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505C4" w14:textId="77777777" w:rsidR="00936FDE" w:rsidRPr="00936FDE" w:rsidRDefault="00936FDE" w:rsidP="00BC48EB">
      <w:pPr>
        <w:pStyle w:val="Titel-berschrift-2-Zeilen"/>
        <w:framePr w:w="11497" w:h="4678" w:wrap="notBeside" w:y="4877"/>
        <w:spacing w:after="0"/>
      </w:pPr>
      <w:bookmarkStart w:id="0" w:name="_Toc124515962_1"/>
      <w:r w:rsidRPr="00A377D4">
        <w:tab/>
      </w:r>
      <w:r>
        <w:t>Versorgung mit Herzschrittmachern und implantierbaren Defibrillatoren</w:t>
      </w:r>
      <w:r w:rsidRPr="00936FDE">
        <w:t>:</w:t>
      </w:r>
    </w:p>
    <w:p w14:paraId="58AB1594" w14:textId="77777777" w:rsidR="00936FDE" w:rsidRPr="00936FDE" w:rsidRDefault="00936FDE" w:rsidP="00BC48EB">
      <w:pPr>
        <w:pStyle w:val="Titel-berschrift-2-Zeilen"/>
        <w:framePr w:w="11497" w:h="4678" w:wrap="notBeside" w:y="4877"/>
        <w:spacing w:after="0"/>
      </w:pPr>
      <w:r w:rsidRPr="00936FDE">
        <w:tab/>
      </w:r>
      <w:r>
        <w:t>Implantierbare Defibrillatoren - Implantation</w:t>
      </w:r>
    </w:p>
    <w:p w14:paraId="3667C5C1"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461A41AC" w14:textId="77777777" w:rsidR="003A61D0" w:rsidRDefault="003A61D0" w:rsidP="003A61D0">
      <w:pPr>
        <w:pStyle w:val="Titel-Berichtsart"/>
        <w:framePr w:h="2231" w:hRule="exact" w:wrap="around"/>
      </w:pPr>
      <w:r>
        <w:t>Auswertungsjahr 2026</w:t>
      </w:r>
    </w:p>
    <w:p w14:paraId="7856450A" w14:textId="77777777" w:rsidR="00AE6908" w:rsidRDefault="003A61D0" w:rsidP="003A61D0">
      <w:pPr>
        <w:pStyle w:val="Titel-Berichtsart"/>
        <w:framePr w:h="2231" w:hRule="exact" w:wrap="around"/>
      </w:pPr>
      <w:r>
        <w:t>Berichtszeitraum Q1/2024 – Q4/2025</w:t>
      </w:r>
    </w:p>
    <w:p w14:paraId="20A37D82"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3B1294DB" w14:textId="77777777" w:rsidR="00AE6908" w:rsidRDefault="00AE6908" w:rsidP="00AE6908">
      <w:pPr>
        <w:pStyle w:val="berschriftTitelei"/>
      </w:pPr>
      <w:r w:rsidRPr="00863369">
        <w:lastRenderedPageBreak/>
        <w:t>Informationen zum Bericht</w:t>
      </w:r>
    </w:p>
    <w:p w14:paraId="52E56AFA" w14:textId="77777777" w:rsidR="00AE6908" w:rsidRPr="00BE2556" w:rsidRDefault="00AE6908" w:rsidP="00AE6908">
      <w:pPr>
        <w:pStyle w:val="berschriftBerichtsinformationen"/>
      </w:pPr>
      <w:r w:rsidRPr="00BE2556">
        <w:t>Berichtsdaten</w:t>
      </w:r>
    </w:p>
    <w:p w14:paraId="4645D55B" w14:textId="77777777" w:rsidR="00AE6908" w:rsidRPr="005E1E26" w:rsidRDefault="00AE6908" w:rsidP="005E1E26">
      <w:pPr>
        <w:pStyle w:val="berschriftzwischen"/>
        <w:outlineLvl w:val="9"/>
      </w:pPr>
      <w:r>
        <w:t>Beschreibung der Qualitätsindikatoren und Kennzahlen nach DeQS-RL. Versorgung mit Herzschrittmachern und implantierbaren Defibrillatoren: Implantierbare Defibrillatoren - Implantation. Endgültige Rechenregeln für das Auswertungsjahr 2026</w:t>
      </w:r>
      <w:r w:rsidR="005E1E26">
        <w:t xml:space="preserve"> </w:t>
      </w:r>
    </w:p>
    <w:p w14:paraId="0016EA6A" w14:textId="77777777" w:rsidR="00AE6908" w:rsidRPr="00650DEE" w:rsidRDefault="00AE6908" w:rsidP="00AE6908">
      <w:pPr>
        <w:pStyle w:val="StandardBerichtsinformationen"/>
      </w:pPr>
      <w:r w:rsidRPr="00650DEE">
        <w:t>Datum der Abgabe</w:t>
      </w:r>
      <w:r w:rsidRPr="00650DEE">
        <w:tab/>
      </w:r>
      <w:r>
        <w:t>28.05.2026</w:t>
      </w:r>
    </w:p>
    <w:p w14:paraId="0A2B9CA2" w14:textId="77777777" w:rsidR="00AE6908" w:rsidRPr="00650DEE" w:rsidRDefault="00AE6908" w:rsidP="00AE6908">
      <w:pPr>
        <w:pStyle w:val="berschriftBerichtsinformationen"/>
      </w:pPr>
      <w:r w:rsidRPr="00650DEE">
        <w:t>Auftragsdaten</w:t>
      </w:r>
    </w:p>
    <w:p w14:paraId="4624A834"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0755A09D" w14:textId="77777777" w:rsidR="00AE6908" w:rsidRDefault="00AE6908" w:rsidP="00AE6908">
      <w:pPr>
        <w:pStyle w:val="berschriftTitelei"/>
      </w:pPr>
      <w:bookmarkStart w:id="1" w:name="_Toc124515963_1"/>
      <w:r>
        <w:lastRenderedPageBreak/>
        <w:t>Inhaltsverzeichnis</w:t>
      </w:r>
      <w:bookmarkEnd w:id="1"/>
    </w:p>
    <w:p w14:paraId="7D29C09C" w14:textId="369C16AE" w:rsidR="00845171"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4943" w:history="1">
        <w:r w:rsidR="00845171" w:rsidRPr="00F15444">
          <w:rPr>
            <w:rStyle w:val="Hyperlink"/>
            <w:noProof/>
          </w:rPr>
          <w:t>Einleitung</w:t>
        </w:r>
        <w:r w:rsidR="00845171">
          <w:rPr>
            <w:noProof/>
            <w:webHidden/>
          </w:rPr>
          <w:tab/>
        </w:r>
        <w:r w:rsidR="00845171">
          <w:rPr>
            <w:noProof/>
            <w:webHidden/>
          </w:rPr>
          <w:fldChar w:fldCharType="begin"/>
        </w:r>
        <w:r w:rsidR="00845171">
          <w:rPr>
            <w:noProof/>
            <w:webHidden/>
          </w:rPr>
          <w:instrText xml:space="preserve"> PAGEREF _Toc230254943 \h </w:instrText>
        </w:r>
        <w:r w:rsidR="00845171">
          <w:rPr>
            <w:noProof/>
            <w:webHidden/>
          </w:rPr>
        </w:r>
        <w:r w:rsidR="00845171">
          <w:rPr>
            <w:noProof/>
            <w:webHidden/>
          </w:rPr>
          <w:fldChar w:fldCharType="separate"/>
        </w:r>
        <w:r w:rsidR="00845171">
          <w:rPr>
            <w:noProof/>
            <w:webHidden/>
          </w:rPr>
          <w:t>5</w:t>
        </w:r>
        <w:r w:rsidR="00845171">
          <w:rPr>
            <w:noProof/>
            <w:webHidden/>
          </w:rPr>
          <w:fldChar w:fldCharType="end"/>
        </w:r>
      </w:hyperlink>
    </w:p>
    <w:p w14:paraId="45CF26B8" w14:textId="43B97F96" w:rsidR="00845171" w:rsidRDefault="00845171">
      <w:pPr>
        <w:pStyle w:val="Verzeichnis1"/>
        <w:rPr>
          <w:rFonts w:asciiTheme="minorHAnsi" w:eastAsiaTheme="minorEastAsia" w:hAnsiTheme="minorHAnsi"/>
          <w:noProof/>
          <w:kern w:val="2"/>
          <w:sz w:val="24"/>
          <w:szCs w:val="24"/>
          <w:lang w:eastAsia="de-DE"/>
          <w14:ligatures w14:val="standardContextual"/>
        </w:rPr>
      </w:pPr>
      <w:hyperlink w:anchor="_Toc230254944" w:history="1">
        <w:r w:rsidRPr="00F15444">
          <w:rPr>
            <w:rStyle w:val="Hyperlink"/>
            <w:noProof/>
          </w:rPr>
          <w:t>50055: Leitlinienkonforme Indikation</w:t>
        </w:r>
        <w:r>
          <w:rPr>
            <w:noProof/>
            <w:webHidden/>
          </w:rPr>
          <w:tab/>
        </w:r>
        <w:r>
          <w:rPr>
            <w:noProof/>
            <w:webHidden/>
          </w:rPr>
          <w:fldChar w:fldCharType="begin"/>
        </w:r>
        <w:r>
          <w:rPr>
            <w:noProof/>
            <w:webHidden/>
          </w:rPr>
          <w:instrText xml:space="preserve"> PAGEREF _Toc230254944 \h </w:instrText>
        </w:r>
        <w:r>
          <w:rPr>
            <w:noProof/>
            <w:webHidden/>
          </w:rPr>
        </w:r>
        <w:r>
          <w:rPr>
            <w:noProof/>
            <w:webHidden/>
          </w:rPr>
          <w:fldChar w:fldCharType="separate"/>
        </w:r>
        <w:r>
          <w:rPr>
            <w:noProof/>
            <w:webHidden/>
          </w:rPr>
          <w:t>7</w:t>
        </w:r>
        <w:r>
          <w:rPr>
            <w:noProof/>
            <w:webHidden/>
          </w:rPr>
          <w:fldChar w:fldCharType="end"/>
        </w:r>
      </w:hyperlink>
    </w:p>
    <w:p w14:paraId="370D3909" w14:textId="1824AEA7" w:rsidR="00845171" w:rsidRDefault="00845171">
      <w:pPr>
        <w:pStyle w:val="Verzeichnis2"/>
        <w:rPr>
          <w:rFonts w:asciiTheme="minorHAnsi" w:hAnsiTheme="minorHAnsi"/>
          <w:kern w:val="2"/>
          <w:sz w:val="24"/>
          <w:szCs w:val="24"/>
          <w14:ligatures w14:val="standardContextual"/>
        </w:rPr>
      </w:pPr>
      <w:hyperlink w:anchor="_Toc230254945" w:history="1">
        <w:r w:rsidRPr="00F15444">
          <w:rPr>
            <w:rStyle w:val="Hyperlink"/>
          </w:rPr>
          <w:t>Hintergrund</w:t>
        </w:r>
        <w:r>
          <w:rPr>
            <w:webHidden/>
          </w:rPr>
          <w:tab/>
        </w:r>
        <w:r>
          <w:rPr>
            <w:webHidden/>
          </w:rPr>
          <w:fldChar w:fldCharType="begin"/>
        </w:r>
        <w:r>
          <w:rPr>
            <w:webHidden/>
          </w:rPr>
          <w:instrText xml:space="preserve"> PAGEREF _Toc230254945 \h </w:instrText>
        </w:r>
        <w:r>
          <w:rPr>
            <w:webHidden/>
          </w:rPr>
        </w:r>
        <w:r>
          <w:rPr>
            <w:webHidden/>
          </w:rPr>
          <w:fldChar w:fldCharType="separate"/>
        </w:r>
        <w:r>
          <w:rPr>
            <w:webHidden/>
          </w:rPr>
          <w:t>7</w:t>
        </w:r>
        <w:r>
          <w:rPr>
            <w:webHidden/>
          </w:rPr>
          <w:fldChar w:fldCharType="end"/>
        </w:r>
      </w:hyperlink>
    </w:p>
    <w:p w14:paraId="1151E018" w14:textId="705A226F" w:rsidR="00845171" w:rsidRDefault="00845171">
      <w:pPr>
        <w:pStyle w:val="Verzeichnis2"/>
        <w:rPr>
          <w:rFonts w:asciiTheme="minorHAnsi" w:hAnsiTheme="minorHAnsi"/>
          <w:kern w:val="2"/>
          <w:sz w:val="24"/>
          <w:szCs w:val="24"/>
          <w14:ligatures w14:val="standardContextual"/>
        </w:rPr>
      </w:pPr>
      <w:hyperlink w:anchor="_Toc230254946" w:history="1">
        <w:r w:rsidRPr="00F15444">
          <w:rPr>
            <w:rStyle w:val="Hyperlink"/>
          </w:rPr>
          <w:t>Verwendete Datenfelder</w:t>
        </w:r>
        <w:r>
          <w:rPr>
            <w:webHidden/>
          </w:rPr>
          <w:tab/>
        </w:r>
        <w:r>
          <w:rPr>
            <w:webHidden/>
          </w:rPr>
          <w:fldChar w:fldCharType="begin"/>
        </w:r>
        <w:r>
          <w:rPr>
            <w:webHidden/>
          </w:rPr>
          <w:instrText xml:space="preserve"> PAGEREF _Toc230254946 \h </w:instrText>
        </w:r>
        <w:r>
          <w:rPr>
            <w:webHidden/>
          </w:rPr>
        </w:r>
        <w:r>
          <w:rPr>
            <w:webHidden/>
          </w:rPr>
          <w:fldChar w:fldCharType="separate"/>
        </w:r>
        <w:r>
          <w:rPr>
            <w:webHidden/>
          </w:rPr>
          <w:t>10</w:t>
        </w:r>
        <w:r>
          <w:rPr>
            <w:webHidden/>
          </w:rPr>
          <w:fldChar w:fldCharType="end"/>
        </w:r>
      </w:hyperlink>
    </w:p>
    <w:p w14:paraId="0D0EB9AF" w14:textId="7829374F" w:rsidR="00845171" w:rsidRDefault="00845171">
      <w:pPr>
        <w:pStyle w:val="Verzeichnis2"/>
        <w:rPr>
          <w:rFonts w:asciiTheme="minorHAnsi" w:hAnsiTheme="minorHAnsi"/>
          <w:kern w:val="2"/>
          <w:sz w:val="24"/>
          <w:szCs w:val="24"/>
          <w14:ligatures w14:val="standardContextual"/>
        </w:rPr>
      </w:pPr>
      <w:hyperlink w:anchor="_Toc230254947" w:history="1">
        <w:r w:rsidRPr="00F15444">
          <w:rPr>
            <w:rStyle w:val="Hyperlink"/>
          </w:rPr>
          <w:t>Eigenschaften und Berechnung</w:t>
        </w:r>
        <w:r>
          <w:rPr>
            <w:webHidden/>
          </w:rPr>
          <w:tab/>
        </w:r>
        <w:r>
          <w:rPr>
            <w:webHidden/>
          </w:rPr>
          <w:fldChar w:fldCharType="begin"/>
        </w:r>
        <w:r>
          <w:rPr>
            <w:webHidden/>
          </w:rPr>
          <w:instrText xml:space="preserve"> PAGEREF _Toc230254947 \h </w:instrText>
        </w:r>
        <w:r>
          <w:rPr>
            <w:webHidden/>
          </w:rPr>
        </w:r>
        <w:r>
          <w:rPr>
            <w:webHidden/>
          </w:rPr>
          <w:fldChar w:fldCharType="separate"/>
        </w:r>
        <w:r>
          <w:rPr>
            <w:webHidden/>
          </w:rPr>
          <w:t>13</w:t>
        </w:r>
        <w:r>
          <w:rPr>
            <w:webHidden/>
          </w:rPr>
          <w:fldChar w:fldCharType="end"/>
        </w:r>
      </w:hyperlink>
    </w:p>
    <w:p w14:paraId="08F63490" w14:textId="6F301C6C" w:rsidR="00845171" w:rsidRDefault="00845171">
      <w:pPr>
        <w:pStyle w:val="Verzeichnis1"/>
        <w:rPr>
          <w:rFonts w:asciiTheme="minorHAnsi" w:eastAsiaTheme="minorEastAsia" w:hAnsiTheme="minorHAnsi"/>
          <w:noProof/>
          <w:kern w:val="2"/>
          <w:sz w:val="24"/>
          <w:szCs w:val="24"/>
          <w:lang w:eastAsia="de-DE"/>
          <w14:ligatures w14:val="standardContextual"/>
        </w:rPr>
      </w:pPr>
      <w:hyperlink w:anchor="_Toc230254948" w:history="1">
        <w:r w:rsidRPr="00F15444">
          <w:rPr>
            <w:rStyle w:val="Hyperlink"/>
            <w:noProof/>
          </w:rPr>
          <w:t>50005: Leitlinienkonforme Systemwahl</w:t>
        </w:r>
        <w:r>
          <w:rPr>
            <w:noProof/>
            <w:webHidden/>
          </w:rPr>
          <w:tab/>
        </w:r>
        <w:r>
          <w:rPr>
            <w:noProof/>
            <w:webHidden/>
          </w:rPr>
          <w:fldChar w:fldCharType="begin"/>
        </w:r>
        <w:r>
          <w:rPr>
            <w:noProof/>
            <w:webHidden/>
          </w:rPr>
          <w:instrText xml:space="preserve"> PAGEREF _Toc230254948 \h </w:instrText>
        </w:r>
        <w:r>
          <w:rPr>
            <w:noProof/>
            <w:webHidden/>
          </w:rPr>
        </w:r>
        <w:r>
          <w:rPr>
            <w:noProof/>
            <w:webHidden/>
          </w:rPr>
          <w:fldChar w:fldCharType="separate"/>
        </w:r>
        <w:r>
          <w:rPr>
            <w:noProof/>
            <w:webHidden/>
          </w:rPr>
          <w:t>19</w:t>
        </w:r>
        <w:r>
          <w:rPr>
            <w:noProof/>
            <w:webHidden/>
          </w:rPr>
          <w:fldChar w:fldCharType="end"/>
        </w:r>
      </w:hyperlink>
    </w:p>
    <w:p w14:paraId="684B1E73" w14:textId="7D3DDF5D" w:rsidR="00845171" w:rsidRDefault="00845171">
      <w:pPr>
        <w:pStyle w:val="Verzeichnis2"/>
        <w:rPr>
          <w:rFonts w:asciiTheme="minorHAnsi" w:hAnsiTheme="minorHAnsi"/>
          <w:kern w:val="2"/>
          <w:sz w:val="24"/>
          <w:szCs w:val="24"/>
          <w14:ligatures w14:val="standardContextual"/>
        </w:rPr>
      </w:pPr>
      <w:hyperlink w:anchor="_Toc230254949" w:history="1">
        <w:r w:rsidRPr="00F15444">
          <w:rPr>
            <w:rStyle w:val="Hyperlink"/>
          </w:rPr>
          <w:t>Hintergrund</w:t>
        </w:r>
        <w:r>
          <w:rPr>
            <w:webHidden/>
          </w:rPr>
          <w:tab/>
        </w:r>
        <w:r>
          <w:rPr>
            <w:webHidden/>
          </w:rPr>
          <w:fldChar w:fldCharType="begin"/>
        </w:r>
        <w:r>
          <w:rPr>
            <w:webHidden/>
          </w:rPr>
          <w:instrText xml:space="preserve"> PAGEREF _Toc230254949 \h </w:instrText>
        </w:r>
        <w:r>
          <w:rPr>
            <w:webHidden/>
          </w:rPr>
        </w:r>
        <w:r>
          <w:rPr>
            <w:webHidden/>
          </w:rPr>
          <w:fldChar w:fldCharType="separate"/>
        </w:r>
        <w:r>
          <w:rPr>
            <w:webHidden/>
          </w:rPr>
          <w:t>19</w:t>
        </w:r>
        <w:r>
          <w:rPr>
            <w:webHidden/>
          </w:rPr>
          <w:fldChar w:fldCharType="end"/>
        </w:r>
      </w:hyperlink>
    </w:p>
    <w:p w14:paraId="24DC0D14" w14:textId="54D56673" w:rsidR="00845171" w:rsidRDefault="00845171">
      <w:pPr>
        <w:pStyle w:val="Verzeichnis2"/>
        <w:rPr>
          <w:rFonts w:asciiTheme="minorHAnsi" w:hAnsiTheme="minorHAnsi"/>
          <w:kern w:val="2"/>
          <w:sz w:val="24"/>
          <w:szCs w:val="24"/>
          <w14:ligatures w14:val="standardContextual"/>
        </w:rPr>
      </w:pPr>
      <w:hyperlink w:anchor="_Toc230254950" w:history="1">
        <w:r w:rsidRPr="00F15444">
          <w:rPr>
            <w:rStyle w:val="Hyperlink"/>
          </w:rPr>
          <w:t>Verwendete Datenfelder</w:t>
        </w:r>
        <w:r>
          <w:rPr>
            <w:webHidden/>
          </w:rPr>
          <w:tab/>
        </w:r>
        <w:r>
          <w:rPr>
            <w:webHidden/>
          </w:rPr>
          <w:fldChar w:fldCharType="begin"/>
        </w:r>
        <w:r>
          <w:rPr>
            <w:webHidden/>
          </w:rPr>
          <w:instrText xml:space="preserve"> PAGEREF _Toc230254950 \h </w:instrText>
        </w:r>
        <w:r>
          <w:rPr>
            <w:webHidden/>
          </w:rPr>
        </w:r>
        <w:r>
          <w:rPr>
            <w:webHidden/>
          </w:rPr>
          <w:fldChar w:fldCharType="separate"/>
        </w:r>
        <w:r>
          <w:rPr>
            <w:webHidden/>
          </w:rPr>
          <w:t>24</w:t>
        </w:r>
        <w:r>
          <w:rPr>
            <w:webHidden/>
          </w:rPr>
          <w:fldChar w:fldCharType="end"/>
        </w:r>
      </w:hyperlink>
    </w:p>
    <w:p w14:paraId="28EE6FF0" w14:textId="31163306" w:rsidR="00845171" w:rsidRDefault="00845171">
      <w:pPr>
        <w:pStyle w:val="Verzeichnis2"/>
        <w:rPr>
          <w:rFonts w:asciiTheme="minorHAnsi" w:hAnsiTheme="minorHAnsi"/>
          <w:kern w:val="2"/>
          <w:sz w:val="24"/>
          <w:szCs w:val="24"/>
          <w14:ligatures w14:val="standardContextual"/>
        </w:rPr>
      </w:pPr>
      <w:hyperlink w:anchor="_Toc230254951" w:history="1">
        <w:r w:rsidRPr="00F15444">
          <w:rPr>
            <w:rStyle w:val="Hyperlink"/>
          </w:rPr>
          <w:t>Eigenschaften und Berechnung</w:t>
        </w:r>
        <w:r>
          <w:rPr>
            <w:webHidden/>
          </w:rPr>
          <w:tab/>
        </w:r>
        <w:r>
          <w:rPr>
            <w:webHidden/>
          </w:rPr>
          <w:fldChar w:fldCharType="begin"/>
        </w:r>
        <w:r>
          <w:rPr>
            <w:webHidden/>
          </w:rPr>
          <w:instrText xml:space="preserve"> PAGEREF _Toc230254951 \h </w:instrText>
        </w:r>
        <w:r>
          <w:rPr>
            <w:webHidden/>
          </w:rPr>
        </w:r>
        <w:r>
          <w:rPr>
            <w:webHidden/>
          </w:rPr>
          <w:fldChar w:fldCharType="separate"/>
        </w:r>
        <w:r>
          <w:rPr>
            <w:webHidden/>
          </w:rPr>
          <w:t>27</w:t>
        </w:r>
        <w:r>
          <w:rPr>
            <w:webHidden/>
          </w:rPr>
          <w:fldChar w:fldCharType="end"/>
        </w:r>
      </w:hyperlink>
    </w:p>
    <w:p w14:paraId="5E492274" w14:textId="73EC44A2" w:rsidR="00845171" w:rsidRDefault="00845171">
      <w:pPr>
        <w:pStyle w:val="Verzeichnis1"/>
        <w:rPr>
          <w:rFonts w:asciiTheme="minorHAnsi" w:eastAsiaTheme="minorEastAsia" w:hAnsiTheme="minorHAnsi"/>
          <w:noProof/>
          <w:kern w:val="2"/>
          <w:sz w:val="24"/>
          <w:szCs w:val="24"/>
          <w:lang w:eastAsia="de-DE"/>
          <w14:ligatures w14:val="standardContextual"/>
        </w:rPr>
      </w:pPr>
      <w:hyperlink w:anchor="_Toc230254952" w:history="1">
        <w:r w:rsidRPr="00F15444">
          <w:rPr>
            <w:rStyle w:val="Hyperlink"/>
            <w:noProof/>
          </w:rPr>
          <w:t>52316: Akzeptable Reizschwellen und Signalamplituden bei intraoperativen Messungen</w:t>
        </w:r>
        <w:r>
          <w:rPr>
            <w:noProof/>
            <w:webHidden/>
          </w:rPr>
          <w:tab/>
        </w:r>
        <w:r>
          <w:rPr>
            <w:noProof/>
            <w:webHidden/>
          </w:rPr>
          <w:fldChar w:fldCharType="begin"/>
        </w:r>
        <w:r>
          <w:rPr>
            <w:noProof/>
            <w:webHidden/>
          </w:rPr>
          <w:instrText xml:space="preserve"> PAGEREF _Toc230254952 \h </w:instrText>
        </w:r>
        <w:r>
          <w:rPr>
            <w:noProof/>
            <w:webHidden/>
          </w:rPr>
        </w:r>
        <w:r>
          <w:rPr>
            <w:noProof/>
            <w:webHidden/>
          </w:rPr>
          <w:fldChar w:fldCharType="separate"/>
        </w:r>
        <w:r>
          <w:rPr>
            <w:noProof/>
            <w:webHidden/>
          </w:rPr>
          <w:t>31</w:t>
        </w:r>
        <w:r>
          <w:rPr>
            <w:noProof/>
            <w:webHidden/>
          </w:rPr>
          <w:fldChar w:fldCharType="end"/>
        </w:r>
      </w:hyperlink>
    </w:p>
    <w:p w14:paraId="36BB94EE" w14:textId="2D71CA13" w:rsidR="00845171" w:rsidRDefault="00845171">
      <w:pPr>
        <w:pStyle w:val="Verzeichnis2"/>
        <w:rPr>
          <w:rFonts w:asciiTheme="minorHAnsi" w:hAnsiTheme="minorHAnsi"/>
          <w:kern w:val="2"/>
          <w:sz w:val="24"/>
          <w:szCs w:val="24"/>
          <w14:ligatures w14:val="standardContextual"/>
        </w:rPr>
      </w:pPr>
      <w:hyperlink w:anchor="_Toc230254953" w:history="1">
        <w:r w:rsidRPr="00F15444">
          <w:rPr>
            <w:rStyle w:val="Hyperlink"/>
          </w:rPr>
          <w:t>Hintergrund</w:t>
        </w:r>
        <w:r>
          <w:rPr>
            <w:webHidden/>
          </w:rPr>
          <w:tab/>
        </w:r>
        <w:r>
          <w:rPr>
            <w:webHidden/>
          </w:rPr>
          <w:fldChar w:fldCharType="begin"/>
        </w:r>
        <w:r>
          <w:rPr>
            <w:webHidden/>
          </w:rPr>
          <w:instrText xml:space="preserve"> PAGEREF _Toc230254953 \h </w:instrText>
        </w:r>
        <w:r>
          <w:rPr>
            <w:webHidden/>
          </w:rPr>
        </w:r>
        <w:r>
          <w:rPr>
            <w:webHidden/>
          </w:rPr>
          <w:fldChar w:fldCharType="separate"/>
        </w:r>
        <w:r>
          <w:rPr>
            <w:webHidden/>
          </w:rPr>
          <w:t>31</w:t>
        </w:r>
        <w:r>
          <w:rPr>
            <w:webHidden/>
          </w:rPr>
          <w:fldChar w:fldCharType="end"/>
        </w:r>
      </w:hyperlink>
    </w:p>
    <w:p w14:paraId="554D51AA" w14:textId="297DBD50" w:rsidR="00845171" w:rsidRDefault="00845171">
      <w:pPr>
        <w:pStyle w:val="Verzeichnis2"/>
        <w:rPr>
          <w:rFonts w:asciiTheme="minorHAnsi" w:hAnsiTheme="minorHAnsi"/>
          <w:kern w:val="2"/>
          <w:sz w:val="24"/>
          <w:szCs w:val="24"/>
          <w14:ligatures w14:val="standardContextual"/>
        </w:rPr>
      </w:pPr>
      <w:hyperlink w:anchor="_Toc230254954" w:history="1">
        <w:r w:rsidRPr="00F15444">
          <w:rPr>
            <w:rStyle w:val="Hyperlink"/>
          </w:rPr>
          <w:t>Verwendete Datenfelder</w:t>
        </w:r>
        <w:r>
          <w:rPr>
            <w:webHidden/>
          </w:rPr>
          <w:tab/>
        </w:r>
        <w:r>
          <w:rPr>
            <w:webHidden/>
          </w:rPr>
          <w:fldChar w:fldCharType="begin"/>
        </w:r>
        <w:r>
          <w:rPr>
            <w:webHidden/>
          </w:rPr>
          <w:instrText xml:space="preserve"> PAGEREF _Toc230254954 \h </w:instrText>
        </w:r>
        <w:r>
          <w:rPr>
            <w:webHidden/>
          </w:rPr>
        </w:r>
        <w:r>
          <w:rPr>
            <w:webHidden/>
          </w:rPr>
          <w:fldChar w:fldCharType="separate"/>
        </w:r>
        <w:r>
          <w:rPr>
            <w:webHidden/>
          </w:rPr>
          <w:t>35</w:t>
        </w:r>
        <w:r>
          <w:rPr>
            <w:webHidden/>
          </w:rPr>
          <w:fldChar w:fldCharType="end"/>
        </w:r>
      </w:hyperlink>
    </w:p>
    <w:p w14:paraId="1242D37B" w14:textId="0936B7E7" w:rsidR="00845171" w:rsidRDefault="00845171">
      <w:pPr>
        <w:pStyle w:val="Verzeichnis2"/>
        <w:rPr>
          <w:rFonts w:asciiTheme="minorHAnsi" w:hAnsiTheme="minorHAnsi"/>
          <w:kern w:val="2"/>
          <w:sz w:val="24"/>
          <w:szCs w:val="24"/>
          <w14:ligatures w14:val="standardContextual"/>
        </w:rPr>
      </w:pPr>
      <w:hyperlink w:anchor="_Toc230254955" w:history="1">
        <w:r w:rsidRPr="00F15444">
          <w:rPr>
            <w:rStyle w:val="Hyperlink"/>
          </w:rPr>
          <w:t>Eigenschaften und Berechnung</w:t>
        </w:r>
        <w:r>
          <w:rPr>
            <w:webHidden/>
          </w:rPr>
          <w:tab/>
        </w:r>
        <w:r>
          <w:rPr>
            <w:webHidden/>
          </w:rPr>
          <w:fldChar w:fldCharType="begin"/>
        </w:r>
        <w:r>
          <w:rPr>
            <w:webHidden/>
          </w:rPr>
          <w:instrText xml:space="preserve"> PAGEREF _Toc230254955 \h </w:instrText>
        </w:r>
        <w:r>
          <w:rPr>
            <w:webHidden/>
          </w:rPr>
        </w:r>
        <w:r>
          <w:rPr>
            <w:webHidden/>
          </w:rPr>
          <w:fldChar w:fldCharType="separate"/>
        </w:r>
        <w:r>
          <w:rPr>
            <w:webHidden/>
          </w:rPr>
          <w:t>39</w:t>
        </w:r>
        <w:r>
          <w:rPr>
            <w:webHidden/>
          </w:rPr>
          <w:fldChar w:fldCharType="end"/>
        </w:r>
      </w:hyperlink>
    </w:p>
    <w:p w14:paraId="28B7DEAA" w14:textId="2D9F16A1" w:rsidR="00845171" w:rsidRDefault="00845171">
      <w:pPr>
        <w:pStyle w:val="Verzeichnis1"/>
        <w:rPr>
          <w:rFonts w:asciiTheme="minorHAnsi" w:eastAsiaTheme="minorEastAsia" w:hAnsiTheme="minorHAnsi"/>
          <w:noProof/>
          <w:kern w:val="2"/>
          <w:sz w:val="24"/>
          <w:szCs w:val="24"/>
          <w:lang w:eastAsia="de-DE"/>
          <w14:ligatures w14:val="standardContextual"/>
        </w:rPr>
      </w:pPr>
      <w:hyperlink w:anchor="_Toc230254956" w:history="1">
        <w:r w:rsidRPr="00F15444">
          <w:rPr>
            <w:rStyle w:val="Hyperlink"/>
            <w:noProof/>
          </w:rPr>
          <w:t>Gruppe: Peri- bzw. postoperative Komplikationen w</w:t>
        </w:r>
        <w:r w:rsidRPr="00F15444">
          <w:rPr>
            <w:rStyle w:val="Hyperlink"/>
            <w:rFonts w:hint="eastAsia"/>
            <w:noProof/>
          </w:rPr>
          <w:t>ä</w:t>
        </w:r>
        <w:r w:rsidRPr="00F15444">
          <w:rPr>
            <w:rStyle w:val="Hyperlink"/>
            <w:noProof/>
          </w:rPr>
          <w:t>hrend des station</w:t>
        </w:r>
        <w:r w:rsidRPr="00F15444">
          <w:rPr>
            <w:rStyle w:val="Hyperlink"/>
            <w:rFonts w:hint="eastAsia"/>
            <w:noProof/>
          </w:rPr>
          <w:t>ä</w:t>
        </w:r>
        <w:r w:rsidRPr="00F15444">
          <w:rPr>
            <w:rStyle w:val="Hyperlink"/>
            <w:noProof/>
          </w:rPr>
          <w:t>ren Aufenthalts</w:t>
        </w:r>
        <w:r>
          <w:rPr>
            <w:noProof/>
            <w:webHidden/>
          </w:rPr>
          <w:tab/>
        </w:r>
        <w:r>
          <w:rPr>
            <w:noProof/>
            <w:webHidden/>
          </w:rPr>
          <w:fldChar w:fldCharType="begin"/>
        </w:r>
        <w:r>
          <w:rPr>
            <w:noProof/>
            <w:webHidden/>
          </w:rPr>
          <w:instrText xml:space="preserve"> PAGEREF _Toc230254956 \h </w:instrText>
        </w:r>
        <w:r>
          <w:rPr>
            <w:noProof/>
            <w:webHidden/>
          </w:rPr>
        </w:r>
        <w:r>
          <w:rPr>
            <w:noProof/>
            <w:webHidden/>
          </w:rPr>
          <w:fldChar w:fldCharType="separate"/>
        </w:r>
        <w:r>
          <w:rPr>
            <w:noProof/>
            <w:webHidden/>
          </w:rPr>
          <w:t>44</w:t>
        </w:r>
        <w:r>
          <w:rPr>
            <w:noProof/>
            <w:webHidden/>
          </w:rPr>
          <w:fldChar w:fldCharType="end"/>
        </w:r>
      </w:hyperlink>
    </w:p>
    <w:p w14:paraId="30E5F673" w14:textId="218E79ED" w:rsidR="00845171" w:rsidRDefault="00845171">
      <w:pPr>
        <w:pStyle w:val="Verzeichnis2"/>
        <w:rPr>
          <w:rFonts w:asciiTheme="minorHAnsi" w:hAnsiTheme="minorHAnsi"/>
          <w:kern w:val="2"/>
          <w:sz w:val="24"/>
          <w:szCs w:val="24"/>
          <w14:ligatures w14:val="standardContextual"/>
        </w:rPr>
      </w:pPr>
      <w:hyperlink w:anchor="_Toc230254957" w:history="1">
        <w:r w:rsidRPr="00F15444">
          <w:rPr>
            <w:rStyle w:val="Hyperlink"/>
          </w:rPr>
          <w:t>Hintergrund</w:t>
        </w:r>
        <w:r>
          <w:rPr>
            <w:webHidden/>
          </w:rPr>
          <w:tab/>
        </w:r>
        <w:r>
          <w:rPr>
            <w:webHidden/>
          </w:rPr>
          <w:fldChar w:fldCharType="begin"/>
        </w:r>
        <w:r>
          <w:rPr>
            <w:webHidden/>
          </w:rPr>
          <w:instrText xml:space="preserve"> PAGEREF _Toc230254957 \h </w:instrText>
        </w:r>
        <w:r>
          <w:rPr>
            <w:webHidden/>
          </w:rPr>
        </w:r>
        <w:r>
          <w:rPr>
            <w:webHidden/>
          </w:rPr>
          <w:fldChar w:fldCharType="separate"/>
        </w:r>
        <w:r>
          <w:rPr>
            <w:webHidden/>
          </w:rPr>
          <w:t>44</w:t>
        </w:r>
        <w:r>
          <w:rPr>
            <w:webHidden/>
          </w:rPr>
          <w:fldChar w:fldCharType="end"/>
        </w:r>
      </w:hyperlink>
    </w:p>
    <w:p w14:paraId="012C79B1" w14:textId="751C5CE3" w:rsidR="00845171" w:rsidRDefault="00845171">
      <w:pPr>
        <w:pStyle w:val="Verzeichnis2"/>
        <w:rPr>
          <w:rFonts w:asciiTheme="minorHAnsi" w:hAnsiTheme="minorHAnsi"/>
          <w:kern w:val="2"/>
          <w:sz w:val="24"/>
          <w:szCs w:val="24"/>
          <w14:ligatures w14:val="standardContextual"/>
        </w:rPr>
      </w:pPr>
      <w:hyperlink w:anchor="_Toc230254958" w:history="1">
        <w:r w:rsidRPr="00F15444">
          <w:rPr>
            <w:rStyle w:val="Hyperlink"/>
          </w:rPr>
          <w:t>131802: Nicht sondenbedingte Komplikationen (inklusive Wundinfektionen)</w:t>
        </w:r>
        <w:r>
          <w:rPr>
            <w:webHidden/>
          </w:rPr>
          <w:tab/>
        </w:r>
        <w:r>
          <w:rPr>
            <w:webHidden/>
          </w:rPr>
          <w:fldChar w:fldCharType="begin"/>
        </w:r>
        <w:r>
          <w:rPr>
            <w:webHidden/>
          </w:rPr>
          <w:instrText xml:space="preserve"> PAGEREF _Toc230254958 \h </w:instrText>
        </w:r>
        <w:r>
          <w:rPr>
            <w:webHidden/>
          </w:rPr>
        </w:r>
        <w:r>
          <w:rPr>
            <w:webHidden/>
          </w:rPr>
          <w:fldChar w:fldCharType="separate"/>
        </w:r>
        <w:r>
          <w:rPr>
            <w:webHidden/>
          </w:rPr>
          <w:t>47</w:t>
        </w:r>
        <w:r>
          <w:rPr>
            <w:webHidden/>
          </w:rPr>
          <w:fldChar w:fldCharType="end"/>
        </w:r>
      </w:hyperlink>
    </w:p>
    <w:p w14:paraId="22451B99" w14:textId="7C736855" w:rsidR="00845171" w:rsidRDefault="00845171">
      <w:pPr>
        <w:pStyle w:val="Verzeichnis3"/>
        <w:rPr>
          <w:rFonts w:asciiTheme="minorHAnsi" w:hAnsiTheme="minorHAnsi"/>
          <w:kern w:val="2"/>
          <w:sz w:val="24"/>
          <w:szCs w:val="24"/>
          <w14:ligatures w14:val="standardContextual"/>
        </w:rPr>
      </w:pPr>
      <w:hyperlink w:anchor="_Toc230254959" w:history="1">
        <w:r w:rsidRPr="00F15444">
          <w:rPr>
            <w:rStyle w:val="Hyperlink"/>
          </w:rPr>
          <w:t>Verwendete Datenfelder</w:t>
        </w:r>
        <w:r>
          <w:rPr>
            <w:webHidden/>
          </w:rPr>
          <w:tab/>
        </w:r>
        <w:r>
          <w:rPr>
            <w:webHidden/>
          </w:rPr>
          <w:fldChar w:fldCharType="begin"/>
        </w:r>
        <w:r>
          <w:rPr>
            <w:webHidden/>
          </w:rPr>
          <w:instrText xml:space="preserve"> PAGEREF _Toc230254959 \h </w:instrText>
        </w:r>
        <w:r>
          <w:rPr>
            <w:webHidden/>
          </w:rPr>
        </w:r>
        <w:r>
          <w:rPr>
            <w:webHidden/>
          </w:rPr>
          <w:fldChar w:fldCharType="separate"/>
        </w:r>
        <w:r>
          <w:rPr>
            <w:webHidden/>
          </w:rPr>
          <w:t>47</w:t>
        </w:r>
        <w:r>
          <w:rPr>
            <w:webHidden/>
          </w:rPr>
          <w:fldChar w:fldCharType="end"/>
        </w:r>
      </w:hyperlink>
    </w:p>
    <w:p w14:paraId="50407B13" w14:textId="4538C6B1" w:rsidR="00845171" w:rsidRDefault="00845171">
      <w:pPr>
        <w:pStyle w:val="Verzeichnis3"/>
        <w:rPr>
          <w:rFonts w:asciiTheme="minorHAnsi" w:hAnsiTheme="minorHAnsi"/>
          <w:kern w:val="2"/>
          <w:sz w:val="24"/>
          <w:szCs w:val="24"/>
          <w14:ligatures w14:val="standardContextual"/>
        </w:rPr>
      </w:pPr>
      <w:hyperlink w:anchor="_Toc230254960" w:history="1">
        <w:r w:rsidRPr="00F15444">
          <w:rPr>
            <w:rStyle w:val="Hyperlink"/>
          </w:rPr>
          <w:t>Eigenschaften und Berechnung</w:t>
        </w:r>
        <w:r>
          <w:rPr>
            <w:webHidden/>
          </w:rPr>
          <w:tab/>
        </w:r>
        <w:r>
          <w:rPr>
            <w:webHidden/>
          </w:rPr>
          <w:fldChar w:fldCharType="begin"/>
        </w:r>
        <w:r>
          <w:rPr>
            <w:webHidden/>
          </w:rPr>
          <w:instrText xml:space="preserve"> PAGEREF _Toc230254960 \h </w:instrText>
        </w:r>
        <w:r>
          <w:rPr>
            <w:webHidden/>
          </w:rPr>
        </w:r>
        <w:r>
          <w:rPr>
            <w:webHidden/>
          </w:rPr>
          <w:fldChar w:fldCharType="separate"/>
        </w:r>
        <w:r>
          <w:rPr>
            <w:webHidden/>
          </w:rPr>
          <w:t>48</w:t>
        </w:r>
        <w:r>
          <w:rPr>
            <w:webHidden/>
          </w:rPr>
          <w:fldChar w:fldCharType="end"/>
        </w:r>
      </w:hyperlink>
    </w:p>
    <w:p w14:paraId="54BE599C" w14:textId="4FBA7D3B" w:rsidR="00845171" w:rsidRDefault="00845171">
      <w:pPr>
        <w:pStyle w:val="Verzeichnis2"/>
        <w:rPr>
          <w:rFonts w:asciiTheme="minorHAnsi" w:hAnsiTheme="minorHAnsi"/>
          <w:kern w:val="2"/>
          <w:sz w:val="24"/>
          <w:szCs w:val="24"/>
          <w14:ligatures w14:val="standardContextual"/>
        </w:rPr>
      </w:pPr>
      <w:hyperlink w:anchor="_Toc230254961" w:history="1">
        <w:r w:rsidRPr="00F15444">
          <w:rPr>
            <w:rStyle w:val="Hyperlink"/>
          </w:rPr>
          <w:t>52325: Sondendislokation oder -dysfunktion</w:t>
        </w:r>
        <w:r>
          <w:rPr>
            <w:webHidden/>
          </w:rPr>
          <w:tab/>
        </w:r>
        <w:r>
          <w:rPr>
            <w:webHidden/>
          </w:rPr>
          <w:fldChar w:fldCharType="begin"/>
        </w:r>
        <w:r>
          <w:rPr>
            <w:webHidden/>
          </w:rPr>
          <w:instrText xml:space="preserve"> PAGEREF _Toc230254961 \h </w:instrText>
        </w:r>
        <w:r>
          <w:rPr>
            <w:webHidden/>
          </w:rPr>
        </w:r>
        <w:r>
          <w:rPr>
            <w:webHidden/>
          </w:rPr>
          <w:fldChar w:fldCharType="separate"/>
        </w:r>
        <w:r>
          <w:rPr>
            <w:webHidden/>
          </w:rPr>
          <w:t>50</w:t>
        </w:r>
        <w:r>
          <w:rPr>
            <w:webHidden/>
          </w:rPr>
          <w:fldChar w:fldCharType="end"/>
        </w:r>
      </w:hyperlink>
    </w:p>
    <w:p w14:paraId="2580A5C4" w14:textId="35837AA3" w:rsidR="00845171" w:rsidRDefault="00845171">
      <w:pPr>
        <w:pStyle w:val="Verzeichnis3"/>
        <w:rPr>
          <w:rFonts w:asciiTheme="minorHAnsi" w:hAnsiTheme="minorHAnsi"/>
          <w:kern w:val="2"/>
          <w:sz w:val="24"/>
          <w:szCs w:val="24"/>
          <w14:ligatures w14:val="standardContextual"/>
        </w:rPr>
      </w:pPr>
      <w:hyperlink w:anchor="_Toc230254962" w:history="1">
        <w:r w:rsidRPr="00F15444">
          <w:rPr>
            <w:rStyle w:val="Hyperlink"/>
          </w:rPr>
          <w:t>Verwendete Datenfelder</w:t>
        </w:r>
        <w:r>
          <w:rPr>
            <w:webHidden/>
          </w:rPr>
          <w:tab/>
        </w:r>
        <w:r>
          <w:rPr>
            <w:webHidden/>
          </w:rPr>
          <w:fldChar w:fldCharType="begin"/>
        </w:r>
        <w:r>
          <w:rPr>
            <w:webHidden/>
          </w:rPr>
          <w:instrText xml:space="preserve"> PAGEREF _Toc230254962 \h </w:instrText>
        </w:r>
        <w:r>
          <w:rPr>
            <w:webHidden/>
          </w:rPr>
        </w:r>
        <w:r>
          <w:rPr>
            <w:webHidden/>
          </w:rPr>
          <w:fldChar w:fldCharType="separate"/>
        </w:r>
        <w:r>
          <w:rPr>
            <w:webHidden/>
          </w:rPr>
          <w:t>50</w:t>
        </w:r>
        <w:r>
          <w:rPr>
            <w:webHidden/>
          </w:rPr>
          <w:fldChar w:fldCharType="end"/>
        </w:r>
      </w:hyperlink>
    </w:p>
    <w:p w14:paraId="53641FDA" w14:textId="193D191C" w:rsidR="00845171" w:rsidRDefault="00845171">
      <w:pPr>
        <w:pStyle w:val="Verzeichnis3"/>
        <w:rPr>
          <w:rFonts w:asciiTheme="minorHAnsi" w:hAnsiTheme="minorHAnsi"/>
          <w:kern w:val="2"/>
          <w:sz w:val="24"/>
          <w:szCs w:val="24"/>
          <w14:ligatures w14:val="standardContextual"/>
        </w:rPr>
      </w:pPr>
      <w:hyperlink w:anchor="_Toc230254963" w:history="1">
        <w:r w:rsidRPr="00F15444">
          <w:rPr>
            <w:rStyle w:val="Hyperlink"/>
          </w:rPr>
          <w:t>Eigenschaften und Berechnung</w:t>
        </w:r>
        <w:r>
          <w:rPr>
            <w:webHidden/>
          </w:rPr>
          <w:tab/>
        </w:r>
        <w:r>
          <w:rPr>
            <w:webHidden/>
          </w:rPr>
          <w:fldChar w:fldCharType="begin"/>
        </w:r>
        <w:r>
          <w:rPr>
            <w:webHidden/>
          </w:rPr>
          <w:instrText xml:space="preserve"> PAGEREF _Toc230254963 \h </w:instrText>
        </w:r>
        <w:r>
          <w:rPr>
            <w:webHidden/>
          </w:rPr>
        </w:r>
        <w:r>
          <w:rPr>
            <w:webHidden/>
          </w:rPr>
          <w:fldChar w:fldCharType="separate"/>
        </w:r>
        <w:r>
          <w:rPr>
            <w:webHidden/>
          </w:rPr>
          <w:t>52</w:t>
        </w:r>
        <w:r>
          <w:rPr>
            <w:webHidden/>
          </w:rPr>
          <w:fldChar w:fldCharType="end"/>
        </w:r>
      </w:hyperlink>
    </w:p>
    <w:p w14:paraId="4326CB42" w14:textId="05F3C123" w:rsidR="00845171" w:rsidRDefault="00845171">
      <w:pPr>
        <w:pStyle w:val="Verzeichnis3"/>
        <w:rPr>
          <w:rFonts w:asciiTheme="minorHAnsi" w:hAnsiTheme="minorHAnsi"/>
          <w:kern w:val="2"/>
          <w:sz w:val="24"/>
          <w:szCs w:val="24"/>
          <w14:ligatures w14:val="standardContextual"/>
        </w:rPr>
      </w:pPr>
      <w:hyperlink w:anchor="_Toc230254964" w:history="1">
        <w:r w:rsidRPr="00F15444">
          <w:rPr>
            <w:rStyle w:val="Hyperlink"/>
          </w:rPr>
          <w:t>Risikofaktoren</w:t>
        </w:r>
        <w:r>
          <w:rPr>
            <w:webHidden/>
          </w:rPr>
          <w:tab/>
        </w:r>
        <w:r>
          <w:rPr>
            <w:webHidden/>
          </w:rPr>
          <w:fldChar w:fldCharType="begin"/>
        </w:r>
        <w:r>
          <w:rPr>
            <w:webHidden/>
          </w:rPr>
          <w:instrText xml:space="preserve"> PAGEREF _Toc230254964 \h </w:instrText>
        </w:r>
        <w:r>
          <w:rPr>
            <w:webHidden/>
          </w:rPr>
        </w:r>
        <w:r>
          <w:rPr>
            <w:webHidden/>
          </w:rPr>
          <w:fldChar w:fldCharType="separate"/>
        </w:r>
        <w:r>
          <w:rPr>
            <w:webHidden/>
          </w:rPr>
          <w:t>55</w:t>
        </w:r>
        <w:r>
          <w:rPr>
            <w:webHidden/>
          </w:rPr>
          <w:fldChar w:fldCharType="end"/>
        </w:r>
      </w:hyperlink>
    </w:p>
    <w:p w14:paraId="42506D61" w14:textId="393CB54E" w:rsidR="00845171" w:rsidRDefault="00845171">
      <w:pPr>
        <w:pStyle w:val="Verzeichnis2"/>
        <w:rPr>
          <w:rFonts w:asciiTheme="minorHAnsi" w:hAnsiTheme="minorHAnsi"/>
          <w:kern w:val="2"/>
          <w:sz w:val="24"/>
          <w:szCs w:val="24"/>
          <w14:ligatures w14:val="standardContextual"/>
        </w:rPr>
      </w:pPr>
      <w:hyperlink w:anchor="_Toc230254965" w:history="1">
        <w:r w:rsidRPr="00F15444">
          <w:rPr>
            <w:rStyle w:val="Hyperlink"/>
          </w:rPr>
          <w:t xml:space="preserve">131803: Zugang </w:t>
        </w:r>
        <w:r w:rsidRPr="00F15444">
          <w:rPr>
            <w:rStyle w:val="Hyperlink"/>
            <w:rFonts w:hint="eastAsia"/>
          </w:rPr>
          <w:t>ü</w:t>
        </w:r>
        <w:r w:rsidRPr="00F15444">
          <w:rPr>
            <w:rStyle w:val="Hyperlink"/>
          </w:rPr>
          <w:t>ber die Vena subclavia beim Vorschieben der Sonden</w:t>
        </w:r>
        <w:r>
          <w:rPr>
            <w:webHidden/>
          </w:rPr>
          <w:tab/>
        </w:r>
        <w:r>
          <w:rPr>
            <w:webHidden/>
          </w:rPr>
          <w:fldChar w:fldCharType="begin"/>
        </w:r>
        <w:r>
          <w:rPr>
            <w:webHidden/>
          </w:rPr>
          <w:instrText xml:space="preserve"> PAGEREF _Toc230254965 \h </w:instrText>
        </w:r>
        <w:r>
          <w:rPr>
            <w:webHidden/>
          </w:rPr>
        </w:r>
        <w:r>
          <w:rPr>
            <w:webHidden/>
          </w:rPr>
          <w:fldChar w:fldCharType="separate"/>
        </w:r>
        <w:r>
          <w:rPr>
            <w:webHidden/>
          </w:rPr>
          <w:t>56</w:t>
        </w:r>
        <w:r>
          <w:rPr>
            <w:webHidden/>
          </w:rPr>
          <w:fldChar w:fldCharType="end"/>
        </w:r>
      </w:hyperlink>
    </w:p>
    <w:p w14:paraId="22810A3E" w14:textId="6291685E" w:rsidR="00845171" w:rsidRDefault="00845171">
      <w:pPr>
        <w:pStyle w:val="Verzeichnis3"/>
        <w:rPr>
          <w:rFonts w:asciiTheme="minorHAnsi" w:hAnsiTheme="minorHAnsi"/>
          <w:kern w:val="2"/>
          <w:sz w:val="24"/>
          <w:szCs w:val="24"/>
          <w14:ligatures w14:val="standardContextual"/>
        </w:rPr>
      </w:pPr>
      <w:hyperlink w:anchor="_Toc230254966" w:history="1">
        <w:r w:rsidRPr="00F15444">
          <w:rPr>
            <w:rStyle w:val="Hyperlink"/>
          </w:rPr>
          <w:t>Verwendete Datenfelder</w:t>
        </w:r>
        <w:r>
          <w:rPr>
            <w:webHidden/>
          </w:rPr>
          <w:tab/>
        </w:r>
        <w:r>
          <w:rPr>
            <w:webHidden/>
          </w:rPr>
          <w:fldChar w:fldCharType="begin"/>
        </w:r>
        <w:r>
          <w:rPr>
            <w:webHidden/>
          </w:rPr>
          <w:instrText xml:space="preserve"> PAGEREF _Toc230254966 \h </w:instrText>
        </w:r>
        <w:r>
          <w:rPr>
            <w:webHidden/>
          </w:rPr>
        </w:r>
        <w:r>
          <w:rPr>
            <w:webHidden/>
          </w:rPr>
          <w:fldChar w:fldCharType="separate"/>
        </w:r>
        <w:r>
          <w:rPr>
            <w:webHidden/>
          </w:rPr>
          <w:t>56</w:t>
        </w:r>
        <w:r>
          <w:rPr>
            <w:webHidden/>
          </w:rPr>
          <w:fldChar w:fldCharType="end"/>
        </w:r>
      </w:hyperlink>
    </w:p>
    <w:p w14:paraId="4B72A47F" w14:textId="49A773BD" w:rsidR="00845171" w:rsidRDefault="00845171">
      <w:pPr>
        <w:pStyle w:val="Verzeichnis3"/>
        <w:rPr>
          <w:rFonts w:asciiTheme="minorHAnsi" w:hAnsiTheme="minorHAnsi"/>
          <w:kern w:val="2"/>
          <w:sz w:val="24"/>
          <w:szCs w:val="24"/>
          <w14:ligatures w14:val="standardContextual"/>
        </w:rPr>
      </w:pPr>
      <w:hyperlink w:anchor="_Toc230254967" w:history="1">
        <w:r w:rsidRPr="00F15444">
          <w:rPr>
            <w:rStyle w:val="Hyperlink"/>
          </w:rPr>
          <w:t>Eigenschaften und Berechnung</w:t>
        </w:r>
        <w:r>
          <w:rPr>
            <w:webHidden/>
          </w:rPr>
          <w:tab/>
        </w:r>
        <w:r>
          <w:rPr>
            <w:webHidden/>
          </w:rPr>
          <w:fldChar w:fldCharType="begin"/>
        </w:r>
        <w:r>
          <w:rPr>
            <w:webHidden/>
          </w:rPr>
          <w:instrText xml:space="preserve"> PAGEREF _Toc230254967 \h </w:instrText>
        </w:r>
        <w:r>
          <w:rPr>
            <w:webHidden/>
          </w:rPr>
        </w:r>
        <w:r>
          <w:rPr>
            <w:webHidden/>
          </w:rPr>
          <w:fldChar w:fldCharType="separate"/>
        </w:r>
        <w:r>
          <w:rPr>
            <w:webHidden/>
          </w:rPr>
          <w:t>57</w:t>
        </w:r>
        <w:r>
          <w:rPr>
            <w:webHidden/>
          </w:rPr>
          <w:fldChar w:fldCharType="end"/>
        </w:r>
      </w:hyperlink>
    </w:p>
    <w:p w14:paraId="081D69EB" w14:textId="54D56000" w:rsidR="00845171" w:rsidRDefault="00845171">
      <w:pPr>
        <w:pStyle w:val="Verzeichnis1"/>
        <w:rPr>
          <w:rFonts w:asciiTheme="minorHAnsi" w:eastAsiaTheme="minorEastAsia" w:hAnsiTheme="minorHAnsi"/>
          <w:noProof/>
          <w:kern w:val="2"/>
          <w:sz w:val="24"/>
          <w:szCs w:val="24"/>
          <w:lang w:eastAsia="de-DE"/>
          <w14:ligatures w14:val="standardContextual"/>
        </w:rPr>
      </w:pPr>
      <w:hyperlink w:anchor="_Toc230254968" w:history="1">
        <w:r w:rsidRPr="00F15444">
          <w:rPr>
            <w:rStyle w:val="Hyperlink"/>
            <w:noProof/>
          </w:rPr>
          <w:t>132001: Prozedurassoziierte Probleme (Sonden- bzw. Taschenprobleme) als Indikation zum Folgeeingriff innerhalb eines Jahres</w:t>
        </w:r>
        <w:r>
          <w:rPr>
            <w:noProof/>
            <w:webHidden/>
          </w:rPr>
          <w:tab/>
        </w:r>
        <w:r>
          <w:rPr>
            <w:noProof/>
            <w:webHidden/>
          </w:rPr>
          <w:fldChar w:fldCharType="begin"/>
        </w:r>
        <w:r>
          <w:rPr>
            <w:noProof/>
            <w:webHidden/>
          </w:rPr>
          <w:instrText xml:space="preserve"> PAGEREF _Toc230254968 \h </w:instrText>
        </w:r>
        <w:r>
          <w:rPr>
            <w:noProof/>
            <w:webHidden/>
          </w:rPr>
        </w:r>
        <w:r>
          <w:rPr>
            <w:noProof/>
            <w:webHidden/>
          </w:rPr>
          <w:fldChar w:fldCharType="separate"/>
        </w:r>
        <w:r>
          <w:rPr>
            <w:noProof/>
            <w:webHidden/>
          </w:rPr>
          <w:t>59</w:t>
        </w:r>
        <w:r>
          <w:rPr>
            <w:noProof/>
            <w:webHidden/>
          </w:rPr>
          <w:fldChar w:fldCharType="end"/>
        </w:r>
      </w:hyperlink>
    </w:p>
    <w:p w14:paraId="6B74FE50" w14:textId="1DFCD62C" w:rsidR="00845171" w:rsidRDefault="00845171">
      <w:pPr>
        <w:pStyle w:val="Verzeichnis2"/>
        <w:rPr>
          <w:rFonts w:asciiTheme="minorHAnsi" w:hAnsiTheme="minorHAnsi"/>
          <w:kern w:val="2"/>
          <w:sz w:val="24"/>
          <w:szCs w:val="24"/>
          <w14:ligatures w14:val="standardContextual"/>
        </w:rPr>
      </w:pPr>
      <w:hyperlink w:anchor="_Toc230254969" w:history="1">
        <w:r w:rsidRPr="00F15444">
          <w:rPr>
            <w:rStyle w:val="Hyperlink"/>
          </w:rPr>
          <w:t>Hintergrund</w:t>
        </w:r>
        <w:r>
          <w:rPr>
            <w:webHidden/>
          </w:rPr>
          <w:tab/>
        </w:r>
        <w:r>
          <w:rPr>
            <w:webHidden/>
          </w:rPr>
          <w:fldChar w:fldCharType="begin"/>
        </w:r>
        <w:r>
          <w:rPr>
            <w:webHidden/>
          </w:rPr>
          <w:instrText xml:space="preserve"> PAGEREF _Toc230254969 \h </w:instrText>
        </w:r>
        <w:r>
          <w:rPr>
            <w:webHidden/>
          </w:rPr>
        </w:r>
        <w:r>
          <w:rPr>
            <w:webHidden/>
          </w:rPr>
          <w:fldChar w:fldCharType="separate"/>
        </w:r>
        <w:r>
          <w:rPr>
            <w:webHidden/>
          </w:rPr>
          <w:t>59</w:t>
        </w:r>
        <w:r>
          <w:rPr>
            <w:webHidden/>
          </w:rPr>
          <w:fldChar w:fldCharType="end"/>
        </w:r>
      </w:hyperlink>
    </w:p>
    <w:p w14:paraId="024D27C5" w14:textId="2F403478" w:rsidR="00845171" w:rsidRDefault="00845171">
      <w:pPr>
        <w:pStyle w:val="Verzeichnis2"/>
        <w:rPr>
          <w:rFonts w:asciiTheme="minorHAnsi" w:hAnsiTheme="minorHAnsi"/>
          <w:kern w:val="2"/>
          <w:sz w:val="24"/>
          <w:szCs w:val="24"/>
          <w14:ligatures w14:val="standardContextual"/>
        </w:rPr>
      </w:pPr>
      <w:hyperlink w:anchor="_Toc230254970" w:history="1">
        <w:r w:rsidRPr="00F15444">
          <w:rPr>
            <w:rStyle w:val="Hyperlink"/>
          </w:rPr>
          <w:t>Verwendete Datenfelder</w:t>
        </w:r>
        <w:r>
          <w:rPr>
            <w:webHidden/>
          </w:rPr>
          <w:tab/>
        </w:r>
        <w:r>
          <w:rPr>
            <w:webHidden/>
          </w:rPr>
          <w:fldChar w:fldCharType="begin"/>
        </w:r>
        <w:r>
          <w:rPr>
            <w:webHidden/>
          </w:rPr>
          <w:instrText xml:space="preserve"> PAGEREF _Toc230254970 \h </w:instrText>
        </w:r>
        <w:r>
          <w:rPr>
            <w:webHidden/>
          </w:rPr>
        </w:r>
        <w:r>
          <w:rPr>
            <w:webHidden/>
          </w:rPr>
          <w:fldChar w:fldCharType="separate"/>
        </w:r>
        <w:r>
          <w:rPr>
            <w:webHidden/>
          </w:rPr>
          <w:t>62</w:t>
        </w:r>
        <w:r>
          <w:rPr>
            <w:webHidden/>
          </w:rPr>
          <w:fldChar w:fldCharType="end"/>
        </w:r>
      </w:hyperlink>
    </w:p>
    <w:p w14:paraId="64FB68D6" w14:textId="53A1F5AB" w:rsidR="00845171" w:rsidRDefault="00845171">
      <w:pPr>
        <w:pStyle w:val="Verzeichnis2"/>
        <w:rPr>
          <w:rFonts w:asciiTheme="minorHAnsi" w:hAnsiTheme="minorHAnsi"/>
          <w:kern w:val="2"/>
          <w:sz w:val="24"/>
          <w:szCs w:val="24"/>
          <w14:ligatures w14:val="standardContextual"/>
        </w:rPr>
      </w:pPr>
      <w:hyperlink w:anchor="_Toc230254971" w:history="1">
        <w:r w:rsidRPr="00F15444">
          <w:rPr>
            <w:rStyle w:val="Hyperlink"/>
          </w:rPr>
          <w:t>Eigenschaften und Berechnung</w:t>
        </w:r>
        <w:r>
          <w:rPr>
            <w:webHidden/>
          </w:rPr>
          <w:tab/>
        </w:r>
        <w:r>
          <w:rPr>
            <w:webHidden/>
          </w:rPr>
          <w:fldChar w:fldCharType="begin"/>
        </w:r>
        <w:r>
          <w:rPr>
            <w:webHidden/>
          </w:rPr>
          <w:instrText xml:space="preserve"> PAGEREF _Toc230254971 \h </w:instrText>
        </w:r>
        <w:r>
          <w:rPr>
            <w:webHidden/>
          </w:rPr>
        </w:r>
        <w:r>
          <w:rPr>
            <w:webHidden/>
          </w:rPr>
          <w:fldChar w:fldCharType="separate"/>
        </w:r>
        <w:r>
          <w:rPr>
            <w:webHidden/>
          </w:rPr>
          <w:t>64</w:t>
        </w:r>
        <w:r>
          <w:rPr>
            <w:webHidden/>
          </w:rPr>
          <w:fldChar w:fldCharType="end"/>
        </w:r>
      </w:hyperlink>
    </w:p>
    <w:p w14:paraId="1BF1C365" w14:textId="3822DEE6" w:rsidR="00845171" w:rsidRDefault="00845171">
      <w:pPr>
        <w:pStyle w:val="Verzeichnis1"/>
        <w:rPr>
          <w:rFonts w:asciiTheme="minorHAnsi" w:eastAsiaTheme="minorEastAsia" w:hAnsiTheme="minorHAnsi"/>
          <w:noProof/>
          <w:kern w:val="2"/>
          <w:sz w:val="24"/>
          <w:szCs w:val="24"/>
          <w:lang w:eastAsia="de-DE"/>
          <w14:ligatures w14:val="standardContextual"/>
        </w:rPr>
      </w:pPr>
      <w:hyperlink w:anchor="_Toc230254972" w:history="1">
        <w:r w:rsidRPr="00F15444">
          <w:rPr>
            <w:rStyle w:val="Hyperlink"/>
            <w:noProof/>
          </w:rPr>
          <w:t>132002: Infektionen oder Aggregatperforationen als Indikation zum Folgeeingriff innerhalb eines Jahres</w:t>
        </w:r>
        <w:r>
          <w:rPr>
            <w:noProof/>
            <w:webHidden/>
          </w:rPr>
          <w:tab/>
        </w:r>
        <w:r>
          <w:rPr>
            <w:noProof/>
            <w:webHidden/>
          </w:rPr>
          <w:fldChar w:fldCharType="begin"/>
        </w:r>
        <w:r>
          <w:rPr>
            <w:noProof/>
            <w:webHidden/>
          </w:rPr>
          <w:instrText xml:space="preserve"> PAGEREF _Toc230254972 \h </w:instrText>
        </w:r>
        <w:r>
          <w:rPr>
            <w:noProof/>
            <w:webHidden/>
          </w:rPr>
        </w:r>
        <w:r>
          <w:rPr>
            <w:noProof/>
            <w:webHidden/>
          </w:rPr>
          <w:fldChar w:fldCharType="separate"/>
        </w:r>
        <w:r>
          <w:rPr>
            <w:noProof/>
            <w:webHidden/>
          </w:rPr>
          <w:t>68</w:t>
        </w:r>
        <w:r>
          <w:rPr>
            <w:noProof/>
            <w:webHidden/>
          </w:rPr>
          <w:fldChar w:fldCharType="end"/>
        </w:r>
      </w:hyperlink>
    </w:p>
    <w:p w14:paraId="24E1C885" w14:textId="727687EF" w:rsidR="00845171" w:rsidRDefault="00845171">
      <w:pPr>
        <w:pStyle w:val="Verzeichnis2"/>
        <w:rPr>
          <w:rFonts w:asciiTheme="minorHAnsi" w:hAnsiTheme="minorHAnsi"/>
          <w:kern w:val="2"/>
          <w:sz w:val="24"/>
          <w:szCs w:val="24"/>
          <w14:ligatures w14:val="standardContextual"/>
        </w:rPr>
      </w:pPr>
      <w:hyperlink w:anchor="_Toc230254973" w:history="1">
        <w:r w:rsidRPr="00F15444">
          <w:rPr>
            <w:rStyle w:val="Hyperlink"/>
          </w:rPr>
          <w:t>Hintergrund</w:t>
        </w:r>
        <w:r>
          <w:rPr>
            <w:webHidden/>
          </w:rPr>
          <w:tab/>
        </w:r>
        <w:r>
          <w:rPr>
            <w:webHidden/>
          </w:rPr>
          <w:fldChar w:fldCharType="begin"/>
        </w:r>
        <w:r>
          <w:rPr>
            <w:webHidden/>
          </w:rPr>
          <w:instrText xml:space="preserve"> PAGEREF _Toc230254973 \h </w:instrText>
        </w:r>
        <w:r>
          <w:rPr>
            <w:webHidden/>
          </w:rPr>
        </w:r>
        <w:r>
          <w:rPr>
            <w:webHidden/>
          </w:rPr>
          <w:fldChar w:fldCharType="separate"/>
        </w:r>
        <w:r>
          <w:rPr>
            <w:webHidden/>
          </w:rPr>
          <w:t>68</w:t>
        </w:r>
        <w:r>
          <w:rPr>
            <w:webHidden/>
          </w:rPr>
          <w:fldChar w:fldCharType="end"/>
        </w:r>
      </w:hyperlink>
    </w:p>
    <w:p w14:paraId="04D64D18" w14:textId="5115721F" w:rsidR="00845171" w:rsidRDefault="00845171">
      <w:pPr>
        <w:pStyle w:val="Verzeichnis2"/>
        <w:rPr>
          <w:rFonts w:asciiTheme="minorHAnsi" w:hAnsiTheme="minorHAnsi"/>
          <w:kern w:val="2"/>
          <w:sz w:val="24"/>
          <w:szCs w:val="24"/>
          <w14:ligatures w14:val="standardContextual"/>
        </w:rPr>
      </w:pPr>
      <w:hyperlink w:anchor="_Toc230254974" w:history="1">
        <w:r w:rsidRPr="00F15444">
          <w:rPr>
            <w:rStyle w:val="Hyperlink"/>
          </w:rPr>
          <w:t>Verwendete Datenfelder</w:t>
        </w:r>
        <w:r>
          <w:rPr>
            <w:webHidden/>
          </w:rPr>
          <w:tab/>
        </w:r>
        <w:r>
          <w:rPr>
            <w:webHidden/>
          </w:rPr>
          <w:fldChar w:fldCharType="begin"/>
        </w:r>
        <w:r>
          <w:rPr>
            <w:webHidden/>
          </w:rPr>
          <w:instrText xml:space="preserve"> PAGEREF _Toc230254974 \h </w:instrText>
        </w:r>
        <w:r>
          <w:rPr>
            <w:webHidden/>
          </w:rPr>
        </w:r>
        <w:r>
          <w:rPr>
            <w:webHidden/>
          </w:rPr>
          <w:fldChar w:fldCharType="separate"/>
        </w:r>
        <w:r>
          <w:rPr>
            <w:webHidden/>
          </w:rPr>
          <w:t>70</w:t>
        </w:r>
        <w:r>
          <w:rPr>
            <w:webHidden/>
          </w:rPr>
          <w:fldChar w:fldCharType="end"/>
        </w:r>
      </w:hyperlink>
    </w:p>
    <w:p w14:paraId="2C583CBB" w14:textId="17BEEB2E" w:rsidR="00845171" w:rsidRDefault="00845171">
      <w:pPr>
        <w:pStyle w:val="Verzeichnis2"/>
        <w:rPr>
          <w:rFonts w:asciiTheme="minorHAnsi" w:hAnsiTheme="minorHAnsi"/>
          <w:kern w:val="2"/>
          <w:sz w:val="24"/>
          <w:szCs w:val="24"/>
          <w14:ligatures w14:val="standardContextual"/>
        </w:rPr>
      </w:pPr>
      <w:hyperlink w:anchor="_Toc230254975" w:history="1">
        <w:r w:rsidRPr="00F15444">
          <w:rPr>
            <w:rStyle w:val="Hyperlink"/>
          </w:rPr>
          <w:t>Eigenschaften und Berechnung</w:t>
        </w:r>
        <w:r>
          <w:rPr>
            <w:webHidden/>
          </w:rPr>
          <w:tab/>
        </w:r>
        <w:r>
          <w:rPr>
            <w:webHidden/>
          </w:rPr>
          <w:fldChar w:fldCharType="begin"/>
        </w:r>
        <w:r>
          <w:rPr>
            <w:webHidden/>
          </w:rPr>
          <w:instrText xml:space="preserve"> PAGEREF _Toc230254975 \h </w:instrText>
        </w:r>
        <w:r>
          <w:rPr>
            <w:webHidden/>
          </w:rPr>
        </w:r>
        <w:r>
          <w:rPr>
            <w:webHidden/>
          </w:rPr>
          <w:fldChar w:fldCharType="separate"/>
        </w:r>
        <w:r>
          <w:rPr>
            <w:webHidden/>
          </w:rPr>
          <w:t>72</w:t>
        </w:r>
        <w:r>
          <w:rPr>
            <w:webHidden/>
          </w:rPr>
          <w:fldChar w:fldCharType="end"/>
        </w:r>
      </w:hyperlink>
    </w:p>
    <w:p w14:paraId="501E8F73" w14:textId="46AC23AC" w:rsidR="00845171" w:rsidRDefault="00845171">
      <w:pPr>
        <w:pStyle w:val="Verzeichnis1"/>
        <w:rPr>
          <w:rFonts w:asciiTheme="minorHAnsi" w:eastAsiaTheme="minorEastAsia" w:hAnsiTheme="minorHAnsi"/>
          <w:noProof/>
          <w:kern w:val="2"/>
          <w:sz w:val="24"/>
          <w:szCs w:val="24"/>
          <w:lang w:eastAsia="de-DE"/>
          <w14:ligatures w14:val="standardContextual"/>
        </w:rPr>
      </w:pPr>
      <w:hyperlink w:anchor="_Toc230254976" w:history="1">
        <w:r w:rsidRPr="00F15444">
          <w:rPr>
            <w:rStyle w:val="Hyperlink"/>
            <w:noProof/>
          </w:rPr>
          <w:t>132003: Implantation der linksventrikul</w:t>
        </w:r>
        <w:r w:rsidRPr="00F15444">
          <w:rPr>
            <w:rStyle w:val="Hyperlink"/>
            <w:rFonts w:hint="eastAsia"/>
            <w:noProof/>
          </w:rPr>
          <w:t>ä</w:t>
        </w:r>
        <w:r w:rsidRPr="00F15444">
          <w:rPr>
            <w:rStyle w:val="Hyperlink"/>
            <w:noProof/>
          </w:rPr>
          <w:t>ren Sonde bei CRT-Implantation</w:t>
        </w:r>
        <w:r>
          <w:rPr>
            <w:noProof/>
            <w:webHidden/>
          </w:rPr>
          <w:tab/>
        </w:r>
        <w:r>
          <w:rPr>
            <w:noProof/>
            <w:webHidden/>
          </w:rPr>
          <w:fldChar w:fldCharType="begin"/>
        </w:r>
        <w:r>
          <w:rPr>
            <w:noProof/>
            <w:webHidden/>
          </w:rPr>
          <w:instrText xml:space="preserve"> PAGEREF _Toc230254976 \h </w:instrText>
        </w:r>
        <w:r>
          <w:rPr>
            <w:noProof/>
            <w:webHidden/>
          </w:rPr>
        </w:r>
        <w:r>
          <w:rPr>
            <w:noProof/>
            <w:webHidden/>
          </w:rPr>
          <w:fldChar w:fldCharType="separate"/>
        </w:r>
        <w:r>
          <w:rPr>
            <w:noProof/>
            <w:webHidden/>
          </w:rPr>
          <w:t>76</w:t>
        </w:r>
        <w:r>
          <w:rPr>
            <w:noProof/>
            <w:webHidden/>
          </w:rPr>
          <w:fldChar w:fldCharType="end"/>
        </w:r>
      </w:hyperlink>
    </w:p>
    <w:p w14:paraId="3F720D7D" w14:textId="619E16D1" w:rsidR="00845171" w:rsidRDefault="00845171">
      <w:pPr>
        <w:pStyle w:val="Verzeichnis2"/>
        <w:rPr>
          <w:rFonts w:asciiTheme="minorHAnsi" w:hAnsiTheme="minorHAnsi"/>
          <w:kern w:val="2"/>
          <w:sz w:val="24"/>
          <w:szCs w:val="24"/>
          <w14:ligatures w14:val="standardContextual"/>
        </w:rPr>
      </w:pPr>
      <w:hyperlink w:anchor="_Toc230254977" w:history="1">
        <w:r w:rsidRPr="00F15444">
          <w:rPr>
            <w:rStyle w:val="Hyperlink"/>
          </w:rPr>
          <w:t>Hintergrund</w:t>
        </w:r>
        <w:r>
          <w:rPr>
            <w:webHidden/>
          </w:rPr>
          <w:tab/>
        </w:r>
        <w:r>
          <w:rPr>
            <w:webHidden/>
          </w:rPr>
          <w:fldChar w:fldCharType="begin"/>
        </w:r>
        <w:r>
          <w:rPr>
            <w:webHidden/>
          </w:rPr>
          <w:instrText xml:space="preserve"> PAGEREF _Toc230254977 \h </w:instrText>
        </w:r>
        <w:r>
          <w:rPr>
            <w:webHidden/>
          </w:rPr>
        </w:r>
        <w:r>
          <w:rPr>
            <w:webHidden/>
          </w:rPr>
          <w:fldChar w:fldCharType="separate"/>
        </w:r>
        <w:r>
          <w:rPr>
            <w:webHidden/>
          </w:rPr>
          <w:t>76</w:t>
        </w:r>
        <w:r>
          <w:rPr>
            <w:webHidden/>
          </w:rPr>
          <w:fldChar w:fldCharType="end"/>
        </w:r>
      </w:hyperlink>
    </w:p>
    <w:p w14:paraId="157C3EAB" w14:textId="514ACF77" w:rsidR="00845171" w:rsidRDefault="00845171">
      <w:pPr>
        <w:pStyle w:val="Verzeichnis2"/>
        <w:rPr>
          <w:rFonts w:asciiTheme="minorHAnsi" w:hAnsiTheme="minorHAnsi"/>
          <w:kern w:val="2"/>
          <w:sz w:val="24"/>
          <w:szCs w:val="24"/>
          <w14:ligatures w14:val="standardContextual"/>
        </w:rPr>
      </w:pPr>
      <w:hyperlink w:anchor="_Toc230254978" w:history="1">
        <w:r w:rsidRPr="00F15444">
          <w:rPr>
            <w:rStyle w:val="Hyperlink"/>
          </w:rPr>
          <w:t>Verwendete Datenfelder</w:t>
        </w:r>
        <w:r>
          <w:rPr>
            <w:webHidden/>
          </w:rPr>
          <w:tab/>
        </w:r>
        <w:r>
          <w:rPr>
            <w:webHidden/>
          </w:rPr>
          <w:fldChar w:fldCharType="begin"/>
        </w:r>
        <w:r>
          <w:rPr>
            <w:webHidden/>
          </w:rPr>
          <w:instrText xml:space="preserve"> PAGEREF _Toc230254978 \h </w:instrText>
        </w:r>
        <w:r>
          <w:rPr>
            <w:webHidden/>
          </w:rPr>
        </w:r>
        <w:r>
          <w:rPr>
            <w:webHidden/>
          </w:rPr>
          <w:fldChar w:fldCharType="separate"/>
        </w:r>
        <w:r>
          <w:rPr>
            <w:webHidden/>
          </w:rPr>
          <w:t>77</w:t>
        </w:r>
        <w:r>
          <w:rPr>
            <w:webHidden/>
          </w:rPr>
          <w:fldChar w:fldCharType="end"/>
        </w:r>
      </w:hyperlink>
    </w:p>
    <w:p w14:paraId="5A7CD9D2" w14:textId="033A38A7" w:rsidR="00845171" w:rsidRDefault="00845171">
      <w:pPr>
        <w:pStyle w:val="Verzeichnis2"/>
        <w:rPr>
          <w:rFonts w:asciiTheme="minorHAnsi" w:hAnsiTheme="minorHAnsi"/>
          <w:kern w:val="2"/>
          <w:sz w:val="24"/>
          <w:szCs w:val="24"/>
          <w14:ligatures w14:val="standardContextual"/>
        </w:rPr>
      </w:pPr>
      <w:hyperlink w:anchor="_Toc230254979" w:history="1">
        <w:r w:rsidRPr="00F15444">
          <w:rPr>
            <w:rStyle w:val="Hyperlink"/>
          </w:rPr>
          <w:t>Eigenschaften und Berechnung</w:t>
        </w:r>
        <w:r>
          <w:rPr>
            <w:webHidden/>
          </w:rPr>
          <w:tab/>
        </w:r>
        <w:r>
          <w:rPr>
            <w:webHidden/>
          </w:rPr>
          <w:fldChar w:fldCharType="begin"/>
        </w:r>
        <w:r>
          <w:rPr>
            <w:webHidden/>
          </w:rPr>
          <w:instrText xml:space="preserve"> PAGEREF _Toc230254979 \h </w:instrText>
        </w:r>
        <w:r>
          <w:rPr>
            <w:webHidden/>
          </w:rPr>
        </w:r>
        <w:r>
          <w:rPr>
            <w:webHidden/>
          </w:rPr>
          <w:fldChar w:fldCharType="separate"/>
        </w:r>
        <w:r>
          <w:rPr>
            <w:webHidden/>
          </w:rPr>
          <w:t>78</w:t>
        </w:r>
        <w:r>
          <w:rPr>
            <w:webHidden/>
          </w:rPr>
          <w:fldChar w:fldCharType="end"/>
        </w:r>
      </w:hyperlink>
    </w:p>
    <w:p w14:paraId="02BD33DF" w14:textId="5F902EAC" w:rsidR="00845171" w:rsidRDefault="00845171">
      <w:pPr>
        <w:pStyle w:val="Verzeichnis1"/>
        <w:rPr>
          <w:rFonts w:asciiTheme="minorHAnsi" w:eastAsiaTheme="minorEastAsia" w:hAnsiTheme="minorHAnsi"/>
          <w:noProof/>
          <w:kern w:val="2"/>
          <w:sz w:val="24"/>
          <w:szCs w:val="24"/>
          <w:lang w:eastAsia="de-DE"/>
          <w14:ligatures w14:val="standardContextual"/>
        </w:rPr>
      </w:pPr>
      <w:hyperlink w:anchor="_Toc230254980" w:history="1">
        <w:r w:rsidRPr="00F15444">
          <w:rPr>
            <w:rStyle w:val="Hyperlink"/>
            <w:noProof/>
          </w:rPr>
          <w:t>Literatur</w:t>
        </w:r>
        <w:r>
          <w:rPr>
            <w:noProof/>
            <w:webHidden/>
          </w:rPr>
          <w:tab/>
        </w:r>
        <w:r>
          <w:rPr>
            <w:noProof/>
            <w:webHidden/>
          </w:rPr>
          <w:fldChar w:fldCharType="begin"/>
        </w:r>
        <w:r>
          <w:rPr>
            <w:noProof/>
            <w:webHidden/>
          </w:rPr>
          <w:instrText xml:space="preserve"> PAGEREF _Toc230254980 \h </w:instrText>
        </w:r>
        <w:r>
          <w:rPr>
            <w:noProof/>
            <w:webHidden/>
          </w:rPr>
        </w:r>
        <w:r>
          <w:rPr>
            <w:noProof/>
            <w:webHidden/>
          </w:rPr>
          <w:fldChar w:fldCharType="separate"/>
        </w:r>
        <w:r>
          <w:rPr>
            <w:noProof/>
            <w:webHidden/>
          </w:rPr>
          <w:t>80</w:t>
        </w:r>
        <w:r>
          <w:rPr>
            <w:noProof/>
            <w:webHidden/>
          </w:rPr>
          <w:fldChar w:fldCharType="end"/>
        </w:r>
      </w:hyperlink>
    </w:p>
    <w:p w14:paraId="2F7B98AD" w14:textId="01AF2CF2" w:rsidR="00845171" w:rsidRDefault="00845171">
      <w:pPr>
        <w:pStyle w:val="Verzeichnis1"/>
        <w:rPr>
          <w:rFonts w:asciiTheme="minorHAnsi" w:eastAsiaTheme="minorEastAsia" w:hAnsiTheme="minorHAnsi"/>
          <w:noProof/>
          <w:kern w:val="2"/>
          <w:sz w:val="24"/>
          <w:szCs w:val="24"/>
          <w:lang w:eastAsia="de-DE"/>
          <w14:ligatures w14:val="standardContextual"/>
        </w:rPr>
      </w:pPr>
      <w:hyperlink w:anchor="_Toc230254981" w:history="1">
        <w:r w:rsidRPr="00F15444">
          <w:rPr>
            <w:rStyle w:val="Hyperlink"/>
            <w:noProof/>
          </w:rPr>
          <w:t>Anhang I: Schl</w:t>
        </w:r>
        <w:r w:rsidRPr="00F15444">
          <w:rPr>
            <w:rStyle w:val="Hyperlink"/>
            <w:rFonts w:hint="eastAsia"/>
            <w:noProof/>
          </w:rPr>
          <w:t>ü</w:t>
        </w:r>
        <w:r w:rsidRPr="00F15444">
          <w:rPr>
            <w:rStyle w:val="Hyperlink"/>
            <w:noProof/>
          </w:rPr>
          <w:t>ssel (Spezifikation)</w:t>
        </w:r>
        <w:r>
          <w:rPr>
            <w:noProof/>
            <w:webHidden/>
          </w:rPr>
          <w:tab/>
        </w:r>
        <w:r>
          <w:rPr>
            <w:noProof/>
            <w:webHidden/>
          </w:rPr>
          <w:fldChar w:fldCharType="begin"/>
        </w:r>
        <w:r>
          <w:rPr>
            <w:noProof/>
            <w:webHidden/>
          </w:rPr>
          <w:instrText xml:space="preserve"> PAGEREF _Toc230254981 \h </w:instrText>
        </w:r>
        <w:r>
          <w:rPr>
            <w:noProof/>
            <w:webHidden/>
          </w:rPr>
        </w:r>
        <w:r>
          <w:rPr>
            <w:noProof/>
            <w:webHidden/>
          </w:rPr>
          <w:fldChar w:fldCharType="separate"/>
        </w:r>
        <w:r>
          <w:rPr>
            <w:noProof/>
            <w:webHidden/>
          </w:rPr>
          <w:t>90</w:t>
        </w:r>
        <w:r>
          <w:rPr>
            <w:noProof/>
            <w:webHidden/>
          </w:rPr>
          <w:fldChar w:fldCharType="end"/>
        </w:r>
      </w:hyperlink>
    </w:p>
    <w:p w14:paraId="339CF433" w14:textId="3C5580D4" w:rsidR="00845171" w:rsidRDefault="00845171">
      <w:pPr>
        <w:pStyle w:val="Verzeichnis1"/>
        <w:rPr>
          <w:rFonts w:asciiTheme="minorHAnsi" w:eastAsiaTheme="minorEastAsia" w:hAnsiTheme="minorHAnsi"/>
          <w:noProof/>
          <w:kern w:val="2"/>
          <w:sz w:val="24"/>
          <w:szCs w:val="24"/>
          <w:lang w:eastAsia="de-DE"/>
          <w14:ligatures w14:val="standardContextual"/>
        </w:rPr>
      </w:pPr>
      <w:hyperlink w:anchor="_Toc230254982" w:history="1">
        <w:r w:rsidRPr="00F15444">
          <w:rPr>
            <w:rStyle w:val="Hyperlink"/>
            <w:noProof/>
          </w:rPr>
          <w:t>Anhang II: Listen</w:t>
        </w:r>
        <w:r>
          <w:rPr>
            <w:noProof/>
            <w:webHidden/>
          </w:rPr>
          <w:tab/>
        </w:r>
        <w:r>
          <w:rPr>
            <w:noProof/>
            <w:webHidden/>
          </w:rPr>
          <w:fldChar w:fldCharType="begin"/>
        </w:r>
        <w:r>
          <w:rPr>
            <w:noProof/>
            <w:webHidden/>
          </w:rPr>
          <w:instrText xml:space="preserve"> PAGEREF _Toc230254982 \h </w:instrText>
        </w:r>
        <w:r>
          <w:rPr>
            <w:noProof/>
            <w:webHidden/>
          </w:rPr>
        </w:r>
        <w:r>
          <w:rPr>
            <w:noProof/>
            <w:webHidden/>
          </w:rPr>
          <w:fldChar w:fldCharType="separate"/>
        </w:r>
        <w:r>
          <w:rPr>
            <w:noProof/>
            <w:webHidden/>
          </w:rPr>
          <w:t>94</w:t>
        </w:r>
        <w:r>
          <w:rPr>
            <w:noProof/>
            <w:webHidden/>
          </w:rPr>
          <w:fldChar w:fldCharType="end"/>
        </w:r>
      </w:hyperlink>
    </w:p>
    <w:p w14:paraId="275120B8" w14:textId="177E747C" w:rsidR="00845171" w:rsidRDefault="00845171">
      <w:pPr>
        <w:pStyle w:val="Verzeichnis1"/>
        <w:rPr>
          <w:rFonts w:asciiTheme="minorHAnsi" w:eastAsiaTheme="minorEastAsia" w:hAnsiTheme="minorHAnsi"/>
          <w:noProof/>
          <w:kern w:val="2"/>
          <w:sz w:val="24"/>
          <w:szCs w:val="24"/>
          <w:lang w:eastAsia="de-DE"/>
          <w14:ligatures w14:val="standardContextual"/>
        </w:rPr>
      </w:pPr>
      <w:hyperlink w:anchor="_Toc230254983" w:history="1">
        <w:r w:rsidRPr="00F15444">
          <w:rPr>
            <w:rStyle w:val="Hyperlink"/>
            <w:noProof/>
          </w:rPr>
          <w:t>Anhang III: Vorberechnungen</w:t>
        </w:r>
        <w:r>
          <w:rPr>
            <w:noProof/>
            <w:webHidden/>
          </w:rPr>
          <w:tab/>
        </w:r>
        <w:r>
          <w:rPr>
            <w:noProof/>
            <w:webHidden/>
          </w:rPr>
          <w:fldChar w:fldCharType="begin"/>
        </w:r>
        <w:r>
          <w:rPr>
            <w:noProof/>
            <w:webHidden/>
          </w:rPr>
          <w:instrText xml:space="preserve"> PAGEREF _Toc230254983 \h </w:instrText>
        </w:r>
        <w:r>
          <w:rPr>
            <w:noProof/>
            <w:webHidden/>
          </w:rPr>
        </w:r>
        <w:r>
          <w:rPr>
            <w:noProof/>
            <w:webHidden/>
          </w:rPr>
          <w:fldChar w:fldCharType="separate"/>
        </w:r>
        <w:r>
          <w:rPr>
            <w:noProof/>
            <w:webHidden/>
          </w:rPr>
          <w:t>95</w:t>
        </w:r>
        <w:r>
          <w:rPr>
            <w:noProof/>
            <w:webHidden/>
          </w:rPr>
          <w:fldChar w:fldCharType="end"/>
        </w:r>
      </w:hyperlink>
    </w:p>
    <w:p w14:paraId="6E6104AA" w14:textId="7606AC3C" w:rsidR="00845171" w:rsidRDefault="00845171">
      <w:pPr>
        <w:pStyle w:val="Verzeichnis1"/>
        <w:rPr>
          <w:rFonts w:asciiTheme="minorHAnsi" w:eastAsiaTheme="minorEastAsia" w:hAnsiTheme="minorHAnsi"/>
          <w:noProof/>
          <w:kern w:val="2"/>
          <w:sz w:val="24"/>
          <w:szCs w:val="24"/>
          <w:lang w:eastAsia="de-DE"/>
          <w14:ligatures w14:val="standardContextual"/>
        </w:rPr>
      </w:pPr>
      <w:hyperlink w:anchor="_Toc230254984" w:history="1">
        <w:r w:rsidRPr="00F15444">
          <w:rPr>
            <w:rStyle w:val="Hyperlink"/>
            <w:noProof/>
          </w:rPr>
          <w:t>Anhang IV: Funktionen</w:t>
        </w:r>
        <w:r>
          <w:rPr>
            <w:noProof/>
            <w:webHidden/>
          </w:rPr>
          <w:tab/>
        </w:r>
        <w:r>
          <w:rPr>
            <w:noProof/>
            <w:webHidden/>
          </w:rPr>
          <w:fldChar w:fldCharType="begin"/>
        </w:r>
        <w:r>
          <w:rPr>
            <w:noProof/>
            <w:webHidden/>
          </w:rPr>
          <w:instrText xml:space="preserve"> PAGEREF _Toc230254984 \h </w:instrText>
        </w:r>
        <w:r>
          <w:rPr>
            <w:noProof/>
            <w:webHidden/>
          </w:rPr>
        </w:r>
        <w:r>
          <w:rPr>
            <w:noProof/>
            <w:webHidden/>
          </w:rPr>
          <w:fldChar w:fldCharType="separate"/>
        </w:r>
        <w:r>
          <w:rPr>
            <w:noProof/>
            <w:webHidden/>
          </w:rPr>
          <w:t>96</w:t>
        </w:r>
        <w:r>
          <w:rPr>
            <w:noProof/>
            <w:webHidden/>
          </w:rPr>
          <w:fldChar w:fldCharType="end"/>
        </w:r>
      </w:hyperlink>
    </w:p>
    <w:p w14:paraId="1AFCD516" w14:textId="1FC69CE5" w:rsidR="00845171" w:rsidRDefault="00845171">
      <w:pPr>
        <w:pStyle w:val="Verzeichnis1"/>
        <w:rPr>
          <w:rFonts w:asciiTheme="minorHAnsi" w:eastAsiaTheme="minorEastAsia" w:hAnsiTheme="minorHAnsi"/>
          <w:noProof/>
          <w:kern w:val="2"/>
          <w:sz w:val="24"/>
          <w:szCs w:val="24"/>
          <w:lang w:eastAsia="de-DE"/>
          <w14:ligatures w14:val="standardContextual"/>
        </w:rPr>
      </w:pPr>
      <w:hyperlink w:anchor="_Toc230254985" w:history="1">
        <w:r w:rsidRPr="00F15444">
          <w:rPr>
            <w:rStyle w:val="Hyperlink"/>
            <w:rFonts w:eastAsia="DengXian"/>
            <w:noProof/>
          </w:rPr>
          <w:t>Impressum</w:t>
        </w:r>
        <w:r>
          <w:rPr>
            <w:noProof/>
            <w:webHidden/>
          </w:rPr>
          <w:tab/>
        </w:r>
        <w:r>
          <w:rPr>
            <w:noProof/>
            <w:webHidden/>
          </w:rPr>
          <w:fldChar w:fldCharType="begin"/>
        </w:r>
        <w:r>
          <w:rPr>
            <w:noProof/>
            <w:webHidden/>
          </w:rPr>
          <w:instrText xml:space="preserve"> PAGEREF _Toc230254985 \h </w:instrText>
        </w:r>
        <w:r>
          <w:rPr>
            <w:noProof/>
            <w:webHidden/>
          </w:rPr>
        </w:r>
        <w:r>
          <w:rPr>
            <w:noProof/>
            <w:webHidden/>
          </w:rPr>
          <w:fldChar w:fldCharType="separate"/>
        </w:r>
        <w:r>
          <w:rPr>
            <w:noProof/>
            <w:webHidden/>
          </w:rPr>
          <w:t>175</w:t>
        </w:r>
        <w:r>
          <w:rPr>
            <w:noProof/>
            <w:webHidden/>
          </w:rPr>
          <w:fldChar w:fldCharType="end"/>
        </w:r>
      </w:hyperlink>
    </w:p>
    <w:p w14:paraId="7AFF6080" w14:textId="7087730C" w:rsidR="00863369" w:rsidRPr="00650DEE" w:rsidRDefault="000E302A" w:rsidP="008B01CE">
      <w:r>
        <w:rPr>
          <w:b/>
          <w:bCs/>
          <w:noProof/>
        </w:rPr>
        <w:fldChar w:fldCharType="end"/>
      </w:r>
    </w:p>
    <w:p w14:paraId="32261AEB" w14:textId="77777777" w:rsidR="00AF2DE7" w:rsidRDefault="00AF2DE7">
      <w:pPr>
        <w:sectPr w:rsidR="00AF2DE7"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7AE36C21" w14:textId="77777777" w:rsidR="00845171" w:rsidRPr="00BB5D85" w:rsidRDefault="00845171" w:rsidP="00C377FE">
      <w:pPr>
        <w:pStyle w:val="berschrift1ohneGliederung"/>
      </w:pPr>
      <w:bookmarkStart w:id="2" w:name="_Toc230254943"/>
      <w:r w:rsidRPr="00BB5D85">
        <w:lastRenderedPageBreak/>
        <w:t>Einleitung</w:t>
      </w:r>
      <w:bookmarkEnd w:id="2"/>
    </w:p>
    <w:p w14:paraId="01B82820" w14:textId="77777777" w:rsidR="00845171" w:rsidRPr="00716F60" w:rsidRDefault="00845171" w:rsidP="007728F1">
      <w:pPr>
        <w:pStyle w:val="Standardlinksbndig"/>
      </w:pPr>
      <w:r>
        <w:t>Der plötzliche Herztod gehört zu den häufigsten Todesursachen in den westlichen Industrienationen. Bei den meisten Betroffenen sind dafür Erkrankungen der Herzkranzgefäße (koronare Herzkrankheit, KHK) oder des Herzmuskels (Kardiomyopathie) ursächlich. Diese können lebensbedrohliche Herzrhythmusstörungen (Arrhythmien) zur Folge haben. Bei einem zu langsamen Herzschlag aufgrund von Störungen der Reizbildung oder Reizleitung werden Herzschrittmacher implantiert. Hochfrequente und lebensbedrohliche Rhythmusstör</w:t>
      </w:r>
      <w:r>
        <w:t xml:space="preserve">ungen der Herzkammern (Kammertachykardien, Kammerflattern, Kammerflimmern) können nicht mit einem Herzschrittmacher behandelt werden. In solchen Fällen kommt ein implantierbarer Kardioverter-Defibrillator (implantable cardioverter-defibrillator, ICD) zum Einsatz, der i. d. R. zusätzlich auch alle Funktionen eines Herzschrittmachers bereitstellt. </w:t>
      </w:r>
      <w:r>
        <w:br/>
        <w:t xml:space="preserve"> </w:t>
      </w:r>
      <w:r>
        <w:br/>
        <w:t xml:space="preserve">Die Implantation eines Defibrillators ist dann angemessen, wenn durch spezielle kardiologische Untersuchungen ein hohes Risiko für gefährliche Rhythmusstörungen </w:t>
      </w:r>
      <w:r>
        <w:t xml:space="preserve">gesichert festgestellt wurde (Primärprävention). Wenn diese lebensbedrohlichen Herzrhythmusstörungen bereits einmal aufgetreten sind und ihnen keine behandelbare (reversible) Ursache zugrunde liegt, erfolgt die ICD-Implantation zur Sekundärprävention. Das Aggregat kann diese lebensbedrohlichen Herzrhythmusstörungen durch eine Schockabgabe oder eine schnelle Impulsabgabe (antitachykarde Stimulation) beenden und damit den plötzlichen Herztod verhindern. </w:t>
      </w:r>
      <w:r>
        <w:br/>
        <w:t xml:space="preserve"> </w:t>
      </w:r>
      <w:r>
        <w:br/>
        <w:t>Ein weiteres Anwendungsgebiet der ICD-Therapie ist di</w:t>
      </w:r>
      <w:r>
        <w:t>e fortgeschrittene Pumpschwäche des Herzens (Herzinsuffizienz), bei der beide Hauptkammern und/oder verschiedene Wandabschnitte der linken Kammer nicht mehr synchron arbeiten. Diese Form der Herzschwäche kann mittels elektrischer Stimulation behandelt werden (kardiale Resynchronisationstherapie, CRT). Da die betroffenen Patientinnen und Patienten auch einem erhöhten Risiko für den plötzlichen Herztod ausgesetzt sind, werden meist Kombinationsgeräte implantiert, die eine Herzinsuffizienzbehandlung mittels Re</w:t>
      </w:r>
      <w:r>
        <w:t xml:space="preserve">synchronisationstherapie und die Prävention des plötzlichen Herztods durch lebensbedrohliche Rhythmusstörungen der Herzkammern verbinden (CRT-D-Aggregate). </w:t>
      </w:r>
      <w:r>
        <w:br/>
        <w:t xml:space="preserve"> </w:t>
      </w:r>
      <w:r>
        <w:br/>
        <w:t xml:space="preserve">Ein ICD wird i. d. R. unter die Haut bzw. unter den Brustmuskel im Bereich des linken Schlüsselbeins implantiert. Wie die Herzschrittmacher-Implantation ist die ICD-Implantation heutzutage ein Routineeingriff mit niedriger Komplikationsrate. </w:t>
      </w:r>
      <w:r>
        <w:br/>
        <w:t xml:space="preserve"> </w:t>
      </w:r>
      <w:r>
        <w:br/>
        <w:t>Qualitätsmerkmale einer ICD-Implantation, die in diesem Teilbereich mittels Indikatoren erfasst werden, sind</w:t>
      </w:r>
      <w:r>
        <w:t xml:space="preserve">: </w:t>
      </w:r>
      <w:r>
        <w:br/>
        <w:t xml:space="preserve"> </w:t>
      </w:r>
      <w:r>
        <w:br/>
        <w:t xml:space="preserve">• leitlinienkonforme Indikationsstellung </w:t>
      </w:r>
      <w:r>
        <w:br/>
        <w:t xml:space="preserve">• leitlinienkonforme Auswahl des geeigneten Systems   </w:t>
      </w:r>
      <w:r>
        <w:br/>
        <w:t xml:space="preserve">• Erreichung akzeptabler Werte bei notwendigen intraoperativen Messungen (Reizschwellen- und Amplitudenbestimmung) </w:t>
      </w:r>
      <w:r>
        <w:br/>
      </w:r>
      <w:r>
        <w:lastRenderedPageBreak/>
        <w:t xml:space="preserve">• möglichst seltenes Auftreten von Komplikationen im Umfeld des Eingriffs </w:t>
      </w:r>
      <w:r>
        <w:br/>
        <w:t xml:space="preserve">• erfolgreiche Implantation der linksventrikulären Sonde im Rahmen einer CRT-Implantation </w:t>
      </w:r>
      <w:r>
        <w:br/>
        <w:t xml:space="preserve"> </w:t>
      </w:r>
      <w:r>
        <w:br/>
        <w:t xml:space="preserve"> </w:t>
      </w:r>
      <w:r>
        <w:br/>
        <w:t>Seit dem Erfassungsjahr 2018 werden Daten zu Defibrillatoreneingriffen erhoben, die eine Verknüpfung der QS-Daten wiederholt</w:t>
      </w:r>
      <w:r>
        <w:t>er stationärer Aufenthalte von Patientinnen bzw. Patienten ermöglichen. Durch dieses Follow-up können z. B. auch Komplikationen erfasst werden, die erst nach Verlassen des Krankenhauses auftreten. Die Follow-up-Indikatoren zur Defibrillatorenversorgung, für die Daten verschiedener Eingriffsarten ausgewertet werden, sind ebenfalls dem Teilbereich Implantierbare Defibrillatoren – Implantation zugeordnet. Die externe Qualitätssicherung für die Defibrillatortherapie umfasst weiterhin nur den stationären Bereich</w:t>
      </w:r>
      <w:r>
        <w:t xml:space="preserve">. </w:t>
      </w:r>
      <w:r>
        <w:br/>
        <w:t xml:space="preserve"> </w:t>
      </w:r>
      <w:r>
        <w:br/>
        <w:t xml:space="preserve">Zu den Follow-up-Indikatoren sind in der Tabelle „Verwendete Datenfelder“ aus technischen Gründen nicht sämtliche zur Berechnung benötigten Datenfelder enthalten. Die für die Verknüpfung der Implantationen und Folgeeingriffe benötigten Datenfelder können der QS-Basisspezifikation entnommen werden. </w:t>
      </w:r>
      <w:r>
        <w:br/>
        <w:t xml:space="preserve"> </w:t>
      </w:r>
      <w:r>
        <w:br/>
        <w:t>Hinweis: Im vorliegenden Bericht entspricht die Silbentrennung nicht durchgehend den korrekten Regeln der deutschen Rechtschreibung. Wir bitten um Verständnis für die technisch bedingten Abweichungen.</w:t>
      </w:r>
    </w:p>
    <w:p w14:paraId="10E80A1A" w14:textId="77777777" w:rsidR="00AF2DE7" w:rsidRDefault="00AF2DE7">
      <w:pPr>
        <w:sectPr w:rsidR="00AF2DE7" w:rsidSect="00A0114C">
          <w:headerReference w:type="default" r:id="rId11"/>
          <w:footerReference w:type="default" r:id="rId12"/>
          <w:pgSz w:w="11906" w:h="16838"/>
          <w:pgMar w:top="1418" w:right="1134" w:bottom="1418" w:left="1701" w:header="454" w:footer="737" w:gutter="0"/>
          <w:cols w:space="708"/>
          <w:docGrid w:linePitch="360"/>
        </w:sectPr>
      </w:pPr>
    </w:p>
    <w:p w14:paraId="30D83CF3" w14:textId="77777777" w:rsidR="00845171" w:rsidRPr="00A3451D" w:rsidRDefault="00845171" w:rsidP="0004540C">
      <w:pPr>
        <w:pStyle w:val="berschrift1ohneGliederung"/>
      </w:pPr>
      <w:bookmarkStart w:id="3" w:name="_Toc230254944"/>
      <w:r>
        <w:lastRenderedPageBreak/>
        <w:t>50055: Leitlinienkonforme Indikation</w:t>
      </w:r>
      <w:bookmarkEnd w:id="3"/>
    </w:p>
    <w:tbl>
      <w:tblPr>
        <w:tblStyle w:val="IQTIGStandard"/>
        <w:tblW w:w="5000" w:type="pct"/>
        <w:tblLook w:val="0480" w:firstRow="0" w:lastRow="0" w:firstColumn="1" w:lastColumn="0" w:noHBand="0" w:noVBand="1"/>
      </w:tblPr>
      <w:tblGrid>
        <w:gridCol w:w="1983"/>
        <w:gridCol w:w="7078"/>
      </w:tblGrid>
      <w:tr w:rsidR="00AF0AAF" w:rsidRPr="00743DF3" w14:paraId="7070343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2A6F4EA" w14:textId="77777777" w:rsidR="00845171" w:rsidRPr="00A3451D" w:rsidRDefault="00845171"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A0EAF85" w14:textId="77777777" w:rsidR="00845171" w:rsidRPr="00743DF3" w:rsidRDefault="00845171" w:rsidP="00152136">
            <w:pPr>
              <w:pStyle w:val="Tabellentext"/>
            </w:pPr>
            <w:r>
              <w:t>Möglichst oft leitlinienkonforme Indikation zur Defibrillatoren-Implantation</w:t>
            </w:r>
          </w:p>
        </w:tc>
      </w:tr>
    </w:tbl>
    <w:p w14:paraId="1B8F2275" w14:textId="77777777" w:rsidR="00845171" w:rsidRPr="00AE2CB4" w:rsidRDefault="00845171" w:rsidP="002A6C31">
      <w:pPr>
        <w:pStyle w:val="Absatzberschriftebene2nurinNavigation"/>
      </w:pPr>
      <w:bookmarkStart w:id="4" w:name="_Toc230254945"/>
      <w:r w:rsidRPr="00A3451D">
        <w:t>Hintergrund</w:t>
      </w:r>
      <w:bookmarkEnd w:id="4"/>
    </w:p>
    <w:p w14:paraId="5D299049" w14:textId="77777777" w:rsidR="00845171" w:rsidRPr="00AE2CB4" w:rsidRDefault="00845171" w:rsidP="00A64D53">
      <w:pPr>
        <w:pStyle w:val="Standardlinksbndig"/>
      </w:pPr>
      <w:r>
        <w:t xml:space="preserve">Die Implantation eines Defibrillators stellt einen invasiven Eingriff dar, der mit einem gewissen Risiko für Komplikationen einhergeht. Defibrillatoren sind zudem permanente Implantate, deren Funktion auch im Anschluss an die Implantation mit einer regelmäßigen kardiologischen Kontrolle überprüft werden muss. Des Weiteren sind Folgeeingriffe notwendig (z. B. zum Wechsel des Aggregats bei Batterieerschöpfung), die ebenfalls mit einem gewissen Komplikationsrisiko verbunden sind. Eine nicht leitlinienkonforme </w:t>
      </w:r>
      <w:r>
        <w:t>Implantation aufgrund inadäquater Indikationsstellung kann die Lebensqualität und ggf. auch die Lebenserwartung der Patientin oder des Patienten beeinträchtigen. Bei Defibrillatoren können zudem inadäquate Schocks auftreten, die von den Patientinnen und Patienten bei vollem Bewusstsein als massiver Stromschlag wahrgenommen werden und deshalb auch eine psychische Belastung darstellen. Die Indikation muss also vorsichtig und unter Berücksichtigung diagnostischer und anamnestischer Erkenntnisse gestellt werden</w:t>
      </w:r>
      <w:r>
        <w:t xml:space="preserve">. </w:t>
      </w:r>
      <w:r>
        <w:br/>
        <w:t xml:space="preserve"> </w:t>
      </w:r>
      <w:r>
        <w:br/>
        <w:t>Bei der Implantation eines Defibrillators handelt es sich um eine Kernaufgabe des durchführenden Leistungserbringers, die Indikation angemessen zu stellen. Die Anamneseerhebung sowie das Einholen der diagnostischen Befunde und somit die finale Entscheidung zur Implantation obliegen dem durchführenden Leistungserbringer. Der Leistungserbringer muss zudem sicherstellen, dass das Personal hinsichtlich der Diagnostik, Operationsplanung und -technik ausreichend geschult und entsprechend qualifiziert ist. Da</w:t>
      </w:r>
      <w:r>
        <w:t xml:space="preserve">rüber hinaus sollten die Patientinnen und Patienten zu Chancen und Risiken der Implantation eines Defibrillators informiert und ggf. Behandlungsalternativen aufgezeigt werden. Im Zusammenspiel mit den betroffenen Patientinnen und Patienten ist dann eine partizipative Entscheidung zu finden. </w:t>
      </w:r>
      <w:r>
        <w:br/>
        <w:t xml:space="preserve"> </w:t>
      </w:r>
      <w:r>
        <w:br/>
        <w:t xml:space="preserve">Für den Einsatz von implantierbaren Defibrillatoren (ICD) zum Schutz vor dem plötzlichen Herztod werden grundsätzlich zwei verschiedene Formen der Prävention unterschieden:  </w:t>
      </w:r>
      <w:r>
        <w:br/>
        <w:t>Wird ein ICD eingesetzt, nachdem ein so ge</w:t>
      </w:r>
      <w:r>
        <w:t xml:space="preserve">nanntes Indexereignis, d. h. ein tachykardiebedingter Kreislaufstillstand (oder schwächere Symptome wie (Prä-)Synkopen oder niedriger Blutdruck) aufgetreten sind, spricht man von Sekundärprävention. Bei Einsatz eines ICD bei Hochrisikopatientinnen und Hochrisikopatienten für einen plötzlichen Herztod ohne aufgetretenes Indexereignis wird von Primärprävention gesprochen. </w:t>
      </w:r>
      <w:r>
        <w:br/>
        <w:t xml:space="preserve"> </w:t>
      </w:r>
      <w:r>
        <w:br/>
        <w:t>Für diesen Indikator werden die Leitlinien der amerikanischen Fachgesellschaften (American College of Cardiology, American Heart Associa</w:t>
      </w:r>
      <w:r>
        <w:t>tion, Heart Rhythm Society) (Al-Khatib et al. 2018, Heidenreich et al. 2022), der European Society of Cardiology (ESC) (Glikson et al. 2021, McDonagh et al. 2021, Zeppen</w:t>
      </w:r>
      <w:r>
        <w:lastRenderedPageBreak/>
        <w:t>feld et al. 2022) sowie die Nationale Versorgungsleitlinie zur chronischen Herzinsuffizienz der Bundesärztekammer (BÄK), der Kassenärztlichen Bundesvereinigung (KBV) und der Arbeitsgemeinschaft der Wissenschaftlichen Medizinischen Fachgesellschaften (AWMF) (BÄK et al. 2023) berücksichtigt. Die derzeit verfügbare Version der letztgenannten Le</w:t>
      </w:r>
      <w:r>
        <w:t xml:space="preserve">itlinie ist formell nur noch bis Ende 2024 gültig und eine Aktualisierung bislang noch nicht erfolgt. Die für den Indikator relevanten Empfehlungen dieser Leitlinie decken sich jedoch mit den Empfehlungen in den Leitlinien der amerikanischen und europäischen Fachgesellschaften.  </w:t>
      </w:r>
      <w:r>
        <w:br/>
        <w:t xml:space="preserve"> </w:t>
      </w:r>
      <w:r>
        <w:br/>
        <w:t>Der Indikator erfasst den Anteil von Defibrillator-Implantationen mit leitlinienkonformer Indikation an bestimmten Defibrillator-Implantationen mit primärpräventiver oder sekundärpräventiver Indikation. Die primärpräventive Indik</w:t>
      </w:r>
      <w:r>
        <w:t>ation bei Patientinnen und Patienten mit hypertropher Kardiomyopathie (HCM) oder mit einer elektrophysiologischen Herzerkrankung (z. B. Brugada-Syndrom) sowie die sekundärpräventive Indikation bei Patientinnen und Patienten mit Synkope (ohne EKG-Dokumentation) als indikationsbegründendes klinisches Ereignis werden nicht geprüft, da – im Sinne eines ausgewogenen Aufwand-Nutzen-Verhältnisses – derzeit nicht alle hierfür benötigten Informationen erfasst werden. Auch für „sonstige“ indikationsbegründende klinis</w:t>
      </w:r>
      <w:r>
        <w:t xml:space="preserve">che Ereignisse als Restekategorie lässt sich die Leitlinienkonformität derzeit nicht überprüfen. Diese Fälle sind daher aus der Grundgesamtheit ausgeschlossen. </w:t>
      </w:r>
      <w:r>
        <w:br/>
        <w:t xml:space="preserve"> </w:t>
      </w:r>
      <w:r>
        <w:br/>
        <w:t>Generell besteht eine leitlinienkonforme ICD-Indikation nur bei Patientinnen und Patienten, die – mit implantiertem ICD- oder CRT-D-System – eine Lebenserwartung von mindestens einem Jahr aufweisen (Al-Khatib et al. 2018: e97, BÄK et al. 2023: 95 f., Heidenreich et al. 2022: e318 f., Zeppenfeld et al. 2022: 44). Zudem misst der Indikator die Leitl</w:t>
      </w:r>
      <w:r>
        <w:t xml:space="preserve">inienkonformität der Indikationsstellung zur Defibrillator-Implantation je nach dem, ob eine primärpräventive oder eine sekundärpräventive ICD-Indikation vorliegt, anhand der folgenden Leitlinien-Empfehlungen: </w:t>
      </w:r>
      <w:r>
        <w:br/>
        <w:t xml:space="preserve"> </w:t>
      </w:r>
      <w:r>
        <w:br/>
        <w:t xml:space="preserve">Bei Patientinnen und Patienten mit Primärprävention wegen ventrikulärer Dysfunktion, wenn die folgenden Befunde vorliegen (Al-Khatib et al. 2018: e126 Nr. 1, 2, 5 &amp; 6 und e133 Nr. 1, 3 &amp; 4, BÄK et al. 2023: 96 f., Heidenreich et al. 2022: e318 Nr. 1 &amp; 3, Zeppenfeld et al. 2022: 51 und 61): </w:t>
      </w:r>
      <w:r>
        <w:br/>
        <w:t xml:space="preserve">   •   </w:t>
      </w:r>
      <w:r>
        <w:t xml:space="preserve">NYHA I, II, III oder IV (bei NYHA IV nur, wenn eine CRT-Indikation vorliegt) </w:t>
      </w:r>
      <w:r>
        <w:br/>
        <w:t xml:space="preserve">   •   LVEF ≤ 35 % </w:t>
      </w:r>
      <w:r>
        <w:br/>
        <w:t xml:space="preserve">   •   optimierte medikamentöse Herzinsuffizienztherapie seit mind. 3 Monaten (außer bei  </w:t>
      </w:r>
      <w:r>
        <w:br/>
        <w:t xml:space="preserve">        Schrittmacherindikation wegen AV-Block) </w:t>
      </w:r>
      <w:r>
        <w:br/>
        <w:t xml:space="preserve"> </w:t>
      </w:r>
      <w:r>
        <w:br/>
        <w:t xml:space="preserve">Eine optimierte medikamentöse Herzinsuffizienztherapie liegt vor, wenn mindesten zwei der folgenden Medikamentengruppen verschrieben werden (BÄK et al. 2023: 50 f., Heidenreich et al. 2022: e302-e309, McDonagh et al. 2021: 21-25): </w:t>
      </w:r>
      <w:r>
        <w:br/>
        <w:t xml:space="preserve">   •   Betablocker und/oder Ivabradin </w:t>
      </w:r>
      <w:r>
        <w:br/>
        <w:t xml:space="preserve"> </w:t>
      </w:r>
      <w:r>
        <w:t xml:space="preserve">  •   AT-Rezeptor-Blocker / ACE-Hemmer / Angiotensin-Rezeptor-Neprilysin-Inhibitoren (ARNI) </w:t>
      </w:r>
      <w:r>
        <w:br/>
        <w:t xml:space="preserve">   •   Aldosteronantagonisten </w:t>
      </w:r>
      <w:r>
        <w:br/>
      </w:r>
      <w:r>
        <w:lastRenderedPageBreak/>
        <w:t xml:space="preserve">   •   SGLT2-Inhibitoren </w:t>
      </w:r>
      <w:r>
        <w:br/>
        <w:t xml:space="preserve"> </w:t>
      </w:r>
      <w:r>
        <w:br/>
        <w:t xml:space="preserve">Bei Patientinnen und Patienten mit Sekundärprävention wegen Kammerflimmern oder Kammertachykardie, wenn die folgenden Befunde vorliegen (Al-Khatib et al. 2018: e123 Nr. 1 und e132 Nr. 1, BÄK et al. 2023: 95, Zeppenfeld et al. 2022: 51 und 62): </w:t>
      </w:r>
      <w:r>
        <w:br/>
        <w:t xml:space="preserve">   •   keine reversiblen oder sicher vermeidbaren Ursachen der Kammertachykardie (und nicht  </w:t>
      </w:r>
      <w:r>
        <w:br/>
        <w:t xml:space="preserve">        unbekannt) </w:t>
      </w:r>
      <w:r>
        <w:br/>
        <w:t xml:space="preserve"> </w:t>
      </w:r>
      <w:r>
        <w:t xml:space="preserve">  •   keine behandelbare idiopathische Kammertachykardie </w:t>
      </w:r>
      <w:r>
        <w:br/>
        <w:t xml:space="preserve">   •   bei nicht anhaltender Kammertachykardie: klinische Symptomatik (Herz-Kreislauf-Stillstand,  </w:t>
      </w:r>
      <w:r>
        <w:br/>
        <w:t xml:space="preserve">        kardiogener Schock, Lungenödem, Synkope, Präsynkope oder sehr niedriger Blutdruck) </w:t>
      </w:r>
      <w:r>
        <w:br/>
        <w:t xml:space="preserve"> </w:t>
      </w:r>
      <w:r>
        <w:br/>
        <w:t xml:space="preserve"> </w:t>
      </w:r>
      <w:r>
        <w:br/>
        <w:t>Der Indikator prüft nicht, wie häufig Implantationen aufgrund von II-b-Indikationen vorgenommen wurden, die gemäß aktuell gültiger Leitlinien eigentlich nur vorsichtig gestellt werden sollten. Werden also von einem Leistungserbringer relativ häufig Indikatio</w:t>
      </w:r>
      <w:r>
        <w:t xml:space="preserve">nen gestellt, die gemäß Leitlinie nur für wenige Einzelfälle vorgesehen sind, kann ggf. ein Versorgungsdefizit vorliegen, das durch den Indikator nicht identifiziert wird. </w:t>
      </w:r>
      <w:r>
        <w:br/>
        <w:t xml:space="preserve"> </w:t>
      </w:r>
      <w:r>
        <w:br/>
        <w:t xml:space="preserve">Auf der anderen Seite enthalten die Leitlinien zum Management ventrikulärer Arrhythmien und zur Prävention des plötzlichen Herztods Empfehlungen zur ICD-Primärprävention, die nur wenige Patientinnen und Patienten betreffen:  </w:t>
      </w:r>
      <w:r>
        <w:br/>
        <w:t xml:space="preserve">   •   ICD-Indikation mit einer LVEF über 35 % bei Patientinnen und Patienten mit nicht-ischämischer  </w:t>
      </w:r>
      <w:r>
        <w:br/>
        <w:t xml:space="preserve">        </w:t>
      </w:r>
      <w:r>
        <w:t xml:space="preserve">Kardiomyopathie sowie einer Mutation der LMNA-Gene oder einer Kombination von mindestens  </w:t>
      </w:r>
      <w:r>
        <w:br/>
        <w:t xml:space="preserve">        zwei spezifischen Risikofaktoren (Al-Khatib et al. 2018: e133 Nr. 2, Heidenreich et al. 2022: e319 Nr.  </w:t>
      </w:r>
      <w:r>
        <w:br/>
        <w:t xml:space="preserve">        11, Zeppenfeld et al. 2022: 61) </w:t>
      </w:r>
      <w:r>
        <w:br/>
        <w:t xml:space="preserve">   •   ICD-Indikation mit einer LVEF über 35 % bei Patientinnen und Patienten mit ischämischer  </w:t>
      </w:r>
      <w:r>
        <w:br/>
        <w:t xml:space="preserve">        Kardiomyopathie und induzierbarer anhaltender Kammertachykardie (Al-Khatib et al. 2018: e126  </w:t>
      </w:r>
      <w:r>
        <w:br/>
        <w:t xml:space="preserve">        Nr. 4, Zeppenfeld et al. 2022: 51) </w:t>
      </w:r>
      <w:r>
        <w:br/>
        <w:t xml:space="preserve">   •   ICD-Indikation m</w:t>
      </w:r>
      <w:r>
        <w:t xml:space="preserve">it NYHA IV bei Patientinnen und Patienten, die zwar nicht für eine CRT-D-  </w:t>
      </w:r>
      <w:r>
        <w:br/>
        <w:t xml:space="preserve">        Implantation, jedoch für eine Herztransplantation oder für eine Implantation eines  </w:t>
      </w:r>
      <w:r>
        <w:br/>
        <w:t xml:space="preserve">        Herzunterstützungssystems infrage kommen (Al-Khatib et al. 2018: e126 Nr. 5 &amp; 6 und e133 Nr. 4,  </w:t>
      </w:r>
      <w:r>
        <w:br/>
        <w:t xml:space="preserve">        Zeppenfeld et al. 2022: 93) </w:t>
      </w:r>
      <w:r>
        <w:br/>
        <w:t xml:space="preserve"> </w:t>
      </w:r>
      <w:r>
        <w:br/>
        <w:t>Diese Leitlinien-Empfehlungen werden im Sinne eines angemessenen Aufwand-Nutzen-Verhältnisses nicht bei der Berechnung des Indikators berücksichtigt. Es kann deshalb in wenigen Ausnahmefällen vorkom</w:t>
      </w:r>
      <w:r>
        <w:t>men, dass Fälle, auf die eine dieser Empfehlungen zutrifft, nicht in den Zähler des Indikators eingehen. Der Referenzbereich (≥ 90,00 %) ist deshalb so gewählt, dass diese Fälle bei der Berechnung der rechnerischen Auffälligkeit im Leistungserbringerergebnis mit berücksichtigt werden.</w:t>
      </w:r>
    </w:p>
    <w:p w14:paraId="1E9119B0" w14:textId="77777777" w:rsidR="00AF2DE7" w:rsidRDefault="00AF2DE7">
      <w:pPr>
        <w:sectPr w:rsidR="00AF2DE7" w:rsidSect="000A3778">
          <w:headerReference w:type="default" r:id="rId13"/>
          <w:footerReference w:type="default" r:id="rId14"/>
          <w:pgSz w:w="11906" w:h="16838"/>
          <w:pgMar w:top="1418" w:right="1134" w:bottom="1418" w:left="1701" w:header="454" w:footer="737" w:gutter="0"/>
          <w:cols w:space="708"/>
          <w:docGrid w:linePitch="360"/>
        </w:sectPr>
      </w:pPr>
    </w:p>
    <w:p w14:paraId="3F932E42" w14:textId="77777777" w:rsidR="00845171" w:rsidRPr="00880DD2" w:rsidRDefault="00845171" w:rsidP="00447106">
      <w:pPr>
        <w:pStyle w:val="Absatzberschriftebene2nurinNavigation"/>
        <w:rPr>
          <w:sz w:val="21"/>
          <w:szCs w:val="21"/>
        </w:rPr>
      </w:pPr>
      <w:bookmarkStart w:id="5" w:name="_Toc230254946"/>
      <w:r>
        <w:rPr>
          <w:sz w:val="21"/>
          <w:szCs w:val="21"/>
        </w:rPr>
        <w:lastRenderedPageBreak/>
        <w:t>Verwendete Datenfelder</w:t>
      </w:r>
      <w:bookmarkEnd w:id="5"/>
    </w:p>
    <w:p w14:paraId="0C627219" w14:textId="77777777" w:rsidR="00845171" w:rsidRPr="00091E43" w:rsidRDefault="00845171"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841E41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7BFCD93" w14:textId="77777777" w:rsidR="00845171" w:rsidRPr="00880DD2" w:rsidRDefault="00845171" w:rsidP="00880DD2">
            <w:pPr>
              <w:pStyle w:val="Tabellenkopf"/>
            </w:pPr>
            <w:r w:rsidRPr="00880DD2">
              <w:t>Item</w:t>
            </w:r>
          </w:p>
        </w:tc>
        <w:tc>
          <w:tcPr>
            <w:tcW w:w="1075" w:type="pct"/>
          </w:tcPr>
          <w:p w14:paraId="543E457C" w14:textId="77777777" w:rsidR="00845171" w:rsidRPr="00880DD2" w:rsidRDefault="00845171" w:rsidP="00880DD2">
            <w:pPr>
              <w:pStyle w:val="Tabellenkopf"/>
            </w:pPr>
            <w:r w:rsidRPr="00880DD2">
              <w:t>Bezeichnung</w:t>
            </w:r>
          </w:p>
        </w:tc>
        <w:tc>
          <w:tcPr>
            <w:tcW w:w="326" w:type="pct"/>
          </w:tcPr>
          <w:p w14:paraId="73FC9204" w14:textId="77777777" w:rsidR="00845171" w:rsidRPr="00880DD2" w:rsidRDefault="00845171" w:rsidP="00880DD2">
            <w:pPr>
              <w:pStyle w:val="Tabellenkopf"/>
            </w:pPr>
            <w:r w:rsidRPr="00880DD2">
              <w:t>M/K</w:t>
            </w:r>
          </w:p>
        </w:tc>
        <w:tc>
          <w:tcPr>
            <w:tcW w:w="1646" w:type="pct"/>
          </w:tcPr>
          <w:p w14:paraId="3B7A99D7" w14:textId="77777777" w:rsidR="00845171" w:rsidRPr="00880DD2" w:rsidRDefault="00845171" w:rsidP="00880DD2">
            <w:pPr>
              <w:pStyle w:val="Tabellenkopf"/>
            </w:pPr>
            <w:r w:rsidRPr="00880DD2">
              <w:t>Schlüssel/Formel</w:t>
            </w:r>
          </w:p>
        </w:tc>
        <w:tc>
          <w:tcPr>
            <w:tcW w:w="1328" w:type="pct"/>
          </w:tcPr>
          <w:p w14:paraId="696CA6A4" w14:textId="77777777" w:rsidR="00845171" w:rsidRPr="00880DD2" w:rsidRDefault="00845171" w:rsidP="003C7F90">
            <w:pPr>
              <w:pStyle w:val="Tabellenkopf"/>
            </w:pPr>
            <w:r w:rsidRPr="00880DD2">
              <w:t>Feldname</w:t>
            </w:r>
            <w:r w:rsidRPr="00880DD2">
              <w:t xml:space="preserve"> </w:t>
            </w:r>
          </w:p>
        </w:tc>
      </w:tr>
      <w:tr w:rsidR="00275B01" w:rsidRPr="00743DF3" w14:paraId="0EF1851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D8A351" w14:textId="77777777" w:rsidR="00845171" w:rsidRPr="00091E43" w:rsidRDefault="00845171" w:rsidP="000361A4">
            <w:pPr>
              <w:pStyle w:val="Tabellentext"/>
            </w:pPr>
            <w:r>
              <w:t>16:B</w:t>
            </w:r>
          </w:p>
        </w:tc>
        <w:tc>
          <w:tcPr>
            <w:tcW w:w="1075" w:type="pct"/>
          </w:tcPr>
          <w:p w14:paraId="2BFE4D84" w14:textId="77777777" w:rsidR="00845171" w:rsidRPr="00091E43" w:rsidRDefault="00845171" w:rsidP="000361A4">
            <w:pPr>
              <w:pStyle w:val="Tabellentext"/>
            </w:pPr>
            <w:r>
              <w:t>Herzinsuffizienz</w:t>
            </w:r>
          </w:p>
        </w:tc>
        <w:tc>
          <w:tcPr>
            <w:tcW w:w="326" w:type="pct"/>
          </w:tcPr>
          <w:p w14:paraId="55F09ACB" w14:textId="77777777" w:rsidR="00845171" w:rsidRPr="00091E43" w:rsidRDefault="00845171" w:rsidP="000361A4">
            <w:pPr>
              <w:pStyle w:val="Tabellentext"/>
            </w:pPr>
            <w:r>
              <w:t>M</w:t>
            </w:r>
          </w:p>
        </w:tc>
        <w:tc>
          <w:tcPr>
            <w:tcW w:w="1646" w:type="pct"/>
          </w:tcPr>
          <w:p w14:paraId="0A6F2F6C" w14:textId="77777777" w:rsidR="00845171" w:rsidRPr="00091E43" w:rsidRDefault="00845171" w:rsidP="00177070">
            <w:pPr>
              <w:pStyle w:val="Tabellentext"/>
              <w:ind w:left="453" w:hanging="340"/>
            </w:pPr>
            <w:r>
              <w:t>0 =</w:t>
            </w:r>
            <w:r>
              <w:tab/>
              <w:t>keine Herzinsuffizienz</w:t>
            </w:r>
          </w:p>
          <w:p w14:paraId="667AF542" w14:textId="77777777" w:rsidR="00845171" w:rsidRPr="00091E43" w:rsidRDefault="00845171" w:rsidP="00177070">
            <w:pPr>
              <w:pStyle w:val="Tabellentext"/>
              <w:ind w:left="453" w:hanging="340"/>
            </w:pPr>
            <w:r>
              <w:t>1 =</w:t>
            </w:r>
            <w:r>
              <w:tab/>
            </w:r>
            <w:r>
              <w:t>NYHA I (Beschwerdefreiheit, normale körperliche Belastbarkeit)</w:t>
            </w:r>
          </w:p>
          <w:p w14:paraId="161FD991" w14:textId="77777777" w:rsidR="00845171" w:rsidRPr="00091E43" w:rsidRDefault="00845171" w:rsidP="00177070">
            <w:pPr>
              <w:pStyle w:val="Tabellentext"/>
              <w:ind w:left="453" w:hanging="340"/>
            </w:pPr>
            <w:r>
              <w:t>2 =</w:t>
            </w:r>
            <w:r>
              <w:tab/>
              <w:t>NYHA II (Beschwerden bei stärkerer körperlicher Belastung)</w:t>
            </w:r>
          </w:p>
          <w:p w14:paraId="5EEA5B6D" w14:textId="77777777" w:rsidR="00845171" w:rsidRPr="00091E43" w:rsidRDefault="00845171" w:rsidP="00177070">
            <w:pPr>
              <w:pStyle w:val="Tabellentext"/>
              <w:ind w:left="453" w:hanging="340"/>
            </w:pPr>
            <w:r>
              <w:t>3 =</w:t>
            </w:r>
            <w:r>
              <w:tab/>
              <w:t>NYHA III (Beschwerden bei leichter körperlicher Belastung)</w:t>
            </w:r>
          </w:p>
          <w:p w14:paraId="5FC256F0" w14:textId="77777777" w:rsidR="00845171" w:rsidRPr="00091E43" w:rsidRDefault="00845171" w:rsidP="00177070">
            <w:pPr>
              <w:pStyle w:val="Tabellentext"/>
              <w:ind w:left="453" w:hanging="340"/>
            </w:pPr>
            <w:r>
              <w:t>4 =</w:t>
            </w:r>
            <w:r>
              <w:tab/>
              <w:t>NYHA IV (Beschwerden im Ruhezustand)</w:t>
            </w:r>
          </w:p>
        </w:tc>
        <w:tc>
          <w:tcPr>
            <w:tcW w:w="1328" w:type="pct"/>
          </w:tcPr>
          <w:p w14:paraId="3D8E1612" w14:textId="77777777" w:rsidR="00845171" w:rsidRPr="00091E43" w:rsidRDefault="00845171" w:rsidP="000361A4">
            <w:pPr>
              <w:pStyle w:val="Tabellentext"/>
            </w:pPr>
            <w:r>
              <w:t>HERZINSUFFICD</w:t>
            </w:r>
          </w:p>
        </w:tc>
      </w:tr>
      <w:tr w:rsidR="00275B01" w:rsidRPr="00743DF3" w14:paraId="5DC27AA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8A6617" w14:textId="77777777" w:rsidR="00845171" w:rsidRPr="00091E43" w:rsidRDefault="00845171" w:rsidP="000361A4">
            <w:pPr>
              <w:pStyle w:val="Tabellentext"/>
            </w:pPr>
            <w:r>
              <w:t>18.1:B</w:t>
            </w:r>
          </w:p>
        </w:tc>
        <w:tc>
          <w:tcPr>
            <w:tcW w:w="1075" w:type="pct"/>
          </w:tcPr>
          <w:p w14:paraId="727B71CB" w14:textId="77777777" w:rsidR="00845171" w:rsidRPr="00091E43" w:rsidRDefault="00845171" w:rsidP="000361A4">
            <w:pPr>
              <w:pStyle w:val="Tabellentext"/>
            </w:pPr>
            <w:r>
              <w:t>linksventrikuläre Ejektionsfraktion</w:t>
            </w:r>
          </w:p>
        </w:tc>
        <w:tc>
          <w:tcPr>
            <w:tcW w:w="326" w:type="pct"/>
          </w:tcPr>
          <w:p w14:paraId="04C9791A" w14:textId="77777777" w:rsidR="00845171" w:rsidRPr="00091E43" w:rsidRDefault="00845171" w:rsidP="000361A4">
            <w:pPr>
              <w:pStyle w:val="Tabellentext"/>
            </w:pPr>
            <w:r>
              <w:t>K</w:t>
            </w:r>
          </w:p>
        </w:tc>
        <w:tc>
          <w:tcPr>
            <w:tcW w:w="1646" w:type="pct"/>
          </w:tcPr>
          <w:p w14:paraId="403793C4" w14:textId="77777777" w:rsidR="00845171" w:rsidRPr="00091E43" w:rsidRDefault="00845171" w:rsidP="00177070">
            <w:pPr>
              <w:pStyle w:val="Tabellentext"/>
              <w:ind w:left="453" w:hanging="340"/>
            </w:pPr>
            <w:r>
              <w:t>in %</w:t>
            </w:r>
          </w:p>
        </w:tc>
        <w:tc>
          <w:tcPr>
            <w:tcW w:w="1328" w:type="pct"/>
          </w:tcPr>
          <w:p w14:paraId="2F2C9E52" w14:textId="77777777" w:rsidR="00845171" w:rsidRPr="00091E43" w:rsidRDefault="00845171" w:rsidP="000361A4">
            <w:pPr>
              <w:pStyle w:val="Tabellentext"/>
            </w:pPr>
            <w:r>
              <w:t>LVEJEKFRAKTION</w:t>
            </w:r>
          </w:p>
        </w:tc>
      </w:tr>
      <w:tr w:rsidR="00275B01" w:rsidRPr="00743DF3" w14:paraId="08142A1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E7D107" w14:textId="77777777" w:rsidR="00845171" w:rsidRPr="00091E43" w:rsidRDefault="00845171" w:rsidP="000361A4">
            <w:pPr>
              <w:pStyle w:val="Tabellentext"/>
            </w:pPr>
            <w:r>
              <w:t>18.2:B</w:t>
            </w:r>
          </w:p>
        </w:tc>
        <w:tc>
          <w:tcPr>
            <w:tcW w:w="1075" w:type="pct"/>
          </w:tcPr>
          <w:p w14:paraId="404ABF27" w14:textId="77777777" w:rsidR="00845171" w:rsidRPr="00091E43" w:rsidRDefault="00845171" w:rsidP="000361A4">
            <w:pPr>
              <w:pStyle w:val="Tabellentext"/>
            </w:pPr>
            <w:r>
              <w:t>LVEF nicht bekannt</w:t>
            </w:r>
          </w:p>
        </w:tc>
        <w:tc>
          <w:tcPr>
            <w:tcW w:w="326" w:type="pct"/>
          </w:tcPr>
          <w:p w14:paraId="0E940B32" w14:textId="77777777" w:rsidR="00845171" w:rsidRPr="00091E43" w:rsidRDefault="00845171" w:rsidP="000361A4">
            <w:pPr>
              <w:pStyle w:val="Tabellentext"/>
            </w:pPr>
            <w:r>
              <w:t>K</w:t>
            </w:r>
          </w:p>
        </w:tc>
        <w:tc>
          <w:tcPr>
            <w:tcW w:w="1646" w:type="pct"/>
          </w:tcPr>
          <w:p w14:paraId="607E3057" w14:textId="77777777" w:rsidR="00845171" w:rsidRPr="00091E43" w:rsidRDefault="00845171" w:rsidP="00177070">
            <w:pPr>
              <w:pStyle w:val="Tabellentext"/>
              <w:ind w:left="453" w:hanging="340"/>
            </w:pPr>
            <w:r>
              <w:t>1 =</w:t>
            </w:r>
            <w:r>
              <w:tab/>
              <w:t>ja</w:t>
            </w:r>
          </w:p>
        </w:tc>
        <w:tc>
          <w:tcPr>
            <w:tcW w:w="1328" w:type="pct"/>
          </w:tcPr>
          <w:p w14:paraId="641155C4" w14:textId="77777777" w:rsidR="00845171" w:rsidRPr="00091E43" w:rsidRDefault="00845171" w:rsidP="000361A4">
            <w:pPr>
              <w:pStyle w:val="Tabellentext"/>
            </w:pPr>
            <w:r>
              <w:t>LVEFUNBEKANNT</w:t>
            </w:r>
          </w:p>
        </w:tc>
      </w:tr>
      <w:tr w:rsidR="00275B01" w:rsidRPr="00743DF3" w14:paraId="2D80ACB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9F0DFF" w14:textId="77777777" w:rsidR="00845171" w:rsidRPr="00091E43" w:rsidRDefault="00845171" w:rsidP="000361A4">
            <w:pPr>
              <w:pStyle w:val="Tabellentext"/>
            </w:pPr>
            <w:r>
              <w:t>21:B</w:t>
            </w:r>
          </w:p>
        </w:tc>
        <w:tc>
          <w:tcPr>
            <w:tcW w:w="1075" w:type="pct"/>
          </w:tcPr>
          <w:p w14:paraId="58E8A31C" w14:textId="77777777" w:rsidR="00845171" w:rsidRPr="00091E43" w:rsidRDefault="00845171" w:rsidP="000361A4">
            <w:pPr>
              <w:pStyle w:val="Tabellentext"/>
            </w:pPr>
            <w:r>
              <w:t>Besteht (nach Implantation eines ICD bzw. CRT-D und optimierter medikamentöser Therapie) eine Lebenserwartung von mehr als einem Jahr?</w:t>
            </w:r>
          </w:p>
        </w:tc>
        <w:tc>
          <w:tcPr>
            <w:tcW w:w="326" w:type="pct"/>
          </w:tcPr>
          <w:p w14:paraId="6FC66134" w14:textId="77777777" w:rsidR="00845171" w:rsidRPr="00091E43" w:rsidRDefault="00845171" w:rsidP="000361A4">
            <w:pPr>
              <w:pStyle w:val="Tabellentext"/>
            </w:pPr>
            <w:r>
              <w:t>M</w:t>
            </w:r>
          </w:p>
        </w:tc>
        <w:tc>
          <w:tcPr>
            <w:tcW w:w="1646" w:type="pct"/>
          </w:tcPr>
          <w:p w14:paraId="288C07A5" w14:textId="77777777" w:rsidR="00845171" w:rsidRPr="00091E43" w:rsidRDefault="00845171" w:rsidP="00177070">
            <w:pPr>
              <w:pStyle w:val="Tabellentext"/>
              <w:ind w:left="453" w:hanging="340"/>
            </w:pPr>
            <w:r>
              <w:t>0 =</w:t>
            </w:r>
            <w:r>
              <w:tab/>
              <w:t>nein</w:t>
            </w:r>
          </w:p>
          <w:p w14:paraId="1F0E133E" w14:textId="77777777" w:rsidR="00845171" w:rsidRPr="00091E43" w:rsidRDefault="00845171" w:rsidP="00177070">
            <w:pPr>
              <w:pStyle w:val="Tabellentext"/>
              <w:ind w:left="453" w:hanging="340"/>
            </w:pPr>
            <w:r>
              <w:t>1 =</w:t>
            </w:r>
            <w:r>
              <w:tab/>
              <w:t>ja</w:t>
            </w:r>
          </w:p>
        </w:tc>
        <w:tc>
          <w:tcPr>
            <w:tcW w:w="1328" w:type="pct"/>
          </w:tcPr>
          <w:p w14:paraId="7A05043E" w14:textId="77777777" w:rsidR="00845171" w:rsidRPr="00091E43" w:rsidRDefault="00845171" w:rsidP="000361A4">
            <w:pPr>
              <w:pStyle w:val="Tabellentext"/>
            </w:pPr>
            <w:r>
              <w:t>LEBENSERWARTUNG</w:t>
            </w:r>
          </w:p>
        </w:tc>
      </w:tr>
      <w:tr w:rsidR="00275B01" w:rsidRPr="00743DF3" w14:paraId="696DFF5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6FD65B" w14:textId="77777777" w:rsidR="00845171" w:rsidRPr="00091E43" w:rsidRDefault="00845171" w:rsidP="000361A4">
            <w:pPr>
              <w:pStyle w:val="Tabellentext"/>
            </w:pPr>
            <w:r>
              <w:t>22:B</w:t>
            </w:r>
          </w:p>
        </w:tc>
        <w:tc>
          <w:tcPr>
            <w:tcW w:w="1075" w:type="pct"/>
          </w:tcPr>
          <w:p w14:paraId="297F3907" w14:textId="77777777" w:rsidR="00845171" w:rsidRPr="00091E43" w:rsidRDefault="00845171" w:rsidP="000361A4">
            <w:pPr>
              <w:pStyle w:val="Tabellentext"/>
            </w:pPr>
            <w:r>
              <w:t>indikationsbegründendes klinisches Ereignis</w:t>
            </w:r>
          </w:p>
        </w:tc>
        <w:tc>
          <w:tcPr>
            <w:tcW w:w="326" w:type="pct"/>
          </w:tcPr>
          <w:p w14:paraId="10BB7E76" w14:textId="77777777" w:rsidR="00845171" w:rsidRPr="00091E43" w:rsidRDefault="00845171" w:rsidP="000361A4">
            <w:pPr>
              <w:pStyle w:val="Tabellentext"/>
            </w:pPr>
            <w:r>
              <w:t>M</w:t>
            </w:r>
          </w:p>
        </w:tc>
        <w:tc>
          <w:tcPr>
            <w:tcW w:w="1646" w:type="pct"/>
          </w:tcPr>
          <w:p w14:paraId="03EF4232" w14:textId="77777777" w:rsidR="00845171" w:rsidRPr="00091E43" w:rsidRDefault="00845171" w:rsidP="00177070">
            <w:pPr>
              <w:pStyle w:val="Tabellentext"/>
              <w:ind w:left="453" w:hanging="340"/>
            </w:pPr>
            <w:r>
              <w:t>1 =</w:t>
            </w:r>
            <w:r>
              <w:tab/>
              <w:t>Kammerflimmern</w:t>
            </w:r>
          </w:p>
          <w:p w14:paraId="0CCB3D07" w14:textId="77777777" w:rsidR="00845171" w:rsidRPr="00091E43" w:rsidRDefault="00845171" w:rsidP="00177070">
            <w:pPr>
              <w:pStyle w:val="Tabellentext"/>
              <w:ind w:left="453" w:hanging="340"/>
            </w:pPr>
            <w:r>
              <w:t>2 =</w:t>
            </w:r>
            <w:r>
              <w:tab/>
              <w:t>Kammertachykardie, anhaltend (&gt; 30 sec)</w:t>
            </w:r>
          </w:p>
          <w:p w14:paraId="6BF0E63E" w14:textId="77777777" w:rsidR="00845171" w:rsidRPr="00091E43" w:rsidRDefault="00845171" w:rsidP="00177070">
            <w:pPr>
              <w:pStyle w:val="Tabellentext"/>
              <w:ind w:left="453" w:hanging="340"/>
            </w:pPr>
            <w:r>
              <w:t>3 =</w:t>
            </w:r>
            <w:r>
              <w:tab/>
              <w:t>Kammertachykardie, nicht anhaltend (&lt;= 30 sec, aber mind. 3 R-R-Zyklen und HF über 100)</w:t>
            </w:r>
          </w:p>
          <w:p w14:paraId="13BDDB47" w14:textId="77777777" w:rsidR="00845171" w:rsidRPr="00091E43" w:rsidRDefault="00845171" w:rsidP="00177070">
            <w:pPr>
              <w:pStyle w:val="Tabellentext"/>
              <w:ind w:left="453" w:hanging="340"/>
            </w:pPr>
            <w:r>
              <w:t>4 =</w:t>
            </w:r>
            <w:r>
              <w:tab/>
              <w:t>Synkope ohne EKG-Dokumentation</w:t>
            </w:r>
          </w:p>
          <w:p w14:paraId="7591E4EB" w14:textId="77777777" w:rsidR="00845171" w:rsidRPr="00091E43" w:rsidRDefault="00845171" w:rsidP="00177070">
            <w:pPr>
              <w:pStyle w:val="Tabellentext"/>
              <w:ind w:left="453" w:hanging="340"/>
            </w:pPr>
            <w:r>
              <w:t>5 =</w:t>
            </w:r>
            <w:r>
              <w:tab/>
              <w:t>kein indikationsbegründendes klinisches Ereignis (Primärprävention)</w:t>
            </w:r>
          </w:p>
          <w:p w14:paraId="7907F910" w14:textId="77777777" w:rsidR="00845171" w:rsidRPr="00091E43" w:rsidRDefault="00845171" w:rsidP="00177070">
            <w:pPr>
              <w:pStyle w:val="Tabellentext"/>
              <w:ind w:left="453" w:hanging="340"/>
            </w:pPr>
            <w:r>
              <w:t>9 =</w:t>
            </w:r>
            <w:r>
              <w:tab/>
              <w:t>sonstige</w:t>
            </w:r>
          </w:p>
        </w:tc>
        <w:tc>
          <w:tcPr>
            <w:tcW w:w="1328" w:type="pct"/>
          </w:tcPr>
          <w:p w14:paraId="41EAD805" w14:textId="77777777" w:rsidR="00845171" w:rsidRPr="00091E43" w:rsidRDefault="00845171" w:rsidP="000361A4">
            <w:pPr>
              <w:pStyle w:val="Tabellentext"/>
            </w:pPr>
            <w:r>
              <w:t>INDEXARRHYTHMIE</w:t>
            </w:r>
          </w:p>
        </w:tc>
      </w:tr>
      <w:tr w:rsidR="00275B01" w:rsidRPr="00743DF3" w14:paraId="615E32A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BEACB42" w14:textId="77777777" w:rsidR="00845171" w:rsidRPr="00091E43" w:rsidRDefault="00845171" w:rsidP="000361A4">
            <w:pPr>
              <w:pStyle w:val="Tabellentext"/>
            </w:pPr>
            <w:r>
              <w:t>23:B</w:t>
            </w:r>
          </w:p>
        </w:tc>
        <w:tc>
          <w:tcPr>
            <w:tcW w:w="1075" w:type="pct"/>
          </w:tcPr>
          <w:p w14:paraId="39848476" w14:textId="77777777" w:rsidR="00845171" w:rsidRPr="00091E43" w:rsidRDefault="00845171" w:rsidP="000361A4">
            <w:pPr>
              <w:pStyle w:val="Tabellentext"/>
            </w:pPr>
            <w:r>
              <w:t>führende klinische Symptomatik (der Arrhythmie)</w:t>
            </w:r>
          </w:p>
        </w:tc>
        <w:tc>
          <w:tcPr>
            <w:tcW w:w="326" w:type="pct"/>
          </w:tcPr>
          <w:p w14:paraId="2BDA6268" w14:textId="77777777" w:rsidR="00845171" w:rsidRPr="00091E43" w:rsidRDefault="00845171" w:rsidP="000361A4">
            <w:pPr>
              <w:pStyle w:val="Tabellentext"/>
            </w:pPr>
            <w:r>
              <w:t>K</w:t>
            </w:r>
          </w:p>
        </w:tc>
        <w:tc>
          <w:tcPr>
            <w:tcW w:w="1646" w:type="pct"/>
          </w:tcPr>
          <w:p w14:paraId="73FE0AD1" w14:textId="77777777" w:rsidR="00845171" w:rsidRPr="00091E43" w:rsidRDefault="00845171" w:rsidP="00177070">
            <w:pPr>
              <w:pStyle w:val="Tabellentext"/>
              <w:ind w:left="453" w:hanging="340"/>
            </w:pPr>
            <w:r>
              <w:t>0 =</w:t>
            </w:r>
            <w:r>
              <w:tab/>
              <w:t>keine</w:t>
            </w:r>
          </w:p>
          <w:p w14:paraId="73F1E85D" w14:textId="77777777" w:rsidR="00845171" w:rsidRPr="00091E43" w:rsidRDefault="00845171" w:rsidP="00177070">
            <w:pPr>
              <w:pStyle w:val="Tabellentext"/>
              <w:ind w:left="453" w:hanging="340"/>
            </w:pPr>
            <w:r>
              <w:t>1 =</w:t>
            </w:r>
            <w:r>
              <w:tab/>
              <w:t>Herz-Kreislaufstillstand (reanimierter Patient)</w:t>
            </w:r>
          </w:p>
          <w:p w14:paraId="226C1C1E" w14:textId="77777777" w:rsidR="00845171" w:rsidRPr="00091E43" w:rsidRDefault="00845171" w:rsidP="00177070">
            <w:pPr>
              <w:pStyle w:val="Tabellentext"/>
              <w:ind w:left="453" w:hanging="340"/>
            </w:pPr>
            <w:r>
              <w:t>2 =</w:t>
            </w:r>
            <w:r>
              <w:tab/>
              <w:t>Kardiogener Schock</w:t>
            </w:r>
          </w:p>
          <w:p w14:paraId="287F66C5" w14:textId="77777777" w:rsidR="00845171" w:rsidRPr="00091E43" w:rsidRDefault="00845171" w:rsidP="00177070">
            <w:pPr>
              <w:pStyle w:val="Tabellentext"/>
              <w:ind w:left="453" w:hanging="340"/>
            </w:pPr>
            <w:r>
              <w:lastRenderedPageBreak/>
              <w:t>3 =</w:t>
            </w:r>
            <w:r>
              <w:tab/>
              <w:t>Lungenödem</w:t>
            </w:r>
          </w:p>
          <w:p w14:paraId="3A964C10" w14:textId="77777777" w:rsidR="00845171" w:rsidRPr="00091E43" w:rsidRDefault="00845171" w:rsidP="00177070">
            <w:pPr>
              <w:pStyle w:val="Tabellentext"/>
              <w:ind w:left="453" w:hanging="340"/>
            </w:pPr>
            <w:r>
              <w:t>4 =</w:t>
            </w:r>
            <w:r>
              <w:tab/>
              <w:t>Synkope</w:t>
            </w:r>
          </w:p>
          <w:p w14:paraId="32F0DA01" w14:textId="77777777" w:rsidR="00845171" w:rsidRPr="00091E43" w:rsidRDefault="00845171" w:rsidP="00177070">
            <w:pPr>
              <w:pStyle w:val="Tabellentext"/>
              <w:ind w:left="453" w:hanging="340"/>
            </w:pPr>
            <w:r>
              <w:t>5 =</w:t>
            </w:r>
            <w:r>
              <w:tab/>
              <w:t>Präsynkope</w:t>
            </w:r>
          </w:p>
          <w:p w14:paraId="5CE82A2F" w14:textId="77777777" w:rsidR="00845171" w:rsidRPr="00091E43" w:rsidRDefault="00845171" w:rsidP="00177070">
            <w:pPr>
              <w:pStyle w:val="Tabellentext"/>
              <w:ind w:left="453" w:hanging="340"/>
            </w:pPr>
            <w:r>
              <w:t>6 =</w:t>
            </w:r>
            <w:r>
              <w:tab/>
            </w:r>
            <w:r>
              <w:t>sehr niedriger Blutdruck (z.B. unter 80 mmHg systolisch)</w:t>
            </w:r>
          </w:p>
          <w:p w14:paraId="51A73466" w14:textId="77777777" w:rsidR="00845171" w:rsidRPr="00091E43" w:rsidRDefault="00845171" w:rsidP="00177070">
            <w:pPr>
              <w:pStyle w:val="Tabellentext"/>
              <w:ind w:left="453" w:hanging="340"/>
            </w:pPr>
            <w:r>
              <w:t>7 =</w:t>
            </w:r>
            <w:r>
              <w:tab/>
              <w:t>Angina pectoris</w:t>
            </w:r>
          </w:p>
          <w:p w14:paraId="16921967" w14:textId="77777777" w:rsidR="00845171" w:rsidRPr="00091E43" w:rsidRDefault="00845171" w:rsidP="00177070">
            <w:pPr>
              <w:pStyle w:val="Tabellentext"/>
              <w:ind w:left="453" w:hanging="340"/>
            </w:pPr>
            <w:r>
              <w:t>9 =</w:t>
            </w:r>
            <w:r>
              <w:tab/>
              <w:t>sonstige</w:t>
            </w:r>
          </w:p>
        </w:tc>
        <w:tc>
          <w:tcPr>
            <w:tcW w:w="1328" w:type="pct"/>
          </w:tcPr>
          <w:p w14:paraId="7DE550EB" w14:textId="77777777" w:rsidR="00845171" w:rsidRPr="00091E43" w:rsidRDefault="00845171" w:rsidP="000361A4">
            <w:pPr>
              <w:pStyle w:val="Tabellentext"/>
            </w:pPr>
            <w:r>
              <w:lastRenderedPageBreak/>
              <w:t>FUEHSYMPTINDEXARR</w:t>
            </w:r>
          </w:p>
        </w:tc>
      </w:tr>
      <w:tr w:rsidR="00275B01" w:rsidRPr="00743DF3" w14:paraId="6CD014C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CAA827" w14:textId="77777777" w:rsidR="00845171" w:rsidRPr="00091E43" w:rsidRDefault="00845171" w:rsidP="000361A4">
            <w:pPr>
              <w:pStyle w:val="Tabellentext"/>
            </w:pPr>
            <w:r>
              <w:t>24:B</w:t>
            </w:r>
          </w:p>
        </w:tc>
        <w:tc>
          <w:tcPr>
            <w:tcW w:w="1075" w:type="pct"/>
          </w:tcPr>
          <w:p w14:paraId="7AA1DECB" w14:textId="77777777" w:rsidR="00845171" w:rsidRPr="00091E43" w:rsidRDefault="00845171" w:rsidP="000361A4">
            <w:pPr>
              <w:pStyle w:val="Tabellentext"/>
            </w:pPr>
            <w:r>
              <w:t>Herzerkrankung</w:t>
            </w:r>
          </w:p>
        </w:tc>
        <w:tc>
          <w:tcPr>
            <w:tcW w:w="326" w:type="pct"/>
          </w:tcPr>
          <w:p w14:paraId="2EED110D" w14:textId="77777777" w:rsidR="00845171" w:rsidRPr="00091E43" w:rsidRDefault="00845171" w:rsidP="000361A4">
            <w:pPr>
              <w:pStyle w:val="Tabellentext"/>
            </w:pPr>
            <w:r>
              <w:t>M</w:t>
            </w:r>
          </w:p>
        </w:tc>
        <w:tc>
          <w:tcPr>
            <w:tcW w:w="1646" w:type="pct"/>
          </w:tcPr>
          <w:p w14:paraId="57B3EA93" w14:textId="77777777" w:rsidR="00845171" w:rsidRPr="00091E43" w:rsidRDefault="00845171" w:rsidP="00177070">
            <w:pPr>
              <w:pStyle w:val="Tabellentext"/>
              <w:ind w:left="453" w:hanging="340"/>
            </w:pPr>
            <w:r>
              <w:t>s. Anhang: Herzerkrankung</w:t>
            </w:r>
          </w:p>
        </w:tc>
        <w:tc>
          <w:tcPr>
            <w:tcW w:w="1328" w:type="pct"/>
          </w:tcPr>
          <w:p w14:paraId="2C3AF4DA" w14:textId="77777777" w:rsidR="00845171" w:rsidRPr="00091E43" w:rsidRDefault="00845171" w:rsidP="000361A4">
            <w:pPr>
              <w:pStyle w:val="Tabellentext"/>
            </w:pPr>
            <w:r>
              <w:t>HERZERKRANKUNG</w:t>
            </w:r>
          </w:p>
        </w:tc>
      </w:tr>
      <w:tr w:rsidR="00275B01" w:rsidRPr="00743DF3" w14:paraId="35FC7C6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BAF2DD" w14:textId="77777777" w:rsidR="00845171" w:rsidRPr="00091E43" w:rsidRDefault="00845171" w:rsidP="000361A4">
            <w:pPr>
              <w:pStyle w:val="Tabellentext"/>
            </w:pPr>
            <w:r>
              <w:t>25:B</w:t>
            </w:r>
          </w:p>
        </w:tc>
        <w:tc>
          <w:tcPr>
            <w:tcW w:w="1075" w:type="pct"/>
          </w:tcPr>
          <w:p w14:paraId="7003BB75" w14:textId="77777777" w:rsidR="00845171" w:rsidRPr="00091E43" w:rsidRDefault="00845171" w:rsidP="000361A4">
            <w:pPr>
              <w:pStyle w:val="Tabellentext"/>
            </w:pPr>
            <w:r>
              <w:t>reversible oder sicher vermeidbare Ursachen der Kammertachykardie</w:t>
            </w:r>
          </w:p>
        </w:tc>
        <w:tc>
          <w:tcPr>
            <w:tcW w:w="326" w:type="pct"/>
          </w:tcPr>
          <w:p w14:paraId="5A3B7A07" w14:textId="77777777" w:rsidR="00845171" w:rsidRPr="00091E43" w:rsidRDefault="00845171" w:rsidP="000361A4">
            <w:pPr>
              <w:pStyle w:val="Tabellentext"/>
            </w:pPr>
            <w:r>
              <w:t>K</w:t>
            </w:r>
          </w:p>
        </w:tc>
        <w:tc>
          <w:tcPr>
            <w:tcW w:w="1646" w:type="pct"/>
          </w:tcPr>
          <w:p w14:paraId="36C54891" w14:textId="77777777" w:rsidR="00845171" w:rsidRPr="00091E43" w:rsidRDefault="00845171" w:rsidP="00177070">
            <w:pPr>
              <w:pStyle w:val="Tabellentext"/>
              <w:ind w:left="453" w:hanging="340"/>
            </w:pPr>
            <w:r>
              <w:t>0 =</w:t>
            </w:r>
            <w:r>
              <w:tab/>
              <w:t>nein</w:t>
            </w:r>
          </w:p>
          <w:p w14:paraId="497DBD57" w14:textId="77777777" w:rsidR="00845171" w:rsidRPr="00091E43" w:rsidRDefault="00845171" w:rsidP="00177070">
            <w:pPr>
              <w:pStyle w:val="Tabellentext"/>
              <w:ind w:left="453" w:hanging="340"/>
            </w:pPr>
            <w:r>
              <w:t>1 =</w:t>
            </w:r>
            <w:r>
              <w:tab/>
              <w:t>ja</w:t>
            </w:r>
          </w:p>
          <w:p w14:paraId="77D58433" w14:textId="77777777" w:rsidR="00845171" w:rsidRPr="00091E43" w:rsidRDefault="00845171" w:rsidP="00177070">
            <w:pPr>
              <w:pStyle w:val="Tabellentext"/>
              <w:ind w:left="453" w:hanging="340"/>
            </w:pPr>
            <w:r>
              <w:t>9 =</w:t>
            </w:r>
            <w:r>
              <w:tab/>
              <w:t>unbekannt</w:t>
            </w:r>
          </w:p>
        </w:tc>
        <w:tc>
          <w:tcPr>
            <w:tcW w:w="1328" w:type="pct"/>
          </w:tcPr>
          <w:p w14:paraId="553D9150" w14:textId="77777777" w:rsidR="00845171" w:rsidRPr="00091E43" w:rsidRDefault="00845171" w:rsidP="000361A4">
            <w:pPr>
              <w:pStyle w:val="Tabellentext"/>
            </w:pPr>
            <w:r>
              <w:t>KAMMERTACHYURSACHREVERS</w:t>
            </w:r>
          </w:p>
        </w:tc>
      </w:tr>
      <w:tr w:rsidR="00275B01" w:rsidRPr="00743DF3" w14:paraId="44762D1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3D9386" w14:textId="77777777" w:rsidR="00845171" w:rsidRPr="00091E43" w:rsidRDefault="00845171" w:rsidP="000361A4">
            <w:pPr>
              <w:pStyle w:val="Tabellentext"/>
            </w:pPr>
            <w:r>
              <w:t>26:B</w:t>
            </w:r>
          </w:p>
        </w:tc>
        <w:tc>
          <w:tcPr>
            <w:tcW w:w="1075" w:type="pct"/>
          </w:tcPr>
          <w:p w14:paraId="7F514B2D" w14:textId="77777777" w:rsidR="00845171" w:rsidRPr="00091E43" w:rsidRDefault="00845171" w:rsidP="000361A4">
            <w:pPr>
              <w:pStyle w:val="Tabellentext"/>
            </w:pPr>
            <w:r>
              <w:t>behandelbare idiopathische Kammertachykardie</w:t>
            </w:r>
          </w:p>
        </w:tc>
        <w:tc>
          <w:tcPr>
            <w:tcW w:w="326" w:type="pct"/>
          </w:tcPr>
          <w:p w14:paraId="6CBDF2D5" w14:textId="77777777" w:rsidR="00845171" w:rsidRPr="00091E43" w:rsidRDefault="00845171" w:rsidP="000361A4">
            <w:pPr>
              <w:pStyle w:val="Tabellentext"/>
            </w:pPr>
            <w:r>
              <w:t>K</w:t>
            </w:r>
          </w:p>
        </w:tc>
        <w:tc>
          <w:tcPr>
            <w:tcW w:w="1646" w:type="pct"/>
          </w:tcPr>
          <w:p w14:paraId="4E19CE63" w14:textId="77777777" w:rsidR="00845171" w:rsidRPr="00091E43" w:rsidRDefault="00845171" w:rsidP="00177070">
            <w:pPr>
              <w:pStyle w:val="Tabellentext"/>
              <w:ind w:left="453" w:hanging="340"/>
            </w:pPr>
            <w:r>
              <w:t>0 =</w:t>
            </w:r>
            <w:r>
              <w:tab/>
              <w:t>nein</w:t>
            </w:r>
          </w:p>
          <w:p w14:paraId="4F0F934A" w14:textId="77777777" w:rsidR="00845171" w:rsidRPr="00091E43" w:rsidRDefault="00845171" w:rsidP="00177070">
            <w:pPr>
              <w:pStyle w:val="Tabellentext"/>
              <w:ind w:left="453" w:hanging="340"/>
            </w:pPr>
            <w:r>
              <w:t>1 =</w:t>
            </w:r>
            <w:r>
              <w:tab/>
              <w:t>ja</w:t>
            </w:r>
          </w:p>
          <w:p w14:paraId="23926A3B" w14:textId="77777777" w:rsidR="00845171" w:rsidRPr="00091E43" w:rsidRDefault="00845171" w:rsidP="00177070">
            <w:pPr>
              <w:pStyle w:val="Tabellentext"/>
              <w:ind w:left="453" w:hanging="340"/>
            </w:pPr>
            <w:r>
              <w:t>9 =</w:t>
            </w:r>
            <w:r>
              <w:tab/>
              <w:t>unbekannt</w:t>
            </w:r>
          </w:p>
        </w:tc>
        <w:tc>
          <w:tcPr>
            <w:tcW w:w="1328" w:type="pct"/>
          </w:tcPr>
          <w:p w14:paraId="430225EF" w14:textId="77777777" w:rsidR="00845171" w:rsidRPr="00091E43" w:rsidRDefault="00845171" w:rsidP="000361A4">
            <w:pPr>
              <w:pStyle w:val="Tabellentext"/>
            </w:pPr>
            <w:r>
              <w:t>KAMMERTACHYURSACHIDIOPATH</w:t>
            </w:r>
          </w:p>
        </w:tc>
      </w:tr>
      <w:tr w:rsidR="00275B01" w:rsidRPr="00743DF3" w14:paraId="0450C13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ADDC4D" w14:textId="77777777" w:rsidR="00845171" w:rsidRPr="00091E43" w:rsidRDefault="00845171" w:rsidP="000361A4">
            <w:pPr>
              <w:pStyle w:val="Tabellentext"/>
            </w:pPr>
            <w:r>
              <w:t>27:B</w:t>
            </w:r>
          </w:p>
        </w:tc>
        <w:tc>
          <w:tcPr>
            <w:tcW w:w="1075" w:type="pct"/>
          </w:tcPr>
          <w:p w14:paraId="1CE927E1" w14:textId="77777777" w:rsidR="00845171" w:rsidRPr="00091E43" w:rsidRDefault="00845171" w:rsidP="000361A4">
            <w:pPr>
              <w:pStyle w:val="Tabellentext"/>
            </w:pPr>
            <w:r>
              <w:t>medikamentöse Herzinsuffizienztherapie (zum Zeitpunkt der ICD-Indikationsstellung)</w:t>
            </w:r>
          </w:p>
        </w:tc>
        <w:tc>
          <w:tcPr>
            <w:tcW w:w="326" w:type="pct"/>
          </w:tcPr>
          <w:p w14:paraId="37AB952A" w14:textId="77777777" w:rsidR="00845171" w:rsidRPr="00091E43" w:rsidRDefault="00845171" w:rsidP="000361A4">
            <w:pPr>
              <w:pStyle w:val="Tabellentext"/>
            </w:pPr>
            <w:r>
              <w:t>M</w:t>
            </w:r>
          </w:p>
        </w:tc>
        <w:tc>
          <w:tcPr>
            <w:tcW w:w="1646" w:type="pct"/>
          </w:tcPr>
          <w:p w14:paraId="4C864F76" w14:textId="77777777" w:rsidR="00845171" w:rsidRPr="00091E43" w:rsidRDefault="00845171" w:rsidP="00177070">
            <w:pPr>
              <w:pStyle w:val="Tabellentext"/>
              <w:ind w:left="453" w:hanging="340"/>
            </w:pPr>
            <w:r>
              <w:t>0 =</w:t>
            </w:r>
            <w:r>
              <w:tab/>
              <w:t>nein</w:t>
            </w:r>
          </w:p>
          <w:p w14:paraId="57A34E96" w14:textId="77777777" w:rsidR="00845171" w:rsidRPr="00091E43" w:rsidRDefault="00845171" w:rsidP="00177070">
            <w:pPr>
              <w:pStyle w:val="Tabellentext"/>
              <w:ind w:left="453" w:hanging="340"/>
            </w:pPr>
            <w:r>
              <w:t>1 =</w:t>
            </w:r>
            <w:r>
              <w:tab/>
              <w:t>ja, seit weniger als 3 Monaten</w:t>
            </w:r>
          </w:p>
          <w:p w14:paraId="2F0ABFD6" w14:textId="77777777" w:rsidR="00845171" w:rsidRPr="00091E43" w:rsidRDefault="00845171" w:rsidP="00177070">
            <w:pPr>
              <w:pStyle w:val="Tabellentext"/>
              <w:ind w:left="453" w:hanging="340"/>
            </w:pPr>
            <w:r>
              <w:t>2 =</w:t>
            </w:r>
            <w:r>
              <w:tab/>
              <w:t>ja, seit 3 Monaten oder länger</w:t>
            </w:r>
          </w:p>
        </w:tc>
        <w:tc>
          <w:tcPr>
            <w:tcW w:w="1328" w:type="pct"/>
          </w:tcPr>
          <w:p w14:paraId="4A6E4B6F" w14:textId="77777777" w:rsidR="00845171" w:rsidRPr="00091E43" w:rsidRDefault="00845171" w:rsidP="000361A4">
            <w:pPr>
              <w:pStyle w:val="Tabellentext"/>
            </w:pPr>
            <w:r>
              <w:t>MEDIKHERZINSUFFTH</w:t>
            </w:r>
          </w:p>
        </w:tc>
      </w:tr>
      <w:tr w:rsidR="00275B01" w:rsidRPr="00743DF3" w14:paraId="562A3BD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11E175" w14:textId="77777777" w:rsidR="00845171" w:rsidRPr="00091E43" w:rsidRDefault="00845171" w:rsidP="000361A4">
            <w:pPr>
              <w:pStyle w:val="Tabellentext"/>
            </w:pPr>
            <w:r>
              <w:t>28.1:B</w:t>
            </w:r>
          </w:p>
        </w:tc>
        <w:tc>
          <w:tcPr>
            <w:tcW w:w="1075" w:type="pct"/>
          </w:tcPr>
          <w:p w14:paraId="2E0303FF" w14:textId="77777777" w:rsidR="00845171" w:rsidRPr="00091E43" w:rsidRDefault="00845171" w:rsidP="000361A4">
            <w:pPr>
              <w:pStyle w:val="Tabellentext"/>
            </w:pPr>
            <w:r>
              <w:t>Betablocker und/oder Ivabradin</w:t>
            </w:r>
          </w:p>
        </w:tc>
        <w:tc>
          <w:tcPr>
            <w:tcW w:w="326" w:type="pct"/>
          </w:tcPr>
          <w:p w14:paraId="44BD13D8" w14:textId="77777777" w:rsidR="00845171" w:rsidRPr="00091E43" w:rsidRDefault="00845171" w:rsidP="000361A4">
            <w:pPr>
              <w:pStyle w:val="Tabellentext"/>
            </w:pPr>
            <w:r>
              <w:t>K</w:t>
            </w:r>
          </w:p>
        </w:tc>
        <w:tc>
          <w:tcPr>
            <w:tcW w:w="1646" w:type="pct"/>
          </w:tcPr>
          <w:p w14:paraId="24AF26E1" w14:textId="77777777" w:rsidR="00845171" w:rsidRPr="00091E43" w:rsidRDefault="00845171" w:rsidP="00177070">
            <w:pPr>
              <w:pStyle w:val="Tabellentext"/>
              <w:ind w:left="453" w:hanging="340"/>
            </w:pPr>
            <w:r>
              <w:t>1 =</w:t>
            </w:r>
            <w:r>
              <w:tab/>
              <w:t>ja</w:t>
            </w:r>
          </w:p>
        </w:tc>
        <w:tc>
          <w:tcPr>
            <w:tcW w:w="1328" w:type="pct"/>
          </w:tcPr>
          <w:p w14:paraId="6E733E4E" w14:textId="77777777" w:rsidR="00845171" w:rsidRPr="00091E43" w:rsidRDefault="00845171" w:rsidP="000361A4">
            <w:pPr>
              <w:pStyle w:val="Tabellentext"/>
            </w:pPr>
            <w:r>
              <w:t>BETABLOCKER</w:t>
            </w:r>
          </w:p>
        </w:tc>
      </w:tr>
      <w:tr w:rsidR="00275B01" w:rsidRPr="00743DF3" w14:paraId="63824C8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4734C6" w14:textId="77777777" w:rsidR="00845171" w:rsidRPr="00091E43" w:rsidRDefault="00845171" w:rsidP="000361A4">
            <w:pPr>
              <w:pStyle w:val="Tabellentext"/>
            </w:pPr>
            <w:r>
              <w:t>28.2:B</w:t>
            </w:r>
          </w:p>
        </w:tc>
        <w:tc>
          <w:tcPr>
            <w:tcW w:w="1075" w:type="pct"/>
          </w:tcPr>
          <w:p w14:paraId="1FC05F35" w14:textId="77777777" w:rsidR="00845171" w:rsidRPr="00091E43" w:rsidRDefault="00845171" w:rsidP="000361A4">
            <w:pPr>
              <w:pStyle w:val="Tabellentext"/>
            </w:pPr>
            <w:r>
              <w:t>AT-Rezeptor-Blocker / ACE-Hemmer /Angiotensin-Rezeptor-Neprilysin-Inhibitoren (ARNI)</w:t>
            </w:r>
          </w:p>
        </w:tc>
        <w:tc>
          <w:tcPr>
            <w:tcW w:w="326" w:type="pct"/>
          </w:tcPr>
          <w:p w14:paraId="32112E79" w14:textId="77777777" w:rsidR="00845171" w:rsidRPr="00091E43" w:rsidRDefault="00845171" w:rsidP="000361A4">
            <w:pPr>
              <w:pStyle w:val="Tabellentext"/>
            </w:pPr>
            <w:r>
              <w:t>K</w:t>
            </w:r>
          </w:p>
        </w:tc>
        <w:tc>
          <w:tcPr>
            <w:tcW w:w="1646" w:type="pct"/>
          </w:tcPr>
          <w:p w14:paraId="5830B6F7" w14:textId="77777777" w:rsidR="00845171" w:rsidRPr="00091E43" w:rsidRDefault="00845171" w:rsidP="00177070">
            <w:pPr>
              <w:pStyle w:val="Tabellentext"/>
              <w:ind w:left="453" w:hanging="340"/>
            </w:pPr>
            <w:r>
              <w:t>1 =</w:t>
            </w:r>
            <w:r>
              <w:tab/>
              <w:t>ja</w:t>
            </w:r>
          </w:p>
        </w:tc>
        <w:tc>
          <w:tcPr>
            <w:tcW w:w="1328" w:type="pct"/>
          </w:tcPr>
          <w:p w14:paraId="5FE807DB" w14:textId="77777777" w:rsidR="00845171" w:rsidRPr="00091E43" w:rsidRDefault="00845171" w:rsidP="000361A4">
            <w:pPr>
              <w:pStyle w:val="Tabellentext"/>
            </w:pPr>
            <w:r>
              <w:t>ACEHEMMER</w:t>
            </w:r>
          </w:p>
        </w:tc>
      </w:tr>
      <w:tr w:rsidR="00275B01" w:rsidRPr="00743DF3" w14:paraId="0FAA659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BDB294" w14:textId="77777777" w:rsidR="00845171" w:rsidRPr="00091E43" w:rsidRDefault="00845171" w:rsidP="000361A4">
            <w:pPr>
              <w:pStyle w:val="Tabellentext"/>
            </w:pPr>
            <w:r>
              <w:t>28.4:B</w:t>
            </w:r>
          </w:p>
        </w:tc>
        <w:tc>
          <w:tcPr>
            <w:tcW w:w="1075" w:type="pct"/>
          </w:tcPr>
          <w:p w14:paraId="407896B5" w14:textId="77777777" w:rsidR="00845171" w:rsidRPr="00091E43" w:rsidRDefault="00845171" w:rsidP="000361A4">
            <w:pPr>
              <w:pStyle w:val="Tabellentext"/>
            </w:pPr>
            <w:r>
              <w:t>Aldosteronantagonisten</w:t>
            </w:r>
          </w:p>
        </w:tc>
        <w:tc>
          <w:tcPr>
            <w:tcW w:w="326" w:type="pct"/>
          </w:tcPr>
          <w:p w14:paraId="6D3A6768" w14:textId="77777777" w:rsidR="00845171" w:rsidRPr="00091E43" w:rsidRDefault="00845171" w:rsidP="000361A4">
            <w:pPr>
              <w:pStyle w:val="Tabellentext"/>
            </w:pPr>
            <w:r>
              <w:t>K</w:t>
            </w:r>
          </w:p>
        </w:tc>
        <w:tc>
          <w:tcPr>
            <w:tcW w:w="1646" w:type="pct"/>
          </w:tcPr>
          <w:p w14:paraId="749DEFD2" w14:textId="77777777" w:rsidR="00845171" w:rsidRPr="00091E43" w:rsidRDefault="00845171" w:rsidP="00177070">
            <w:pPr>
              <w:pStyle w:val="Tabellentext"/>
              <w:ind w:left="453" w:hanging="340"/>
            </w:pPr>
            <w:r>
              <w:t>1 =</w:t>
            </w:r>
            <w:r>
              <w:tab/>
              <w:t>ja</w:t>
            </w:r>
          </w:p>
        </w:tc>
        <w:tc>
          <w:tcPr>
            <w:tcW w:w="1328" w:type="pct"/>
          </w:tcPr>
          <w:p w14:paraId="6A0652FB" w14:textId="77777777" w:rsidR="00845171" w:rsidRPr="00091E43" w:rsidRDefault="00845171" w:rsidP="000361A4">
            <w:pPr>
              <w:pStyle w:val="Tabellentext"/>
            </w:pPr>
            <w:r>
              <w:t>ALDOSTANTAGONIST</w:t>
            </w:r>
          </w:p>
        </w:tc>
      </w:tr>
      <w:tr w:rsidR="00275B01" w:rsidRPr="00743DF3" w14:paraId="37F48D3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0815BE" w14:textId="77777777" w:rsidR="00845171" w:rsidRPr="00091E43" w:rsidRDefault="00845171" w:rsidP="000361A4">
            <w:pPr>
              <w:pStyle w:val="Tabellentext"/>
            </w:pPr>
            <w:r>
              <w:t>28.5:B</w:t>
            </w:r>
          </w:p>
        </w:tc>
        <w:tc>
          <w:tcPr>
            <w:tcW w:w="1075" w:type="pct"/>
          </w:tcPr>
          <w:p w14:paraId="2C36E33B" w14:textId="77777777" w:rsidR="00845171" w:rsidRPr="00091E43" w:rsidRDefault="00845171" w:rsidP="000361A4">
            <w:pPr>
              <w:pStyle w:val="Tabellentext"/>
            </w:pPr>
            <w:r>
              <w:t>SGLT2-Inhibitoren</w:t>
            </w:r>
          </w:p>
        </w:tc>
        <w:tc>
          <w:tcPr>
            <w:tcW w:w="326" w:type="pct"/>
          </w:tcPr>
          <w:p w14:paraId="50B813AB" w14:textId="77777777" w:rsidR="00845171" w:rsidRPr="00091E43" w:rsidRDefault="00845171" w:rsidP="000361A4">
            <w:pPr>
              <w:pStyle w:val="Tabellentext"/>
            </w:pPr>
            <w:r>
              <w:t>K</w:t>
            </w:r>
          </w:p>
        </w:tc>
        <w:tc>
          <w:tcPr>
            <w:tcW w:w="1646" w:type="pct"/>
          </w:tcPr>
          <w:p w14:paraId="40D75AAB" w14:textId="77777777" w:rsidR="00845171" w:rsidRPr="00091E43" w:rsidRDefault="00845171" w:rsidP="00177070">
            <w:pPr>
              <w:pStyle w:val="Tabellentext"/>
              <w:ind w:left="453" w:hanging="340"/>
            </w:pPr>
            <w:r>
              <w:t>1 =</w:t>
            </w:r>
            <w:r>
              <w:tab/>
              <w:t>ja</w:t>
            </w:r>
          </w:p>
        </w:tc>
        <w:tc>
          <w:tcPr>
            <w:tcW w:w="1328" w:type="pct"/>
          </w:tcPr>
          <w:p w14:paraId="20BE19E8" w14:textId="77777777" w:rsidR="00845171" w:rsidRPr="00091E43" w:rsidRDefault="00845171" w:rsidP="000361A4">
            <w:pPr>
              <w:pStyle w:val="Tabellentext"/>
            </w:pPr>
            <w:r>
              <w:t>SGLT2INHIB</w:t>
            </w:r>
          </w:p>
        </w:tc>
      </w:tr>
      <w:tr w:rsidR="00275B01" w:rsidRPr="00743DF3" w14:paraId="753A5D5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D9FF5F" w14:textId="77777777" w:rsidR="00845171" w:rsidRPr="00091E43" w:rsidRDefault="00845171" w:rsidP="000361A4">
            <w:pPr>
              <w:pStyle w:val="Tabellentext"/>
            </w:pPr>
            <w:r>
              <w:t>29:B</w:t>
            </w:r>
          </w:p>
        </w:tc>
        <w:tc>
          <w:tcPr>
            <w:tcW w:w="1075" w:type="pct"/>
          </w:tcPr>
          <w:p w14:paraId="3526C68A" w14:textId="77777777" w:rsidR="00845171" w:rsidRPr="00091E43" w:rsidRDefault="00845171" w:rsidP="000361A4">
            <w:pPr>
              <w:pStyle w:val="Tabellentext"/>
            </w:pPr>
            <w:r>
              <w:t>erwarteter Anteil ventrikulärer Stimulation</w:t>
            </w:r>
          </w:p>
        </w:tc>
        <w:tc>
          <w:tcPr>
            <w:tcW w:w="326" w:type="pct"/>
          </w:tcPr>
          <w:p w14:paraId="2B9B6C9B" w14:textId="77777777" w:rsidR="00845171" w:rsidRPr="00091E43" w:rsidRDefault="00845171" w:rsidP="000361A4">
            <w:pPr>
              <w:pStyle w:val="Tabellentext"/>
            </w:pPr>
            <w:r>
              <w:t>M</w:t>
            </w:r>
          </w:p>
        </w:tc>
        <w:tc>
          <w:tcPr>
            <w:tcW w:w="1646" w:type="pct"/>
          </w:tcPr>
          <w:p w14:paraId="04A2534C" w14:textId="77777777" w:rsidR="00845171" w:rsidRPr="00091E43" w:rsidRDefault="00845171" w:rsidP="00177070">
            <w:pPr>
              <w:pStyle w:val="Tabellentext"/>
              <w:ind w:left="453" w:hanging="340"/>
            </w:pPr>
            <w:r>
              <w:t>0 =</w:t>
            </w:r>
            <w:r>
              <w:tab/>
              <w:t>keine erwartete ventrikuläre Stimulation</w:t>
            </w:r>
          </w:p>
          <w:p w14:paraId="62624E0B" w14:textId="77777777" w:rsidR="00845171" w:rsidRPr="00091E43" w:rsidRDefault="00845171" w:rsidP="00177070">
            <w:pPr>
              <w:pStyle w:val="Tabellentext"/>
              <w:ind w:left="453" w:hanging="340"/>
            </w:pPr>
            <w:r>
              <w:t>1 =</w:t>
            </w:r>
            <w:r>
              <w:tab/>
              <w:t>&lt; 20 %</w:t>
            </w:r>
          </w:p>
          <w:p w14:paraId="7058E81D" w14:textId="77777777" w:rsidR="00845171" w:rsidRPr="00091E43" w:rsidRDefault="00845171" w:rsidP="00177070">
            <w:pPr>
              <w:pStyle w:val="Tabellentext"/>
              <w:ind w:left="453" w:hanging="340"/>
            </w:pPr>
            <w:r>
              <w:t>2 =</w:t>
            </w:r>
            <w:r>
              <w:tab/>
              <w:t>&gt;= 20 %</w:t>
            </w:r>
          </w:p>
        </w:tc>
        <w:tc>
          <w:tcPr>
            <w:tcW w:w="1328" w:type="pct"/>
          </w:tcPr>
          <w:p w14:paraId="1DCDA4DC" w14:textId="77777777" w:rsidR="00845171" w:rsidRPr="00091E43" w:rsidRDefault="00845171" w:rsidP="000361A4">
            <w:pPr>
              <w:pStyle w:val="Tabellentext"/>
            </w:pPr>
            <w:r>
              <w:t>STIMBEDUERFVENTRIKULAER</w:t>
            </w:r>
          </w:p>
        </w:tc>
      </w:tr>
      <w:tr w:rsidR="00275B01" w:rsidRPr="00743DF3" w14:paraId="509A30C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1CC9FF" w14:textId="77777777" w:rsidR="00845171" w:rsidRPr="00091E43" w:rsidRDefault="00845171" w:rsidP="000361A4">
            <w:pPr>
              <w:pStyle w:val="Tabellentext"/>
            </w:pPr>
            <w:r>
              <w:t>30:B</w:t>
            </w:r>
          </w:p>
        </w:tc>
        <w:tc>
          <w:tcPr>
            <w:tcW w:w="1075" w:type="pct"/>
          </w:tcPr>
          <w:p w14:paraId="7A7E165F" w14:textId="77777777" w:rsidR="00845171" w:rsidRPr="00091E43" w:rsidRDefault="00845171" w:rsidP="000361A4">
            <w:pPr>
              <w:pStyle w:val="Tabellentext"/>
            </w:pPr>
            <w:r>
              <w:t>Vorhofrhythmus</w:t>
            </w:r>
          </w:p>
        </w:tc>
        <w:tc>
          <w:tcPr>
            <w:tcW w:w="326" w:type="pct"/>
          </w:tcPr>
          <w:p w14:paraId="522D3971" w14:textId="77777777" w:rsidR="00845171" w:rsidRPr="00091E43" w:rsidRDefault="00845171" w:rsidP="000361A4">
            <w:pPr>
              <w:pStyle w:val="Tabellentext"/>
            </w:pPr>
            <w:r>
              <w:t>M</w:t>
            </w:r>
          </w:p>
        </w:tc>
        <w:tc>
          <w:tcPr>
            <w:tcW w:w="1646" w:type="pct"/>
          </w:tcPr>
          <w:p w14:paraId="2C017281" w14:textId="77777777" w:rsidR="00845171" w:rsidRPr="00091E43" w:rsidRDefault="00845171" w:rsidP="00177070">
            <w:pPr>
              <w:pStyle w:val="Tabellentext"/>
              <w:ind w:left="453" w:hanging="340"/>
            </w:pPr>
            <w:r>
              <w:t>1 =</w:t>
            </w:r>
            <w:r>
              <w:tab/>
              <w:t>normofrequenter Sinusrhythmus (permanent)</w:t>
            </w:r>
          </w:p>
          <w:p w14:paraId="4E927928" w14:textId="77777777" w:rsidR="00845171" w:rsidRPr="00091E43" w:rsidRDefault="00845171" w:rsidP="00177070">
            <w:pPr>
              <w:pStyle w:val="Tabellentext"/>
              <w:ind w:left="453" w:hanging="340"/>
            </w:pPr>
            <w:r>
              <w:t>2 =</w:t>
            </w:r>
            <w:r>
              <w:tab/>
            </w:r>
            <w:r>
              <w:t>Sinusbradykardie/​SA-Blockierungen (persistierend oder intermittierend)</w:t>
            </w:r>
          </w:p>
          <w:p w14:paraId="643ED982" w14:textId="77777777" w:rsidR="00845171" w:rsidRPr="00091E43" w:rsidRDefault="00845171" w:rsidP="00177070">
            <w:pPr>
              <w:pStyle w:val="Tabellentext"/>
              <w:ind w:left="453" w:hanging="340"/>
            </w:pPr>
            <w:r>
              <w:t>3 =</w:t>
            </w:r>
            <w:r>
              <w:tab/>
              <w:t>paroxysmales/​ persistierendes Vorhofflimmern/​-flattern</w:t>
            </w:r>
          </w:p>
          <w:p w14:paraId="5A2B323B" w14:textId="77777777" w:rsidR="00845171" w:rsidRPr="00091E43" w:rsidRDefault="00845171" w:rsidP="00177070">
            <w:pPr>
              <w:pStyle w:val="Tabellentext"/>
              <w:ind w:left="453" w:hanging="340"/>
            </w:pPr>
            <w:r>
              <w:lastRenderedPageBreak/>
              <w:t>4 =</w:t>
            </w:r>
            <w:r>
              <w:tab/>
              <w:t>permanentes Vorhofflimmern (d.h., die Wiederherstellung des Sinusrhythmus ist nicht mehr möglich oder nicht geplant)</w:t>
            </w:r>
          </w:p>
          <w:p w14:paraId="4632F1C0" w14:textId="77777777" w:rsidR="00845171" w:rsidRPr="00091E43" w:rsidRDefault="00845171" w:rsidP="00177070">
            <w:pPr>
              <w:pStyle w:val="Tabellentext"/>
              <w:ind w:left="453" w:hanging="340"/>
            </w:pPr>
            <w:r>
              <w:t>5 =</w:t>
            </w:r>
            <w:r>
              <w:tab/>
              <w:t>Wechsel zwischen Sinusbradykardie und Vorhofflimmern (BTS)</w:t>
            </w:r>
          </w:p>
          <w:p w14:paraId="2B71374E" w14:textId="77777777" w:rsidR="00845171" w:rsidRPr="00091E43" w:rsidRDefault="00845171" w:rsidP="00177070">
            <w:pPr>
              <w:pStyle w:val="Tabellentext"/>
              <w:ind w:left="453" w:hanging="340"/>
            </w:pPr>
            <w:r>
              <w:t>9 =</w:t>
            </w:r>
            <w:r>
              <w:tab/>
              <w:t>sonstige</w:t>
            </w:r>
          </w:p>
        </w:tc>
        <w:tc>
          <w:tcPr>
            <w:tcW w:w="1328" w:type="pct"/>
          </w:tcPr>
          <w:p w14:paraId="31637C09" w14:textId="77777777" w:rsidR="00845171" w:rsidRPr="00091E43" w:rsidRDefault="00845171" w:rsidP="000361A4">
            <w:pPr>
              <w:pStyle w:val="Tabellentext"/>
            </w:pPr>
            <w:r>
              <w:lastRenderedPageBreak/>
              <w:t>VORHOFRHYTHMUS</w:t>
            </w:r>
          </w:p>
        </w:tc>
      </w:tr>
      <w:tr w:rsidR="00275B01" w:rsidRPr="00743DF3" w14:paraId="5394CC2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4EDF8B" w14:textId="77777777" w:rsidR="00845171" w:rsidRPr="00091E43" w:rsidRDefault="00845171" w:rsidP="000361A4">
            <w:pPr>
              <w:pStyle w:val="Tabellentext"/>
            </w:pPr>
            <w:r>
              <w:t>31:B</w:t>
            </w:r>
          </w:p>
        </w:tc>
        <w:tc>
          <w:tcPr>
            <w:tcW w:w="1075" w:type="pct"/>
          </w:tcPr>
          <w:p w14:paraId="5AE2C4BD" w14:textId="77777777" w:rsidR="00845171" w:rsidRPr="00091E43" w:rsidRDefault="00845171" w:rsidP="000361A4">
            <w:pPr>
              <w:pStyle w:val="Tabellentext"/>
            </w:pPr>
            <w:r>
              <w:t>AV-Block</w:t>
            </w:r>
          </w:p>
        </w:tc>
        <w:tc>
          <w:tcPr>
            <w:tcW w:w="326" w:type="pct"/>
          </w:tcPr>
          <w:p w14:paraId="48A2806B" w14:textId="77777777" w:rsidR="00845171" w:rsidRPr="00091E43" w:rsidRDefault="00845171" w:rsidP="000361A4">
            <w:pPr>
              <w:pStyle w:val="Tabellentext"/>
            </w:pPr>
            <w:r>
              <w:t>M</w:t>
            </w:r>
          </w:p>
        </w:tc>
        <w:tc>
          <w:tcPr>
            <w:tcW w:w="1646" w:type="pct"/>
          </w:tcPr>
          <w:p w14:paraId="1D256915" w14:textId="77777777" w:rsidR="00845171" w:rsidRPr="00091E43" w:rsidRDefault="00845171" w:rsidP="00177070">
            <w:pPr>
              <w:pStyle w:val="Tabellentext"/>
              <w:ind w:left="453" w:hanging="340"/>
            </w:pPr>
            <w:r>
              <w:t>0 =</w:t>
            </w:r>
            <w:r>
              <w:tab/>
              <w:t>keiner</w:t>
            </w:r>
          </w:p>
          <w:p w14:paraId="3F3D06CC" w14:textId="77777777" w:rsidR="00845171" w:rsidRPr="00091E43" w:rsidRDefault="00845171" w:rsidP="00177070">
            <w:pPr>
              <w:pStyle w:val="Tabellentext"/>
              <w:ind w:left="453" w:hanging="340"/>
            </w:pPr>
            <w:r>
              <w:t>1 =</w:t>
            </w:r>
            <w:r>
              <w:tab/>
              <w:t>AV-Block I. Grades, Überleitung &lt;= 300 ms</w:t>
            </w:r>
          </w:p>
          <w:p w14:paraId="233A947B" w14:textId="77777777" w:rsidR="00845171" w:rsidRPr="00091E43" w:rsidRDefault="00845171" w:rsidP="00177070">
            <w:pPr>
              <w:pStyle w:val="Tabellentext"/>
              <w:ind w:left="453" w:hanging="340"/>
            </w:pPr>
            <w:r>
              <w:t>2 =</w:t>
            </w:r>
            <w:r>
              <w:tab/>
              <w:t>AV-Block I. Grades, Überleitung &gt; 300 ms</w:t>
            </w:r>
          </w:p>
          <w:p w14:paraId="195EFA65" w14:textId="77777777" w:rsidR="00845171" w:rsidRPr="00091E43" w:rsidRDefault="00845171" w:rsidP="00177070">
            <w:pPr>
              <w:pStyle w:val="Tabellentext"/>
              <w:ind w:left="453" w:hanging="340"/>
            </w:pPr>
            <w:r>
              <w:t>3 =</w:t>
            </w:r>
            <w:r>
              <w:tab/>
            </w:r>
            <w:r>
              <w:t>AV-Block II. Grades, Typ Wenckebach</w:t>
            </w:r>
          </w:p>
          <w:p w14:paraId="6BB8A1A5" w14:textId="77777777" w:rsidR="00845171" w:rsidRPr="00091E43" w:rsidRDefault="00845171" w:rsidP="00177070">
            <w:pPr>
              <w:pStyle w:val="Tabellentext"/>
              <w:ind w:left="453" w:hanging="340"/>
            </w:pPr>
            <w:r>
              <w:t>4 =</w:t>
            </w:r>
            <w:r>
              <w:tab/>
              <w:t>AV-Block II. Grades, Typ Mobitz (oder infranodal 2:1)</w:t>
            </w:r>
          </w:p>
          <w:p w14:paraId="251E368C" w14:textId="77777777" w:rsidR="00845171" w:rsidRPr="00091E43" w:rsidRDefault="00845171" w:rsidP="00177070">
            <w:pPr>
              <w:pStyle w:val="Tabellentext"/>
              <w:ind w:left="453" w:hanging="340"/>
            </w:pPr>
            <w:r>
              <w:t>5 =</w:t>
            </w:r>
            <w:r>
              <w:tab/>
              <w:t>AV-Block III. Grades (oder hochgradiger AV-Block)</w:t>
            </w:r>
          </w:p>
          <w:p w14:paraId="131F593A" w14:textId="77777777" w:rsidR="00845171" w:rsidRPr="00091E43" w:rsidRDefault="00845171" w:rsidP="00177070">
            <w:pPr>
              <w:pStyle w:val="Tabellentext"/>
              <w:ind w:left="453" w:hanging="340"/>
            </w:pPr>
            <w:r>
              <w:t>6 =</w:t>
            </w:r>
            <w:r>
              <w:tab/>
              <w:t>nicht beurteilbar wegen Vorhofflimmerns</w:t>
            </w:r>
          </w:p>
          <w:p w14:paraId="34AEBAAC" w14:textId="77777777" w:rsidR="00845171" w:rsidRPr="00091E43" w:rsidRDefault="00845171" w:rsidP="00177070">
            <w:pPr>
              <w:pStyle w:val="Tabellentext"/>
              <w:ind w:left="453" w:hanging="340"/>
            </w:pPr>
            <w:r>
              <w:t>7 =</w:t>
            </w:r>
            <w:r>
              <w:tab/>
              <w:t>AV-Block nach HIS-Bündel-Ablation (geplant/​durchgeführt)</w:t>
            </w:r>
          </w:p>
        </w:tc>
        <w:tc>
          <w:tcPr>
            <w:tcW w:w="1328" w:type="pct"/>
          </w:tcPr>
          <w:p w14:paraId="2E3C1F98" w14:textId="77777777" w:rsidR="00845171" w:rsidRPr="00091E43" w:rsidRDefault="00845171" w:rsidP="000361A4">
            <w:pPr>
              <w:pStyle w:val="Tabellentext"/>
            </w:pPr>
            <w:r>
              <w:t>AVBLOCK</w:t>
            </w:r>
          </w:p>
        </w:tc>
      </w:tr>
      <w:tr w:rsidR="00275B01" w:rsidRPr="00743DF3" w14:paraId="48BC00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68EE61" w14:textId="77777777" w:rsidR="00845171" w:rsidRPr="00091E43" w:rsidRDefault="00845171" w:rsidP="000361A4">
            <w:pPr>
              <w:pStyle w:val="Tabellentext"/>
            </w:pPr>
            <w:r>
              <w:t>33:B</w:t>
            </w:r>
          </w:p>
        </w:tc>
        <w:tc>
          <w:tcPr>
            <w:tcW w:w="1075" w:type="pct"/>
          </w:tcPr>
          <w:p w14:paraId="6A8DBC87" w14:textId="77777777" w:rsidR="00845171" w:rsidRPr="00091E43" w:rsidRDefault="00845171" w:rsidP="000361A4">
            <w:pPr>
              <w:pStyle w:val="Tabellentext"/>
            </w:pPr>
            <w:r>
              <w:t>QRS-Komplex</w:t>
            </w:r>
          </w:p>
        </w:tc>
        <w:tc>
          <w:tcPr>
            <w:tcW w:w="326" w:type="pct"/>
          </w:tcPr>
          <w:p w14:paraId="5A867736" w14:textId="77777777" w:rsidR="00845171" w:rsidRPr="00091E43" w:rsidRDefault="00845171" w:rsidP="000361A4">
            <w:pPr>
              <w:pStyle w:val="Tabellentext"/>
            </w:pPr>
            <w:r>
              <w:t>K</w:t>
            </w:r>
          </w:p>
        </w:tc>
        <w:tc>
          <w:tcPr>
            <w:tcW w:w="1646" w:type="pct"/>
          </w:tcPr>
          <w:p w14:paraId="7398293B" w14:textId="77777777" w:rsidR="00845171" w:rsidRPr="00091E43" w:rsidRDefault="00845171" w:rsidP="00177070">
            <w:pPr>
              <w:pStyle w:val="Tabellentext"/>
              <w:ind w:left="453" w:hanging="340"/>
            </w:pPr>
            <w:r>
              <w:t>1 =</w:t>
            </w:r>
            <w:r>
              <w:tab/>
              <w:t>&lt; 120 ms</w:t>
            </w:r>
          </w:p>
          <w:p w14:paraId="2F72BBBD" w14:textId="77777777" w:rsidR="00845171" w:rsidRPr="00091E43" w:rsidRDefault="00845171" w:rsidP="00177070">
            <w:pPr>
              <w:pStyle w:val="Tabellentext"/>
              <w:ind w:left="453" w:hanging="340"/>
            </w:pPr>
            <w:r>
              <w:t>2 =</w:t>
            </w:r>
            <w:r>
              <w:tab/>
              <w:t>120 bis &lt; 130 ms</w:t>
            </w:r>
          </w:p>
          <w:p w14:paraId="5F990C83" w14:textId="77777777" w:rsidR="00845171" w:rsidRPr="00091E43" w:rsidRDefault="00845171" w:rsidP="00177070">
            <w:pPr>
              <w:pStyle w:val="Tabellentext"/>
              <w:ind w:left="453" w:hanging="340"/>
            </w:pPr>
            <w:r>
              <w:t>3 =</w:t>
            </w:r>
            <w:r>
              <w:tab/>
              <w:t>130 bis &lt; 140 ms</w:t>
            </w:r>
          </w:p>
          <w:p w14:paraId="0D81E90A" w14:textId="77777777" w:rsidR="00845171" w:rsidRPr="00091E43" w:rsidRDefault="00845171" w:rsidP="00177070">
            <w:pPr>
              <w:pStyle w:val="Tabellentext"/>
              <w:ind w:left="453" w:hanging="340"/>
            </w:pPr>
            <w:r>
              <w:t>4 =</w:t>
            </w:r>
            <w:r>
              <w:tab/>
              <w:t>140 bis &lt; 150 ms</w:t>
            </w:r>
          </w:p>
          <w:p w14:paraId="4BD5EA3E" w14:textId="77777777" w:rsidR="00845171" w:rsidRPr="00091E43" w:rsidRDefault="00845171" w:rsidP="00177070">
            <w:pPr>
              <w:pStyle w:val="Tabellentext"/>
              <w:ind w:left="453" w:hanging="340"/>
            </w:pPr>
            <w:r>
              <w:t>5 =</w:t>
            </w:r>
            <w:r>
              <w:tab/>
              <w:t>&gt;= 150 ms</w:t>
            </w:r>
          </w:p>
        </w:tc>
        <w:tc>
          <w:tcPr>
            <w:tcW w:w="1328" w:type="pct"/>
          </w:tcPr>
          <w:p w14:paraId="68881C8B" w14:textId="77777777" w:rsidR="00845171" w:rsidRPr="00091E43" w:rsidRDefault="00845171" w:rsidP="000361A4">
            <w:pPr>
              <w:pStyle w:val="Tabellentext"/>
            </w:pPr>
            <w:r>
              <w:t>QRSKOMPLEX</w:t>
            </w:r>
          </w:p>
        </w:tc>
      </w:tr>
      <w:tr w:rsidR="00275B01" w:rsidRPr="00743DF3" w14:paraId="1EB8D95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682537" w14:textId="77777777" w:rsidR="00845171" w:rsidRPr="00091E43" w:rsidRDefault="00845171" w:rsidP="000361A4">
            <w:pPr>
              <w:pStyle w:val="Tabellentext"/>
            </w:pPr>
            <w:r>
              <w:t>35:B</w:t>
            </w:r>
          </w:p>
        </w:tc>
        <w:tc>
          <w:tcPr>
            <w:tcW w:w="1075" w:type="pct"/>
          </w:tcPr>
          <w:p w14:paraId="096898DC" w14:textId="77777777" w:rsidR="00845171" w:rsidRPr="00091E43" w:rsidRDefault="00845171" w:rsidP="000361A4">
            <w:pPr>
              <w:pStyle w:val="Tabellentext"/>
            </w:pPr>
            <w:r>
              <w:t xml:space="preserve">Operation </w:t>
            </w:r>
          </w:p>
        </w:tc>
        <w:tc>
          <w:tcPr>
            <w:tcW w:w="326" w:type="pct"/>
          </w:tcPr>
          <w:p w14:paraId="0CBCD65D" w14:textId="77777777" w:rsidR="00845171" w:rsidRPr="00091E43" w:rsidRDefault="00845171" w:rsidP="000361A4">
            <w:pPr>
              <w:pStyle w:val="Tabellentext"/>
            </w:pPr>
            <w:r>
              <w:t>M</w:t>
            </w:r>
          </w:p>
        </w:tc>
        <w:tc>
          <w:tcPr>
            <w:tcW w:w="1646" w:type="pct"/>
          </w:tcPr>
          <w:p w14:paraId="4378683B" w14:textId="77777777" w:rsidR="00845171" w:rsidRPr="00091E43" w:rsidRDefault="00845171" w:rsidP="00177070">
            <w:pPr>
              <w:pStyle w:val="Tabellentext"/>
              <w:ind w:left="453" w:hanging="340"/>
            </w:pPr>
            <w:r>
              <w:t>OPS (amtliche Kodes): https://www.bfarm.de</w:t>
            </w:r>
          </w:p>
        </w:tc>
        <w:tc>
          <w:tcPr>
            <w:tcW w:w="1328" w:type="pct"/>
          </w:tcPr>
          <w:p w14:paraId="7D436CFB" w14:textId="77777777" w:rsidR="00845171" w:rsidRPr="00091E43" w:rsidRDefault="00845171" w:rsidP="000361A4">
            <w:pPr>
              <w:pStyle w:val="Tabellentext"/>
            </w:pPr>
            <w:r>
              <w:t>OPSCHLUESSEL</w:t>
            </w:r>
          </w:p>
        </w:tc>
      </w:tr>
    </w:tbl>
    <w:p w14:paraId="34759CEB" w14:textId="77777777" w:rsidR="00AF2DE7" w:rsidRDefault="00AF2DE7">
      <w:pPr>
        <w:sectPr w:rsidR="00AF2DE7" w:rsidSect="00163BAC">
          <w:headerReference w:type="default" r:id="rId15"/>
          <w:footerReference w:type="default" r:id="rId16"/>
          <w:pgSz w:w="11906" w:h="16838"/>
          <w:pgMar w:top="1418" w:right="1134" w:bottom="1418" w:left="1701" w:header="454" w:footer="737" w:gutter="0"/>
          <w:cols w:space="708"/>
          <w:docGrid w:linePitch="360"/>
        </w:sectPr>
      </w:pPr>
    </w:p>
    <w:p w14:paraId="1F11A875" w14:textId="77777777" w:rsidR="00845171" w:rsidRPr="003C6CA0" w:rsidRDefault="00845171" w:rsidP="0094520C">
      <w:pPr>
        <w:pStyle w:val="Absatzberschriftebene2nurinNavigation"/>
        <w:rPr>
          <w:sz w:val="21"/>
          <w:szCs w:val="21"/>
        </w:rPr>
      </w:pPr>
      <w:bookmarkStart w:id="6" w:name="_Toc230254947"/>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374755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78561E" w14:textId="77777777" w:rsidR="00845171" w:rsidRPr="003C6CA0" w:rsidRDefault="00845171" w:rsidP="003C6CA0">
            <w:pPr>
              <w:pStyle w:val="Tabellenkopf"/>
            </w:pPr>
            <w:r w:rsidRPr="003C6CA0">
              <w:t>ID</w:t>
            </w:r>
          </w:p>
        </w:tc>
        <w:tc>
          <w:tcPr>
            <w:tcW w:w="5716" w:type="dxa"/>
          </w:tcPr>
          <w:p w14:paraId="3A8C668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50055</w:t>
            </w:r>
          </w:p>
        </w:tc>
      </w:tr>
      <w:tr w:rsidR="000955B5" w14:paraId="45E477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A77892" w14:textId="77777777" w:rsidR="00845171" w:rsidRPr="003C6CA0" w:rsidRDefault="00845171" w:rsidP="003C6CA0">
            <w:pPr>
              <w:pStyle w:val="Tabellenkopf"/>
            </w:pPr>
            <w:r w:rsidRPr="003C6CA0">
              <w:t>Bezeichnung</w:t>
            </w:r>
          </w:p>
        </w:tc>
        <w:tc>
          <w:tcPr>
            <w:tcW w:w="5716" w:type="dxa"/>
          </w:tcPr>
          <w:p w14:paraId="21C962E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Leitlinienkonforme Indikation</w:t>
            </w:r>
          </w:p>
        </w:tc>
      </w:tr>
      <w:tr w:rsidR="000955B5" w14:paraId="251D88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D24122" w14:textId="77777777" w:rsidR="00845171" w:rsidRPr="003C6CA0" w:rsidRDefault="00845171" w:rsidP="003C6CA0">
            <w:pPr>
              <w:pStyle w:val="Tabellenkopf"/>
            </w:pPr>
            <w:r w:rsidRPr="003C6CA0">
              <w:t>Indikatortyp</w:t>
            </w:r>
          </w:p>
        </w:tc>
        <w:tc>
          <w:tcPr>
            <w:tcW w:w="5716" w:type="dxa"/>
          </w:tcPr>
          <w:p w14:paraId="6519AD6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78A1F6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04D948" w14:textId="77777777" w:rsidR="00845171" w:rsidRPr="003C6CA0" w:rsidRDefault="00845171" w:rsidP="003C6CA0">
            <w:pPr>
              <w:pStyle w:val="Tabellenkopf"/>
            </w:pPr>
            <w:r w:rsidRPr="003C6CA0">
              <w:t>Art des Wertes</w:t>
            </w:r>
          </w:p>
        </w:tc>
        <w:tc>
          <w:tcPr>
            <w:tcW w:w="5716" w:type="dxa"/>
          </w:tcPr>
          <w:p w14:paraId="4A10914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6B853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79B488" w14:textId="77777777" w:rsidR="00845171" w:rsidRPr="003C6CA0" w:rsidRDefault="00845171" w:rsidP="003C6CA0">
            <w:pPr>
              <w:pStyle w:val="Tabellenkopf"/>
            </w:pPr>
            <w:r>
              <w:t>Auswertungsjahr</w:t>
            </w:r>
          </w:p>
        </w:tc>
        <w:tc>
          <w:tcPr>
            <w:tcW w:w="5716" w:type="dxa"/>
          </w:tcPr>
          <w:p w14:paraId="700FBC51"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2E0CF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6675DE" w14:textId="77777777" w:rsidR="00845171" w:rsidRPr="003C6CA0" w:rsidRDefault="00845171" w:rsidP="003C6CA0">
            <w:pPr>
              <w:pStyle w:val="Tabellenkopf"/>
            </w:pPr>
            <w:r>
              <w:t>Erfassungsjahr</w:t>
            </w:r>
          </w:p>
        </w:tc>
        <w:tc>
          <w:tcPr>
            <w:tcW w:w="5716" w:type="dxa"/>
          </w:tcPr>
          <w:p w14:paraId="5DC46844"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B19C7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81359A" w14:textId="77777777" w:rsidR="00845171" w:rsidRPr="003C6CA0" w:rsidRDefault="00845171" w:rsidP="003C6CA0">
            <w:pPr>
              <w:pStyle w:val="Tabellenkopf"/>
            </w:pPr>
            <w:r>
              <w:t>Berichtszeitraum</w:t>
            </w:r>
          </w:p>
        </w:tc>
        <w:tc>
          <w:tcPr>
            <w:tcW w:w="5716" w:type="dxa"/>
          </w:tcPr>
          <w:p w14:paraId="18F21B9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3A801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12C9AE" w14:textId="77777777" w:rsidR="00845171" w:rsidRPr="003C6CA0" w:rsidRDefault="00845171" w:rsidP="003C6CA0">
            <w:pPr>
              <w:pStyle w:val="Tabellenkopf"/>
            </w:pPr>
            <w:r w:rsidRPr="003C6CA0">
              <w:t>Datenquelle</w:t>
            </w:r>
          </w:p>
        </w:tc>
        <w:tc>
          <w:tcPr>
            <w:tcW w:w="5716" w:type="dxa"/>
          </w:tcPr>
          <w:p w14:paraId="36CFF99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8111E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47F90A" w14:textId="77777777" w:rsidR="00845171" w:rsidRPr="003C6CA0" w:rsidRDefault="00845171" w:rsidP="003C6CA0">
            <w:pPr>
              <w:pStyle w:val="Tabellenkopf"/>
            </w:pPr>
            <w:r w:rsidRPr="003C6CA0">
              <w:t>Berechnun</w:t>
            </w:r>
            <w:r w:rsidRPr="003C6CA0">
              <w:t>gsart</w:t>
            </w:r>
          </w:p>
        </w:tc>
        <w:tc>
          <w:tcPr>
            <w:tcW w:w="5716" w:type="dxa"/>
          </w:tcPr>
          <w:p w14:paraId="4729C25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D6044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CEFC97" w14:textId="77777777" w:rsidR="00845171" w:rsidRPr="003C6CA0" w:rsidRDefault="00845171" w:rsidP="003C6CA0">
            <w:pPr>
              <w:pStyle w:val="Tabellenkopf"/>
            </w:pPr>
            <w:r w:rsidRPr="003C6CA0">
              <w:t xml:space="preserve">Referenzbereich </w:t>
            </w:r>
            <w:r>
              <w:t>2025</w:t>
            </w:r>
          </w:p>
        </w:tc>
        <w:tc>
          <w:tcPr>
            <w:tcW w:w="5716" w:type="dxa"/>
          </w:tcPr>
          <w:p w14:paraId="26BD0B1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34AA06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38A02F" w14:textId="77777777" w:rsidR="00845171" w:rsidRPr="003C6CA0" w:rsidRDefault="00845171" w:rsidP="003C6CA0">
            <w:pPr>
              <w:pStyle w:val="Tabellenkopf"/>
            </w:pPr>
            <w:r w:rsidRPr="003C6CA0">
              <w:t xml:space="preserve">Referenzbereich </w:t>
            </w:r>
            <w:r>
              <w:t>2024</w:t>
            </w:r>
          </w:p>
        </w:tc>
        <w:tc>
          <w:tcPr>
            <w:tcW w:w="5716" w:type="dxa"/>
          </w:tcPr>
          <w:p w14:paraId="6465E90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41F82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D34B45" w14:textId="77777777" w:rsidR="00845171" w:rsidRPr="003C6CA0" w:rsidRDefault="00845171" w:rsidP="003C6CA0">
            <w:pPr>
              <w:pStyle w:val="Tabellenkopf"/>
            </w:pPr>
            <w:r w:rsidRPr="003C6CA0">
              <w:t xml:space="preserve">Erläuterung zum Referenzbereich </w:t>
            </w:r>
            <w:r>
              <w:t>2025</w:t>
            </w:r>
          </w:p>
        </w:tc>
        <w:tc>
          <w:tcPr>
            <w:tcW w:w="5716" w:type="dxa"/>
          </w:tcPr>
          <w:p w14:paraId="39FB98B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E0B83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DD2071" w14:textId="77777777" w:rsidR="00845171" w:rsidRPr="003C6CA0" w:rsidRDefault="00845171" w:rsidP="003C6CA0">
            <w:pPr>
              <w:pStyle w:val="Tabellenkopf"/>
            </w:pPr>
            <w:r>
              <w:t>Methode Auffälligkeit</w:t>
            </w:r>
          </w:p>
        </w:tc>
        <w:tc>
          <w:tcPr>
            <w:tcW w:w="5716" w:type="dxa"/>
          </w:tcPr>
          <w:p w14:paraId="093269A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B7AF6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B55ECC" w14:textId="77777777" w:rsidR="00845171" w:rsidRPr="003C6CA0" w:rsidRDefault="00845171"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B028A2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Von verschiedener Seite wurde an das IQTIG herangetragen, dass die Durchführung des Stellungnahmeverfahrens zu diesem Indikator aufgrund der komplexen Rechenregeln sehr aufwendig ist, da manchmal die Gründe für eine rechnerische Auffälligkeit nicht klar seien. Die Berichte zur Jahresauswertung enthalten deshalb seit dem EJ 2021 eine Kennzahlübersicht, die zum Ziel hat, die Durchführung des Stellungnahmeverfahrens zu erleichtern Die Rechenregeln des Indikators wurden zum EJ 2025 umfassend überarbeitet und ve</w:t>
            </w:r>
            <w:r>
              <w:t xml:space="preserve">reinfacht und somit auch die Kennzahlübersicht entsprechend angepasst.  </w:t>
            </w:r>
            <w:r>
              <w:br/>
              <w:t xml:space="preserve">  </w:t>
            </w:r>
            <w:r>
              <w:br/>
              <w:t>Erläuterung der Kennzahlübersicht: Ausgegangen wird in dieser Tabelle von allen Fällen, die keine leitlinienkonforme ICD-Indikation aufweisen und somit nicht in den Zähler des Indikators eingegangen sind (Kennzahl 1.2). Zunächst wird der Anteil an diesen Fällen angegeben, für die die indikationsübergreifende Bedingung nicht erfüllt ist, da keine Lebenserwartung von mindestens einem Jahr bestand (Kennzahl 1.2.1). Für die übrigen Fäll</w:t>
            </w:r>
            <w:r>
              <w:t>e, die aus anderen Gründen keine leitlinienkonforme ICD-Indikation gemäß den Rechenregeln aufweisen, wird dargestellt, ob je nach Angabe im Datenfeld „indikationsbegründendes klinisches Ereignis“ eine sekundärpräventive ICD-Indikation aufgrund von Kammerflimmern bzw. Kammertachykardie oder ob eine primärpräventive ICD-Indikation vorlag (Kennzahlen 1.2.2.1 und 1.2.2.2). Für beide Gruppen wird schließlich angegeben, aus welchen Gründen die Indikationen anhand der Rechenregeln jeweils als nicht leitlinienkonfo</w:t>
            </w:r>
            <w:r>
              <w:t xml:space="preserve">rm eingestuft wurden, d. h., welche Bedingungen für eine sekundär- bzw. primärpräventive ICD-Indikation jeweils nicht erfüllt waren (Sekundärprävention: Kennzahlen 1.2.2.1.1 bis 1.2.2.1.3; Primärprävention: Kennzahlen </w:t>
            </w:r>
            <w:r>
              <w:lastRenderedPageBreak/>
              <w:t xml:space="preserve">1.2.2.2.1 bis 1.2.2.2.3). Dabei können bei einem Fall auch mehrere Bedingungen nicht erfüllt sein.  </w:t>
            </w:r>
            <w:r>
              <w:br/>
              <w:t xml:space="preserve">  </w:t>
            </w:r>
            <w:r>
              <w:br/>
              <w:t>Tritt bei bestimmten Subgruppen bzw. Bedingungen für eine leitlinienkonforme Indikationsstellung eine Häufung auf (d. h., die Fälle eines Leistungserbringers ohne leitlinienkonforme ICD-Indi</w:t>
            </w:r>
            <w:r>
              <w:t>kation gemäß den Rechenregeln verteilen sich überproportional auf bestimmte Kennzahlen), kann dies einen Hinweis darauf geben, aus welchen Gründen überwiegend eine rechnerische Auffälligkeit besteht. Im Stellungnahmeverfahren kann anhand dieser Informationen ggf. gezielt nachgefragt werden.</w:t>
            </w:r>
          </w:p>
        </w:tc>
      </w:tr>
      <w:tr w:rsidR="000955B5" w14:paraId="14AEBC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4B8709" w14:textId="77777777" w:rsidR="00845171" w:rsidRPr="003C6CA0" w:rsidRDefault="00845171" w:rsidP="003C6CA0">
            <w:pPr>
              <w:pStyle w:val="Tabellenkopf"/>
            </w:pPr>
            <w:r w:rsidRPr="003C6CA0">
              <w:lastRenderedPageBreak/>
              <w:t>Methode der Risikoadjustierung</w:t>
            </w:r>
          </w:p>
        </w:tc>
        <w:tc>
          <w:tcPr>
            <w:tcW w:w="5716" w:type="dxa"/>
          </w:tcPr>
          <w:p w14:paraId="0788584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251E3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8A58B4" w14:textId="77777777" w:rsidR="00845171" w:rsidRPr="003C6CA0" w:rsidRDefault="00845171" w:rsidP="003C6CA0">
            <w:pPr>
              <w:pStyle w:val="Tabellenkopf"/>
            </w:pPr>
            <w:r w:rsidRPr="003C6CA0">
              <w:t>Erläuterung der Risikoadjustierung</w:t>
            </w:r>
          </w:p>
        </w:tc>
        <w:tc>
          <w:tcPr>
            <w:tcW w:w="5716" w:type="dxa"/>
          </w:tcPr>
          <w:p w14:paraId="6C79A8E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6019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A8B3B46" w14:textId="77777777" w:rsidR="00845171" w:rsidRPr="003C6CA0" w:rsidRDefault="00845171" w:rsidP="003C6CA0">
            <w:pPr>
              <w:pStyle w:val="Tabellenkopf"/>
            </w:pPr>
            <w:r w:rsidRPr="003C6CA0">
              <w:t>Rechenregeln</w:t>
            </w:r>
          </w:p>
        </w:tc>
        <w:tc>
          <w:tcPr>
            <w:tcW w:w="5716" w:type="dxa"/>
            <w:tcBorders>
              <w:bottom w:val="nil"/>
            </w:tcBorders>
          </w:tcPr>
          <w:p w14:paraId="7A6DCEE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1A6A7D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mit leitlinienkonformer Indikation zur ICD-Implantation: </w:t>
            </w:r>
            <w:r>
              <w:br/>
              <w:t xml:space="preserve"> </w:t>
            </w:r>
            <w:r>
              <w:br/>
              <w:t xml:space="preserve">Eine leitlinienkonforme Defibrillator-Indikation liegt vor, wenn (nach Defibrillator-Implantation) von einer Lebenserwartung der Patientin oder des Patienten von mindestens einem Jahr auszugehen ist, und abhängig von der spezifischen Indikation in den folgenden Fällen: </w:t>
            </w:r>
            <w:r>
              <w:br/>
              <w:t xml:space="preserve"> </w:t>
            </w:r>
            <w:r>
              <w:br/>
              <w:t>- Primärpräventive leitlinienkonforme Indikation: Patientinnen und Patienten mit NYHA I, II, III oder IV (bei NYHA IV nur wenn eine CRT-Indikation vorliegt), LVEF ≤ 35% (und LVEF bekannt) sowie mit optimierter medikamentöser Herzinsuffi</w:t>
            </w:r>
            <w:r>
              <w:t xml:space="preserve">zienztherapie seit mind. 3 Monaten (oder mit Schrittmacherindikation wegen AV-Block) </w:t>
            </w:r>
            <w:r>
              <w:br/>
              <w:t xml:space="preserve">  </w:t>
            </w:r>
            <w:r>
              <w:br/>
              <w:t>- Sekundärpräventive leitlinienkonforme Indikation: Patientinnen und Patienten ohne reversible oder sicher vermeidbare Ursachen der Kammertachykardie sowie ohne behandelbare idiopathische Kammertachykardie; bei nicht anhaltender Kammertachykardie nur Patientinnen und Patienten mit klinischer Symptomatik</w:t>
            </w:r>
          </w:p>
          <w:p w14:paraId="5182BB8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F61EA24"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mit primärpräventiver oder sekundärpräventiver Indikation zur Defibrillator-Implantation: </w:t>
            </w:r>
            <w:r>
              <w:br/>
              <w:t xml:space="preserve"> </w:t>
            </w:r>
            <w:r>
              <w:br/>
              <w:t xml:space="preserve">- Primärpräventive Indikation: wenn kein indikationsbegründendes klinisches Ereignis sowie weder eine elektrophysiologische Herzerkrankung noch hypertrophe Kardiomyopathie (HCM) vorliegt  </w:t>
            </w:r>
            <w:r>
              <w:br/>
              <w:t xml:space="preserve">  </w:t>
            </w:r>
            <w:r>
              <w:br/>
              <w:t>- Sekundärpräventive Indikation: bei Kammerflimmern oder Kammertachykardie (anhaltend oder nicht anhaltend) als indikationsbegründendes klinisches Ereignis</w:t>
            </w:r>
          </w:p>
        </w:tc>
      </w:tr>
      <w:tr w:rsidR="000955B5" w14:paraId="7511AD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B98D54" w14:textId="77777777" w:rsidR="00845171" w:rsidRPr="003C6CA0" w:rsidRDefault="00845171" w:rsidP="003C6CA0">
            <w:pPr>
              <w:pStyle w:val="Tabellenkopf"/>
            </w:pPr>
            <w:r w:rsidRPr="003C6CA0">
              <w:t>Erläuterung der Rechenregel</w:t>
            </w:r>
          </w:p>
        </w:tc>
        <w:tc>
          <w:tcPr>
            <w:tcW w:w="5716" w:type="dxa"/>
            <w:tcBorders>
              <w:top w:val="single" w:sz="4" w:space="0" w:color="BFBFBF" w:themeColor="background1" w:themeShade="BF"/>
            </w:tcBorders>
          </w:tcPr>
          <w:p w14:paraId="206F9E1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primärpräventive Indikation bei Patientinnen und Patienten mit hypertropher Kardiomyopathie (HCM) oder mit einer elektrophysiologischen Herzerkrankung (z. B. Brugada-Syndrom) sowie die sekundärpräventive Indikation bei Patientinnen und Patienten mit Synkope (ohne EKG-Dokumentation) als indikationsbegründendes </w:t>
            </w:r>
            <w:r>
              <w:lastRenderedPageBreak/>
              <w:t>klinisches Ereignis werden nicht geprüft, da – im Sinne eines ausgewogenen Aufwand-Nutzen-Verhältnisses – derzeit nicht alle hierfür benötigten Informationen erfasst werden. Auch für „sonstige“ indikationsbegründende klinische Ereignisse als Restekategorie lässt sich die Leitlinienkonformität derzeit nicht überprüfen. Diese Fälle sind daher aus der Grundgesamtheit ausgeschlossen.</w:t>
            </w:r>
          </w:p>
        </w:tc>
      </w:tr>
      <w:tr w:rsidR="000955B5" w14:paraId="0745DD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2BA8B9" w14:textId="77777777" w:rsidR="00845171" w:rsidRPr="003C6CA0" w:rsidRDefault="00845171" w:rsidP="003C6CA0">
            <w:pPr>
              <w:pStyle w:val="Tabellenkopf"/>
            </w:pPr>
            <w:r w:rsidRPr="003C6CA0">
              <w:lastRenderedPageBreak/>
              <w:t>Teildatensatzbezug</w:t>
            </w:r>
          </w:p>
        </w:tc>
        <w:tc>
          <w:tcPr>
            <w:tcW w:w="5716" w:type="dxa"/>
          </w:tcPr>
          <w:p w14:paraId="1FF4A40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09/4:B</w:t>
            </w:r>
          </w:p>
        </w:tc>
      </w:tr>
      <w:tr w:rsidR="000955B5" w14:paraId="444DAB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4FC82D" w14:textId="77777777" w:rsidR="00845171" w:rsidRPr="003C6CA0" w:rsidRDefault="00845171" w:rsidP="003C6CA0">
            <w:pPr>
              <w:pStyle w:val="Tabellenkopf"/>
            </w:pPr>
            <w:r w:rsidRPr="003C6CA0">
              <w:t>Zähler (Formel)</w:t>
            </w:r>
          </w:p>
        </w:tc>
        <w:tc>
          <w:tcPr>
            <w:tcW w:w="5716" w:type="dxa"/>
          </w:tcPr>
          <w:p w14:paraId="75BF3B2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fn_LeitlinienkonformeIndikation</w:t>
            </w:r>
          </w:p>
        </w:tc>
      </w:tr>
      <w:tr w:rsidR="00CA3AE5" w14:paraId="047912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C3ABF6" w14:textId="77777777" w:rsidR="00845171" w:rsidRPr="003C6CA0" w:rsidRDefault="00845171" w:rsidP="003C6CA0">
            <w:pPr>
              <w:pStyle w:val="Tabellenkopf"/>
            </w:pPr>
            <w:r w:rsidRPr="003C6CA0">
              <w:t>Nenner (Formel)</w:t>
            </w:r>
          </w:p>
        </w:tc>
        <w:tc>
          <w:tcPr>
            <w:tcW w:w="5716" w:type="dxa"/>
          </w:tcPr>
          <w:p w14:paraId="57A8DED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fn_Indikation_GG_QI_Primaer | fn_Indikation_GG_QI_Sekundaer</w:t>
            </w:r>
          </w:p>
        </w:tc>
      </w:tr>
      <w:tr w:rsidR="00CA3AE5" w14:paraId="7953E2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BC2EA8" w14:textId="77777777" w:rsidR="00845171" w:rsidRPr="003C6CA0" w:rsidRDefault="00845171" w:rsidP="003C6CA0">
            <w:pPr>
              <w:pStyle w:val="Tabellenkopf"/>
            </w:pPr>
            <w:r w:rsidRPr="003C6CA0">
              <w:t>Verwendete Funktionen</w:t>
            </w:r>
          </w:p>
        </w:tc>
        <w:tc>
          <w:tcPr>
            <w:tcW w:w="5716" w:type="dxa"/>
          </w:tcPr>
          <w:p w14:paraId="5556ADB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fn_AVBlock_Ablation</w:t>
            </w:r>
            <w:r>
              <w:br/>
              <w:t>fn_CRTIndikation</w:t>
            </w:r>
            <w:r>
              <w:br/>
              <w:t>fn_CRTIndikation_AF</w:t>
            </w:r>
            <w:r>
              <w:br/>
              <w:t>fn_CRTIndikation_SIN</w:t>
            </w:r>
            <w:r>
              <w:br/>
              <w:t>fn_CRTIndikation_SM_NOV</w:t>
            </w:r>
            <w:r>
              <w:br/>
              <w:t>fn_CRTIndikation_SM_UPG</w:t>
            </w:r>
            <w:r>
              <w:br/>
            </w:r>
            <w:r>
              <w:t>fn_hoheVentrikulaereStimulation</w:t>
            </w:r>
            <w:r>
              <w:br/>
              <w:t>fn_Indikation_GG_QI_Primaer</w:t>
            </w:r>
            <w:r>
              <w:br/>
              <w:t>fn_Indikation_GG_QI_Sekundaer</w:t>
            </w:r>
            <w:r>
              <w:br/>
              <w:t>fn_Indikation_Primaer_ventrDysfkt</w:t>
            </w:r>
            <w:r>
              <w:br/>
              <w:t>fn_Indikation_Sekundaer</w:t>
            </w:r>
            <w:r>
              <w:br/>
              <w:t>fn_IV_QRS120</w:t>
            </w:r>
            <w:r>
              <w:br/>
              <w:t>fn_LeitlinienkonformeIndikation</w:t>
            </w:r>
            <w:r>
              <w:br/>
              <w:t>fn_PermanentesVorhofflimmern</w:t>
            </w:r>
            <w:r>
              <w:br/>
              <w:t>fn_SystemumstellungSMzuCRT</w:t>
            </w:r>
            <w:r>
              <w:br/>
              <w:t>fn_TherapieIneffektiv</w:t>
            </w:r>
            <w:r>
              <w:br/>
              <w:t>fn_TherapieIneffektiv_seit3Monaten</w:t>
            </w:r>
          </w:p>
        </w:tc>
      </w:tr>
      <w:tr w:rsidR="00CA3AE5" w14:paraId="6A9B29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30ED0D" w14:textId="77777777" w:rsidR="00845171" w:rsidRPr="003C6CA0" w:rsidRDefault="00845171" w:rsidP="003C6CA0">
            <w:pPr>
              <w:pStyle w:val="Tabellenkopf"/>
            </w:pPr>
            <w:r w:rsidRPr="003C6CA0">
              <w:t>Verwendete Listen</w:t>
            </w:r>
          </w:p>
        </w:tc>
        <w:tc>
          <w:tcPr>
            <w:tcW w:w="5716" w:type="dxa"/>
          </w:tcPr>
          <w:p w14:paraId="4A02DB1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OPS_HSMDEF_Ablation</w:t>
            </w:r>
            <w:r>
              <w:br/>
              <w:t>OPS_HSMDEF_SystemumstellungSMzuCRT</w:t>
            </w:r>
          </w:p>
        </w:tc>
      </w:tr>
      <w:tr w:rsidR="00CA3AE5" w14:paraId="1118E1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84323E" w14:textId="77777777" w:rsidR="00845171" w:rsidRPr="003C6CA0" w:rsidRDefault="00845171" w:rsidP="003C6CA0">
            <w:pPr>
              <w:pStyle w:val="Tabellenkopf"/>
            </w:pPr>
            <w:r w:rsidRPr="003C6CA0">
              <w:t>Darstellung</w:t>
            </w:r>
          </w:p>
        </w:tc>
        <w:tc>
          <w:tcPr>
            <w:tcW w:w="5716" w:type="dxa"/>
          </w:tcPr>
          <w:p w14:paraId="33885B0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C71E0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93A46B" w14:textId="77777777" w:rsidR="00845171" w:rsidRPr="003C6CA0" w:rsidRDefault="00845171" w:rsidP="003C6CA0">
            <w:pPr>
              <w:pStyle w:val="Tabellenkopf"/>
            </w:pPr>
            <w:r w:rsidRPr="003C6CA0">
              <w:t>Grafik</w:t>
            </w:r>
          </w:p>
        </w:tc>
        <w:tc>
          <w:tcPr>
            <w:tcW w:w="5716" w:type="dxa"/>
          </w:tcPr>
          <w:p w14:paraId="75175DA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1DDDC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D10F5E" w14:textId="77777777" w:rsidR="00845171" w:rsidRPr="003C6CA0" w:rsidRDefault="00845171" w:rsidP="003C6CA0">
            <w:pPr>
              <w:pStyle w:val="Tabellenkopf"/>
            </w:pPr>
            <w:r w:rsidRPr="003C6CA0">
              <w:t>Vergleichbarkeit mit Vorjahresergebnissen</w:t>
            </w:r>
          </w:p>
        </w:tc>
        <w:tc>
          <w:tcPr>
            <w:tcW w:w="5716" w:type="dxa"/>
          </w:tcPr>
          <w:p w14:paraId="0A47719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Nicht vergleichbar</w:t>
            </w:r>
          </w:p>
        </w:tc>
      </w:tr>
      <w:tr w:rsidR="00D71371" w14:paraId="6013F7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5BB732" w14:textId="77777777" w:rsidR="00845171" w:rsidRPr="003C6CA0" w:rsidRDefault="00845171" w:rsidP="003C6CA0">
            <w:pPr>
              <w:pStyle w:val="Tabellenkopf"/>
            </w:pPr>
            <w:r w:rsidRPr="003C6CA0">
              <w:t>Erläuterung der Vergleichbarkeit zum Vorjahr</w:t>
            </w:r>
          </w:p>
        </w:tc>
        <w:tc>
          <w:tcPr>
            <w:tcW w:w="5716" w:type="dxa"/>
          </w:tcPr>
          <w:p w14:paraId="448FEA1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Zur Erhöhung der Datenqualität wurden Ergänzungen an den Schlüsselwertbezeichnungen der Datenfelder „Herzinsuffizienz“ und „Vorhofrhythmus“ vorgenommen, die ergänzende Bezeichnung und der Ausfüllhinweis des Datenfelds zur LVEF überarbeitet sowie die Datenfeld-Bezeichnung und der Ausfüllhinweis des Datenfelds zur Lebenserwartung angepasst. In den Rechenregeln wird nun der neue technische Feldname für das Datenfeld „Herzinsuffizienz“ verwendet (HERZINSUFFICD statt HERZINSUFF).</w:t>
            </w:r>
            <w:r>
              <w:br/>
            </w:r>
            <w:r>
              <w:br/>
              <w:t>Des Weiteren wurden die Rechenregeln des Indikators gemäß dem Abschlussbericht zur Eckpunktebeauftragung „Empfehlungen zur Weiterentwicklung von Verfahren der datengestützten gesetzlichen Qualitätssicherung. Indikatorensets der Verfahren QS PCI, QS HSMDEF und QS KEP“ umfassend überarbeitet und vereinfacht:</w:t>
            </w:r>
            <w:r>
              <w:br/>
              <w:t xml:space="preserve">   •  Nenner: Sekundärpräventive Fälle mit Synkope als indikations</w:t>
            </w:r>
            <w:r>
              <w:lastRenderedPageBreak/>
              <w:t>begründendem klinischen Ereignis oder sonstigem indikationsbegründendem klinischen Ereignis gehen nicht mehr in den Nenner des Indikator</w:t>
            </w:r>
            <w:r>
              <w:t xml:space="preserve">s ein. Ebenso sind nun primärpräventive ICD-Indikationen bei Patientinnen und Patienten mit hypertropher Kardiomyopathie (HCM) oder mit einer elektrophysiologischen Herzerkrankung (z. B. Brugada-Syndrom) aus dem Nenner ausgeschlossen. Durch diese Anpassung werden keine gesonderten Funktionen zu Fällen mit einer spezifischen Herzerkrankung benötigt, wodurch die Rechenregel des Indikators deutlich vereinfacht und leichter nachvollziehbar wird. </w:t>
            </w:r>
            <w:r>
              <w:br/>
              <w:t xml:space="preserve">   •  Zähler - Primärprävention: Für Fälle mit NYHA I gelten jetz</w:t>
            </w:r>
            <w:r>
              <w:t>t die gleichen Bedingungen wie für Fälle mit NYHA II bis IV (bislang galt die primärpräventive Indikation bei Fällen mit NYHA I nur dann als leitlinienkonform, wenn die LVEF unter 30 % lag (statt 35 %) und eine ischämische Kardiomyopathie vorlag). Es wird nicht mehr geprüft, ob der Abstand zwischen einem möglichen Myokardinfarkt (STEMI) und der ICD-Implantation mind. 40 Tage betrug.</w:t>
            </w:r>
            <w:r>
              <w:br/>
              <w:t xml:space="preserve">   •  Zähler - Sekundärprävention: Es wird nicht mehr geprüft, ob das indikationsbegründende klinische Ereignis später als 48 </w:t>
            </w:r>
            <w:r>
              <w:t>Stunden nach Beginn eines möglichen Myokardinfarkts eingetreten ist und ob kein WPW-Syndrom vorliegt.</w:t>
            </w:r>
            <w:r>
              <w:br/>
            </w:r>
            <w:r>
              <w:br/>
              <w:t>Außerdem wurden einige kleinere Änderungen zum Vorteil der Leistungserbringer vorgenommen, die nicht bereits in den prospektiven Rechenregeln zum EJ 2025 enthalten waren, sondern erst ab den prospektiven Rechenregeln zum EJ 2026 umgesetzt wurden:</w:t>
            </w:r>
            <w:r>
              <w:br/>
              <w:t xml:space="preserve">   •  Die ASA-Klasse der Patientin bzw. des Patienten wird nicht mehr zur Prüfung der Leitlinienkonformität herangezogen, da die Lebenserwartung bereits durch das</w:t>
            </w:r>
            <w:r>
              <w:t xml:space="preserve"> Datenfeld „Besteht (nach Implantation eines ICD bzw. CRT-D und optimierter medikamentöser Therapie) eine Lebenserwartung von mehr als einem Jahr?“ erfasst wird. Bislang galt die Indikation zur Defibrillator-Implantation bei Patientinnen und Patienten mit ASA 5 als nicht leitlinienkonform.</w:t>
            </w:r>
            <w:r>
              <w:br/>
              <w:t xml:space="preserve">   •  Zusätzlich zu den Angaben im Datenfeld „AV-Block“ wird nun auch über die im gleichen Eingriff wie die ICD-Implantation dokumentierten OPS-Kodes erfasst, ob eine AV-Knoten-Ablation durchgeführt wurde. Damit soll eine</w:t>
            </w:r>
            <w:r>
              <w:t xml:space="preserve"> mögliche Unterdokumentation der durchgeführten AV-Knoten-Ablationen verringert werden.</w:t>
            </w:r>
            <w:r>
              <w:br/>
              <w:t xml:space="preserve">   •  Die Bedingungen der Funktionen zur CRT-Indikation bei permanentem Vorhofflimmern (ohne AV-Knoten-Ablation) und der CRT-Indikation bei Sinusrhythmus (fn_CRTIndikation_AF und fn_CRTIndikation_SIN) sind nun auch bei einer Dauer des QRS-Komplexes von 120 bis 130 ms erfüllt.</w:t>
            </w:r>
            <w:r>
              <w:br/>
              <w:t xml:space="preserve">   •  Die Bedingungen der Funktion zur CRT-Indikation bei permanentem Vorhofflimmern (ohne AV-Knoten-Ablation) (fn_CRTIndikation_AF) sind nun auch </w:t>
            </w:r>
            <w:r>
              <w:t>dann erfüllt, wenn eine Herzinsuffizienz im Stadium NYHA II vorliegt.</w:t>
            </w:r>
            <w:r>
              <w:br/>
              <w:t xml:space="preserve">   •  Die Bedingungen der Funktion zur CRT-Indikation bei Sinusrhythmus (fn_CRTIndikation_SIN) sind nun auch dann erfüllt, wenn eine Herzinsuffizienz im Stadium NYHA I und zugleich eine linksventrikuläre Ejektionsfraktion (LVEF) ≤ 30 % sowie eine Dauer des QRS-Komplexes von ≥150 ms vorliegt.</w:t>
            </w:r>
            <w:r>
              <w:br/>
              <w:t xml:space="preserve">   •  Die Bedingungen der Funktion zur CRT-Indikation bei Upgrade auf ein CRT-D-System (fn_CRTIndikation_SM_UPG) sind nun auch </w:t>
            </w:r>
            <w:r>
              <w:lastRenderedPageBreak/>
              <w:t>dann erfüllt, wenn ein</w:t>
            </w:r>
            <w:r>
              <w:t>e Herzinsuffizienz im Stadium NYHA I und auch wenn keine hohe ventrikuläre Stimulationsbedürftigkeit vorliegt.</w:t>
            </w:r>
            <w:r>
              <w:br/>
              <w:t xml:space="preserve">   •  Die Bedingungen der Funktion zur CRT-Indikation bei konventioneller Herzschrittmacher-Indikation (fn_CRTIndikation_SM_NOV) sind nun auch dann erfüllt, wenn ein Upgrade auf ein CRT-D-System vorliegt sowie nun auch bei Patientinnen und Patienten mit einer LVEF zwischen 40 % und 50 %.</w:t>
            </w:r>
            <w:r>
              <w:br/>
            </w:r>
            <w:r>
              <w:br/>
              <w:t>Die Ergebnisse für das EJ 2025 sind mit den Ergebnissen für das EJ 2024 nicht vergleichbar. Mit den Rechenregel</w:t>
            </w:r>
            <w:r>
              <w:t>n des Auswertungsjahres 2026 (EJ 2025) neuberechnete Ergebnisse für das EJ 2024 sind mit den Ergebnissen für das EJ 2025 eingeschränkt vergleichbar.</w:t>
            </w:r>
            <w:r>
              <w:br/>
              <w:t xml:space="preserve">  </w:t>
            </w:r>
          </w:p>
        </w:tc>
      </w:tr>
      <w:tr w:rsidR="00D71371" w14:paraId="69C817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FF5BFB" w14:textId="77777777" w:rsidR="00845171" w:rsidRPr="003C6CA0" w:rsidRDefault="00845171" w:rsidP="003C6CA0">
            <w:pPr>
              <w:pStyle w:val="Tabellenkopf"/>
            </w:pPr>
            <w:r w:rsidRPr="003C6CA0">
              <w:lastRenderedPageBreak/>
              <w:t>Begründung der Änderungen der endgültigen gegenüber den prospektiven Rechenregeln</w:t>
            </w:r>
          </w:p>
        </w:tc>
        <w:tc>
          <w:tcPr>
            <w:tcW w:w="5716" w:type="dxa"/>
          </w:tcPr>
          <w:p w14:paraId="7778A11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Aus Gründen der besseren Transparenz wurde die Bedingung, dass eine Lebenserwartung von mehr als einem Jahr vorliegen sollte, in der Zählerbeschreibung ergänzt. Es wurde hierbei keine Änderung an den Rechenregeln im Vergleich zu den prospektiven Rechenregeln vorgenommen.</w:t>
            </w:r>
            <w:r>
              <w:br/>
            </w:r>
            <w:r>
              <w:br/>
              <w:t>Es wurden einige kleinere Änderungen zum Vorteil der Leistungserbringer gegenüber den prospektiven Rechenregeln vorgenommen:</w:t>
            </w:r>
            <w:r>
              <w:br/>
              <w:t xml:space="preserve">   •  Die ASA-Klasse der Patientin bzw. des Patienten wird nicht mehr zur Prüfung der Leitlinienkonformität herangezogen, da die Lebenserwartung bereits durch das Datenfeld „Besteht (nach Implantation eines ICD bzw. CRT-D und optimierter medikamentöser Therapie) eine Lebenserwartung von mehr als einem Jahr?“ erfasst wird. Bislang galt die Indikation zur Defibrillator-Implantation be</w:t>
            </w:r>
            <w:r>
              <w:t>i Patientinnen und Patienten mit ASA 5 als nicht leitlinienkonform.</w:t>
            </w:r>
            <w:r>
              <w:br/>
              <w:t xml:space="preserve">   •  Zusätzlich zu den Angaben im Datenfeld „AV-Block“ wird nun auch über die im gleichen Eingriff wie die ICD-Implantation dokumentierten OPS-Kodes erfasst, ob eine AV-Knoten-Ablation durchgeführt wurde. Damit soll eine mögliche Unterdokumentation der durchgeführten AV-Knoten-Ablationen verringert werden.</w:t>
            </w:r>
            <w:r>
              <w:br/>
              <w:t xml:space="preserve">   •  Die Bedingungen der Funktionen zur CRT-Indikation bei permanentem Vorhofflimmern (ohne AV-Knoten-Ablation) und der CRT-Indikation</w:t>
            </w:r>
            <w:r>
              <w:t xml:space="preserve"> bei Sinusrhythmus (fn_CRTIndikation_AF und fn_CRTIndikation_SIN) sind nun auch bei einer Dauer des QRS-Komplexes von 120 bis 130 ms erfüllt.</w:t>
            </w:r>
            <w:r>
              <w:br/>
              <w:t xml:space="preserve">   •  Die Bedingungen der Funktion zur CRT-Indikation bei permanentem Vorhofflimmern (ohne AV-Knoten-Ablation) (fn_CRTIndikation_AF) sind nun auch dann erfüllt, wenn eine Herzinsuffizienz im Stadium NYHA II vorliegt.</w:t>
            </w:r>
            <w:r>
              <w:br/>
              <w:t xml:space="preserve">   •  Die Bedingungen der Funktion zur CRT-Indikation bei Sinusrhythmus (fn_CRTIndikation_SIN) sind nun auch dann erfüllt, wenn eine Herzinsuffizienz im </w:t>
            </w:r>
            <w:r>
              <w:t>Stadium NYHA I und zugleich eine linksventrikuläre Ejektionsfraktion (LVEF) ≤ 30 % sowie eine Dauer des QRS-Komplexes von ≥150 ms vorliegt.</w:t>
            </w:r>
            <w:r>
              <w:br/>
              <w:t xml:space="preserve">   •  Die Bedingungen der Funktion zur CRT-Indikation bei Upgrade auf ein CRT-D-System (fn_CRTIndikation_SM_UPG) sind nun auch dann erfüllt, wenn eine Herzinsuffizienz im Stadium NYHA I und auch wenn keine hohe ventrikuläre Stimulationsbedürftigkeit vorliegt.</w:t>
            </w:r>
            <w:r>
              <w:br/>
              <w:t xml:space="preserve">   •  Die Bedingungen der Funktion zur CRT-Indikation bei konventioneller Herzschrittmacher-Indikation (fn_CRTIn</w:t>
            </w:r>
            <w:r>
              <w:t xml:space="preserve">dikation_SM_NOV) </w:t>
            </w:r>
            <w:r>
              <w:lastRenderedPageBreak/>
              <w:t xml:space="preserve">sind nun auch dann erfüllt, wenn ein Upgrade auf ein CRT-D-System vorliegt sowie nun auch bei Patientinnen und Patienten mit einer LVEF zwischen 40 % und 50 %. </w:t>
            </w:r>
            <w:r>
              <w:br/>
            </w:r>
          </w:p>
        </w:tc>
      </w:tr>
    </w:tbl>
    <w:p w14:paraId="3C2D8831" w14:textId="77777777" w:rsidR="00845171" w:rsidRDefault="00845171" w:rsidP="00AA7E2B">
      <w:pPr>
        <w:pStyle w:val="Tabellentext"/>
        <w:spacing w:before="0" w:after="0" w:line="20" w:lineRule="exact"/>
        <w:ind w:left="0" w:right="0"/>
      </w:pPr>
    </w:p>
    <w:p w14:paraId="39CE82CA" w14:textId="77777777" w:rsidR="00AF2DE7" w:rsidRDefault="00AF2DE7">
      <w:pPr>
        <w:sectPr w:rsidR="00AF2DE7" w:rsidSect="00AD6E6F">
          <w:headerReference w:type="default" r:id="rId17"/>
          <w:footerReference w:type="default" r:id="rId18"/>
          <w:pgSz w:w="11906" w:h="16838"/>
          <w:pgMar w:top="1418" w:right="1134" w:bottom="1418" w:left="1701" w:header="454" w:footer="737" w:gutter="0"/>
          <w:cols w:space="708"/>
          <w:docGrid w:linePitch="360"/>
        </w:sectPr>
      </w:pPr>
    </w:p>
    <w:p w14:paraId="427C41B2" w14:textId="77777777" w:rsidR="00845171" w:rsidRPr="00A3451D" w:rsidRDefault="00845171" w:rsidP="0004540C">
      <w:pPr>
        <w:pStyle w:val="berschrift1ohneGliederung"/>
      </w:pPr>
      <w:bookmarkStart w:id="7" w:name="_Toc230254948"/>
      <w:r>
        <w:lastRenderedPageBreak/>
        <w:t>50005: Leitlinienkonforme Systemwahl</w:t>
      </w:r>
      <w:bookmarkEnd w:id="7"/>
    </w:p>
    <w:tbl>
      <w:tblPr>
        <w:tblStyle w:val="IQTIGStandard"/>
        <w:tblW w:w="5000" w:type="pct"/>
        <w:tblLook w:val="0480" w:firstRow="0" w:lastRow="0" w:firstColumn="1" w:lastColumn="0" w:noHBand="0" w:noVBand="1"/>
      </w:tblPr>
      <w:tblGrid>
        <w:gridCol w:w="1983"/>
        <w:gridCol w:w="7078"/>
      </w:tblGrid>
      <w:tr w:rsidR="00AF0AAF" w:rsidRPr="00743DF3" w14:paraId="72B0220B"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3F119FD" w14:textId="77777777" w:rsidR="00845171" w:rsidRPr="00A3451D" w:rsidRDefault="00845171"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37ECDF6" w14:textId="77777777" w:rsidR="00845171" w:rsidRPr="00743DF3" w:rsidRDefault="00845171" w:rsidP="00152136">
            <w:pPr>
              <w:pStyle w:val="Tabellentext"/>
            </w:pPr>
            <w:r>
              <w:t>Möglichst oft leitlinienkonforme Systemwahl</w:t>
            </w:r>
          </w:p>
        </w:tc>
      </w:tr>
    </w:tbl>
    <w:p w14:paraId="6A16EB5E" w14:textId="77777777" w:rsidR="00845171" w:rsidRPr="00AE2CB4" w:rsidRDefault="00845171" w:rsidP="002A6C31">
      <w:pPr>
        <w:pStyle w:val="Absatzberschriftebene2nurinNavigation"/>
      </w:pPr>
      <w:bookmarkStart w:id="8" w:name="_Toc230254949"/>
      <w:r w:rsidRPr="00A3451D">
        <w:t>Hintergrund</w:t>
      </w:r>
      <w:bookmarkEnd w:id="8"/>
    </w:p>
    <w:p w14:paraId="0C505A3B" w14:textId="77777777" w:rsidR="00845171" w:rsidRPr="00AE2CB4" w:rsidRDefault="00845171" w:rsidP="00A64D53">
      <w:pPr>
        <w:pStyle w:val="Standardlinksbndig"/>
      </w:pPr>
      <w:r>
        <w:t xml:space="preserve">Dieser Qualitätsindikator wird zum Auswertungsjahr 2027 (EJ 2026) aus den folgenden Gründen abgeschafft:  </w:t>
      </w:r>
      <w:r>
        <w:br/>
        <w:t>• In diesem Indikator wurde vor allem geprüft, ob bei Implantation eines CRT-D-Systems eine leitlinienkonforme CRT-Indikation vorliegt sowie, ob bei Patientinnen und Patienten ohne permanentes Vorhofflimmern ein CRT-D-System mit Vorhofsonde implantiert wurde. Dies wird ab dem Auswertungsjahr 2027 (EJ 2026) jedoch stattdessen im Indikator „Leitlinienkonforme Indikation“ (ID 50055) geprüft. Dieses Vorgehen ist konsistent zum Auswertungsmodul HSM-IMPL – in diesem Auswertungsmodul wird die CRT-Indikation ebenf</w:t>
      </w:r>
      <w:r>
        <w:t xml:space="preserve">alls im Indikator „Leitlinienkonforme Indikation“ (ID 101803) und nicht im Indikator zur leitlinienkonformen Systemwahl geprüft. </w:t>
      </w:r>
      <w:r>
        <w:br/>
        <w:t xml:space="preserve">• Zum anderen wurde bislang in diesem Indikator geprüft, ob Patientinnen und Patienten mit hohem atrialen Stimulationsbedarf ein Zweikammersystem implantiert wurde. Die Einschätzung des atrialen Stimulationsbedarfs ist jedoch relativ subjektiv und in vielen Fällen nicht validierbar. </w:t>
      </w:r>
      <w:r>
        <w:br/>
        <w:t xml:space="preserve">• Der Indikator weist kein angemessenes Aufwand-Nutzen-Verhältnis auf. </w:t>
      </w:r>
      <w:r>
        <w:br/>
        <w:t xml:space="preserve"> </w:t>
      </w:r>
      <w:r>
        <w:br/>
        <w:t xml:space="preserve"> </w:t>
      </w:r>
      <w:r>
        <w:br/>
        <w:t>Die Rechenregeln dies</w:t>
      </w:r>
      <w:r>
        <w:t>es Indikators basieren bisher im Wesentlichen auf den Empfehlungen zur kardialen Resynchronisationstherapie der 2021 publizierten europäischen Leitlinien zur Herzschrittmacher- und zur kardialen Resynchronisationstherapie sowie zur Diagnose und Behandlung von Herzinsuffizienz der European Society of Cardiology (ESC) (Glikson et al. 2021; McDonagh et al.2021). Die Empfehlungen zur Implantation eines subkutanen Defibrillators (S-ICD) sind wiederum den ESC-Leitlinien zum Management von ventrikulären Arrhythmie</w:t>
      </w:r>
      <w:r>
        <w:t>n und zur Prävention des plötzlichen Herztods (Zeppenfeld et al. 2022) entnommen. Gemäß den Ergebnissen der QI-Überprüfung im Rahmen der Eckpunktebeauftragung des G-BA erfüllen diese Leitlinien allerdings nicht alle Voraussetzungen nach der AGREE-II-Bewertung, um alleinig für die Indikatorerstellung berücksichtigt zu werden (IQTIG 2023). Dafür wurden andere methodisch hochwertige Leitlinien identifiziert, die inhaltlich ähnliche Empfehlungen wie die ESC-Leitlinien enthalten (Al-Khatib et al. 2018, BÄK et al</w:t>
      </w:r>
      <w:r>
        <w:t xml:space="preserve">. 2019, Heidenreich et al. 2022, Ommen et al. 2020, Otto et al. 2021, SIGN 2016, SIGN 2018). Da sich die Therapie in der klinischen Praxis innerhalb von Deutschland und Europa wiederum überwiegend an den ESC-Leitlinien orientiert, sollten nur Empfehlungen berücksichtigt, die sowohl in den genannten als methodisch hochwertig identifizierten Leitlinien als auch in den Leitlinien der ESC enthalten sind.  </w:t>
      </w:r>
      <w:r>
        <w:br/>
        <w:t xml:space="preserve">  </w:t>
      </w:r>
      <w:r>
        <w:br/>
        <w:t xml:space="preserve"> </w:t>
      </w:r>
      <w:r>
        <w:br/>
        <w:t>Beschreibung der Empfehlungen zur Defibrillator-Systemwahl gemäß den ESC-Leitlinien je nach implantie</w:t>
      </w:r>
      <w:r>
        <w:t xml:space="preserve">rtem System: </w:t>
      </w:r>
      <w:r>
        <w:br/>
      </w:r>
      <w:r>
        <w:lastRenderedPageBreak/>
        <w:t xml:space="preserve"> </w:t>
      </w:r>
      <w:r>
        <w:br/>
        <w:t xml:space="preserve">Gemeinsamer Nenner bei der Auswahl eines Rhythmusimplantats ist die Absicht, die oft schwer geschädigten Herzen von ICD-Empfängern hämodynamisch nicht zu kompromittieren, kein mittel- und langfristig deletäres Remodelling zu induzieren und bei Vorliegen einer klaren Indikation auch die elektrische Therapie der Herzinsuffizienz zu fördern. Somit gilt es  </w:t>
      </w:r>
      <w:r>
        <w:br/>
        <w:t xml:space="preserve">• die physiologische AV-Sequenz zu erhalten,  </w:t>
      </w:r>
      <w:r>
        <w:br/>
        <w:t xml:space="preserve">• die natürliche ventrikuläre Erregungsausbreitung nicht unnötig zu stören,  </w:t>
      </w:r>
      <w:r>
        <w:br/>
        <w:t>• das Potentia</w:t>
      </w:r>
      <w:r>
        <w:t xml:space="preserve">l einer Resynchronisationstherapie auszuschöpfen. </w:t>
      </w:r>
      <w:r>
        <w:br/>
        <w:t xml:space="preserve">  </w:t>
      </w:r>
      <w:r>
        <w:br/>
        <w:t>Daneben mag die Absicht eine Rolle spielen, durch Nutzung elektrischer Informationen aus Vorhof und Kammer die Diskrimination zwischen supraventrikulärer und ventrikulärer Arrhythmie durch das Implantat und die Diagnostik durch die nachsorgenden Ärztinnen und Ärzte zu erleichtern. Auch wenn der Diskriminationsvorteil prospektiv-randomisiert nicht ausreichend belegt ist (Friedman et al. 2006, Almendral et al. 2008) und die zunehmende Komplexität des Syste</w:t>
      </w:r>
      <w:r>
        <w:t xml:space="preserve">ms sein Komplikationsrisiko nachweislich erhöht (Dewland et al. 2011), kann derzeit mangels Leitlinienempfehlung die Systemwahl aus solcher Intention nicht als fehlerhaft gewertet werden.  </w:t>
      </w:r>
      <w:r>
        <w:br/>
        <w:t xml:space="preserve">  </w:t>
      </w:r>
      <w:r>
        <w:br/>
        <w:t xml:space="preserve"> </w:t>
      </w:r>
      <w:r>
        <w:br/>
        <w:t xml:space="preserve">ICD mit biventrikulärem Pacing (CRT-D)  </w:t>
      </w:r>
      <w:r>
        <w:br/>
        <w:t xml:space="preserve">  </w:t>
      </w:r>
      <w:r>
        <w:br/>
        <w:t xml:space="preserve">Im Einzelnen beschreibt die ESC-Leitlinie von 2021 zur Herzschrittmacher- und kardialen Resynchronisationstherapie (Glikson et al. 2021) 4 Gruppen von CRT-Indikationen:  </w:t>
      </w:r>
      <w:r>
        <w:br/>
        <w:t xml:space="preserve"> </w:t>
      </w:r>
      <w:r>
        <w:br/>
        <w:t xml:space="preserve">1. CRT bei Patientinnen und Patienten im Sinusrhythmus (CRT_SIN)  </w:t>
      </w:r>
      <w:r>
        <w:br/>
        <w:t>2. CRT bei Patientinnen und Patie</w:t>
      </w:r>
      <w:r>
        <w:t xml:space="preserve">nten mit Vorhofflimmern (CRT_AF)  </w:t>
      </w:r>
      <w:r>
        <w:br/>
        <w:t xml:space="preserve">3. Patientinnen und Patienten mit konventioneller Schrittmacher-Indikation, bei denen ein Upgrade eines konventionellen Systems durchgeführt werden soll (CRT_SM/Upgrade)  </w:t>
      </w:r>
      <w:r>
        <w:br/>
        <w:t xml:space="preserve">4. Patientinnen und Patienten mit konventioneller Schrittmacher-Indikation, bei denen die Erstimplantation eines CRT-Systems in Frage kommt (CRT_SM/De novo)  </w:t>
      </w:r>
      <w:r>
        <w:br/>
        <w:t xml:space="preserve">  </w:t>
      </w:r>
      <w:r>
        <w:br/>
        <w:t>Kosten-Nutzen-Analysen zur Resynchronisationstherapie stammen von Nichol et al. (2004), die per Metaanalyse eine mediane, an die Lebensqualität</w:t>
      </w:r>
      <w:r>
        <w:t xml:space="preserve"> adjustierte Lebenserwartung (QALY) von 2,92 (2,72–3,14) versus 2,64 (2,47–2,82) Jahren finden, wenn eine CRT-behandelte mit einer Kontrollgruppe verglichen wurde. Der Preis pro zusätzlich gewonnenem Jahr lag bei 107.800 US$. Ähnliche Ergebnisse finden sich bei Sanders et al. (2005). Die QALY bei konservativer Behandlung lag bei 2,95 Jahren, mit ICD-CRT bei 4,31 Jahren, die Kosten pro QALY betrugen 80.000 US$.  </w:t>
      </w:r>
      <w:r>
        <w:br/>
        <w:t xml:space="preserve">  </w:t>
      </w:r>
      <w:r>
        <w:br/>
        <w:t xml:space="preserve">  </w:t>
      </w:r>
      <w:r>
        <w:br/>
        <w:t xml:space="preserve">Einkammer vs. Zweikammer-ICD  </w:t>
      </w:r>
      <w:r>
        <w:br/>
        <w:t xml:space="preserve">  </w:t>
      </w:r>
      <w:r>
        <w:br/>
      </w:r>
      <w:r>
        <w:lastRenderedPageBreak/>
        <w:t>In einer Übersichtsarbeit diskutiert Israel (2008), ob u</w:t>
      </w:r>
      <w:r>
        <w:t xml:space="preserve">nd wann der Einsatz von Zweikammersystemen gerechtfertigt ist. Als Argumente werden genannt:  </w:t>
      </w:r>
      <w:r>
        <w:br/>
        <w:t xml:space="preserve">  </w:t>
      </w:r>
      <w:r>
        <w:br/>
        <w:t>• Wenn neben der ICD-Indikation ein Sinusknotenproblem vorliegt, so besteht bei alleiniger Kammerstimulation (VVI) die Gefahr eines Schrittmachersyndroms infolge Störung der AV-Sequenz. Dies führt zu einer Vielzahl klinischer Effekte (Budeus et al. 2006). Auch wenn primär keine Bradykardie besteht, können durch Wahl eines Zweikammer-ICD spätere Aufrüstoperationen (Ein- auf Zweikammer) vermieden werden (Goldberg</w:t>
      </w:r>
      <w:r>
        <w:t xml:space="preserve">er et al. 2005).   </w:t>
      </w:r>
      <w:r>
        <w:br/>
        <w:t xml:space="preserve">• Auch, wenn es in großen Studien nicht sicher nachgewiesen ist, so gibt es Hinweise auf positive Effekte einer präventiven oder antitachykarden Vorhofstimulation (einschließlich atrialer Schocks) bei Patientinnen und Patienten mit paroxysmalem Vorhofflimmern. Dagegen sprechen Befunde der ASSERT-Studie (Hohnloser et al. 2012) und die Beobachtung, dass unter CRT vermehrte rechtsatriale Stimulation das Vorhofflimmer-Risiko erhöht (Adelstein und Saba 2008).   </w:t>
      </w:r>
      <w:r>
        <w:br/>
        <w:t>• Zweikammer-ICDs können bei e</w:t>
      </w:r>
      <w:r>
        <w:t xml:space="preserve">ntsprechendem Diskriminationsalgorithmus und Programmierung ventrikuläre und supraventrikuläre Tachykardien besser unterscheiden. Die Analyse der gespeicherten EKGs ist zudem zuverlässiger und einfacher (siehe Diskussion oben).   </w:t>
      </w:r>
      <w:r>
        <w:br/>
        <w:t xml:space="preserve">• Ventrikuläre Tachykardien werden durch Zweikammer-ICD jedoch nicht besser verhindert. </w:t>
      </w:r>
      <w:r>
        <w:br/>
        <w:t xml:space="preserve">  </w:t>
      </w:r>
      <w:r>
        <w:br/>
        <w:t xml:space="preserve"> </w:t>
      </w:r>
      <w:r>
        <w:br/>
        <w:t xml:space="preserve">Algorithmus zur Bewertung der Systemwahl bei implantierbaren Defibrillatoren  </w:t>
      </w:r>
      <w:r>
        <w:br/>
        <w:t xml:space="preserve">  </w:t>
      </w:r>
      <w:r>
        <w:br/>
        <w:t>Im Folgenden wird die Logik des Algorithmus so beschrieben, dass die Entscheidung zum jeweils gewählten S</w:t>
      </w:r>
      <w:r>
        <w:t xml:space="preserve">ystem in einem zulässigen „Pfad“ der beigefügten Abbildung erreicht wird.  </w:t>
      </w:r>
      <w:r>
        <w:br/>
        <w:t xml:space="preserve">  </w:t>
      </w:r>
      <w:r>
        <w:br/>
        <w:t xml:space="preserve">Der Algorithmus setzt die Bestimmung der linksventrikulären Ejektionsfraktion voraus (“LVEF nicht bekannt“ führt zur Wertung der Systemwahl als nicht leitlinienkonform).  </w:t>
      </w:r>
      <w:r>
        <w:br/>
        <w:t xml:space="preserve">  </w:t>
      </w:r>
      <w:r>
        <w:br/>
        <w:t xml:space="preserve"> </w:t>
      </w:r>
      <w:r>
        <w:br/>
        <w:t xml:space="preserve">Auswahl von VVI-Systemen I (VVI-1)  </w:t>
      </w:r>
      <w:r>
        <w:br/>
        <w:t xml:space="preserve">  </w:t>
      </w:r>
      <w:r>
        <w:br/>
        <w:t xml:space="preserve">• Bei permanentem Vorhofflimmern ohne die CRT-Indikationen CRT_AF und CRT_SM/De novo   </w:t>
      </w:r>
      <w:r>
        <w:br/>
        <w:t>• Auch zulässig: bei permanentem Vorhofflimmern mit CRT-Indikation CRT_AF (da diese nur die Indikationsklasse IIa aufweist). Ein</w:t>
      </w:r>
      <w:r>
        <w:t xml:space="preserve">e Ausnahme besteht nur bei durchgeführter oder geplanter HIS-Bündel-Ablation und einer LVEF &lt; 40 %, da hier eine Klasse-I-Indikation zur kardialen Resynchronisationstherapie vorliegt. </w:t>
      </w:r>
      <w:r>
        <w:br/>
        <w:t xml:space="preserve">  </w:t>
      </w:r>
      <w:r>
        <w:br/>
        <w:t xml:space="preserve">  </w:t>
      </w:r>
      <w:r>
        <w:br/>
        <w:t xml:space="preserve">Auswahl von CRT-Systemen ohne Vorhofsonde  </w:t>
      </w:r>
      <w:r>
        <w:br/>
        <w:t xml:space="preserve">  </w:t>
      </w:r>
      <w:r>
        <w:br/>
        <w:t xml:space="preserve">• Bei permanentem Vorhofflimmern mit einer der CRT-Indikationen CRT_AF, CRT_SM/Upgrade oder </w:t>
      </w:r>
      <w:r>
        <w:lastRenderedPageBreak/>
        <w:t xml:space="preserve">CRT_SM/De novo  </w:t>
      </w:r>
      <w:r>
        <w:br/>
        <w:t>• Nicht zulässig: bei permanentem Vorhofflimmern ohne eine der CRT-Indikationen CRT_AF, CRT_SM/Upgrade oder CRT_SM/De novo (sowie bei Patientinnen und Patienten ohne</w:t>
      </w:r>
      <w:r>
        <w:t xml:space="preserve"> permanentes Vorhofflimmern). </w:t>
      </w:r>
      <w:r>
        <w:br/>
        <w:t xml:space="preserve">  </w:t>
      </w:r>
      <w:r>
        <w:br/>
        <w:t xml:space="preserve"> </w:t>
      </w:r>
      <w:r>
        <w:br/>
        <w:t xml:space="preserve">Auswahl von CRT-Systemen mit Vorhofsonde  </w:t>
      </w:r>
      <w:r>
        <w:br/>
        <w:t xml:space="preserve">  </w:t>
      </w:r>
      <w:r>
        <w:br/>
        <w:t xml:space="preserve">• Bei Patientinnen und Patienten ohne permanentes Vorhofflimmern und zusätzlich einer der CRT-Indikationen CRT_SIN, CRT_SM/Upgrade und CRT_SM/De novo oder bei HIS-Bündel-Ablation und symptomatischem (aber nicht permanentem) Vorhofflimmern  </w:t>
      </w:r>
      <w:r>
        <w:br/>
        <w:t>• Auch zulässig: bei permanentem Vorhofflimmern mit einer der CRT-Indikationen CRT_AF, CRT_SM/Upgrade oder CRT_SM/De novo unter dem Gesichtspunkt, dass sich unter therapiebedingter Verbesse</w:t>
      </w:r>
      <w:r>
        <w:t xml:space="preserve">rung der kardialen Funktion ein Sinusrhythmus wieder herstellen könnte (gilt streng genommen nur für solche Patientinnen und Patienten, bei denen kein aktiver Rhythmisierungsversuch geplant, eine Spontankonversion in den Sinusrhythmus jedoch nicht ausgeschlossen wird, weil sonst die Bedingung „permanentes Vorhofflimmern“ nicht erfüllt wäre).   </w:t>
      </w:r>
      <w:r>
        <w:br/>
        <w:t xml:space="preserve">  </w:t>
      </w:r>
      <w:r>
        <w:br/>
        <w:t xml:space="preserve">  </w:t>
      </w:r>
      <w:r>
        <w:br/>
        <w:t xml:space="preserve">Auswahl von VVI-Systemen II (VVI-2)  </w:t>
      </w:r>
      <w:r>
        <w:br/>
        <w:t xml:space="preserve">  </w:t>
      </w:r>
      <w:r>
        <w:br/>
        <w:t xml:space="preserve">Bei Patientinnen und Patienten ohne permanentes Vorhofflimmern unter folgenden Bedingungen: </w:t>
      </w:r>
      <w:r>
        <w:br/>
        <w:t>Es liegen weder die CRT-I</w:t>
      </w:r>
      <w:r>
        <w:t xml:space="preserve">ndikation CRT_SM/De novo vor noch eine HIS-Bündel-Ablation bei symptomatischem (aber nicht permanentem) Vorhofflimmern und eine LVEF &lt; 40 %. Wenn die CRT-Indikation CRT_SIN vorliegt, darf nicht zugleich ein Linksschenkelblock und eine Dauer des QRS-Komplexes ≥ 150 ms vorliegen.  </w:t>
      </w:r>
      <w:r>
        <w:br/>
        <w:t xml:space="preserve"> </w:t>
      </w:r>
      <w:r>
        <w:br/>
        <w:t xml:space="preserve"> </w:t>
      </w:r>
      <w:r>
        <w:br/>
        <w:t xml:space="preserve">Auswahl von VVI-Systemen mit Vorhofsensing (VVI-AS/VDD)  </w:t>
      </w:r>
      <w:r>
        <w:br/>
        <w:t xml:space="preserve">  </w:t>
      </w:r>
      <w:r>
        <w:br/>
        <w:t xml:space="preserve">Entspricht dem Vorgehen bei VVI-2. </w:t>
      </w:r>
      <w:r>
        <w:br/>
        <w:t xml:space="preserve">  </w:t>
      </w:r>
      <w:r>
        <w:br/>
        <w:t xml:space="preserve"> </w:t>
      </w:r>
      <w:r>
        <w:br/>
        <w:t xml:space="preserve">Auswahl von DDD-Systemen  </w:t>
      </w:r>
      <w:r>
        <w:br/>
        <w:t xml:space="preserve">  </w:t>
      </w:r>
      <w:r>
        <w:br/>
        <w:t>DDD-Systeme sollten vor allem bei hohem atrialem Stimulationsbedarf zum Einsatz kommen, ihre Au</w:t>
      </w:r>
      <w:r>
        <w:t xml:space="preserve">swahl ist jedoch auch unabhängig vom atrialen Stimulationsbedarf möglich. Es gelten die unter VVI-2 beschriebenen Bedingungen.  </w:t>
      </w:r>
      <w:r>
        <w:br/>
        <w:t xml:space="preserve">  </w:t>
      </w:r>
      <w:r>
        <w:br/>
        <w:t xml:space="preserve"> </w:t>
      </w:r>
      <w:r>
        <w:br/>
      </w:r>
      <w:r>
        <w:lastRenderedPageBreak/>
        <w:t xml:space="preserve">Zur Systemwahl bei Patientinnen und Patienten ohne permanentes Vorhofflimmern und ohne CRT-Indikation  </w:t>
      </w:r>
      <w:r>
        <w:br/>
        <w:t xml:space="preserve">  </w:t>
      </w:r>
      <w:r>
        <w:br/>
        <w:t xml:space="preserve">• Bei geringer atrialer Stimulationsbedürftigkeit ist jedes Nicht-CRT-System leitlinienkonform.  </w:t>
      </w:r>
      <w:r>
        <w:br/>
        <w:t xml:space="preserve">• Bei häufiger atrialer Stimulationsnotwendigkeit ist ein DDD-System erforderlich.  </w:t>
      </w:r>
      <w:r>
        <w:br/>
        <w:t xml:space="preserve">  </w:t>
      </w:r>
      <w:r>
        <w:br/>
        <w:t xml:space="preserve"> </w:t>
      </w:r>
      <w:r>
        <w:br/>
        <w:t xml:space="preserve">Subkutan implantierbare Defibrillatoren (S-ICD)  </w:t>
      </w:r>
      <w:r>
        <w:br/>
        <w:t xml:space="preserve">  </w:t>
      </w:r>
      <w:r>
        <w:br/>
        <w:t>Subkutan implantierbare Defibr</w:t>
      </w:r>
      <w:r>
        <w:t>illatoren sollten nicht implantiert werden, wenn eine CRT-Indikation vorliegt (nicht in der Abbildung enthalten).</w:t>
      </w:r>
    </w:p>
    <w:p w14:paraId="01A23E30" w14:textId="77777777" w:rsidR="00AF2DE7" w:rsidRDefault="00AF2DE7">
      <w:pPr>
        <w:sectPr w:rsidR="00AF2DE7" w:rsidSect="000A3778">
          <w:headerReference w:type="default" r:id="rId19"/>
          <w:footerReference w:type="default" r:id="rId20"/>
          <w:pgSz w:w="11906" w:h="16838"/>
          <w:pgMar w:top="1418" w:right="1134" w:bottom="1418" w:left="1701" w:header="454" w:footer="737" w:gutter="0"/>
          <w:cols w:space="708"/>
          <w:docGrid w:linePitch="360"/>
        </w:sectPr>
      </w:pPr>
    </w:p>
    <w:p w14:paraId="4838661E" w14:textId="77777777" w:rsidR="00845171" w:rsidRPr="00880DD2" w:rsidRDefault="00845171" w:rsidP="00447106">
      <w:pPr>
        <w:pStyle w:val="Absatzberschriftebene2nurinNavigation"/>
        <w:rPr>
          <w:sz w:val="21"/>
          <w:szCs w:val="21"/>
        </w:rPr>
      </w:pPr>
      <w:bookmarkStart w:id="9" w:name="_Toc230254950"/>
      <w:r>
        <w:rPr>
          <w:sz w:val="21"/>
          <w:szCs w:val="21"/>
        </w:rPr>
        <w:lastRenderedPageBreak/>
        <w:t>Verwendete Datenfelder</w:t>
      </w:r>
      <w:bookmarkEnd w:id="9"/>
    </w:p>
    <w:p w14:paraId="36B26CF5" w14:textId="77777777" w:rsidR="00845171" w:rsidRPr="00091E43" w:rsidRDefault="00845171"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30E3A6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60AD30F" w14:textId="77777777" w:rsidR="00845171" w:rsidRPr="00880DD2" w:rsidRDefault="00845171" w:rsidP="00880DD2">
            <w:pPr>
              <w:pStyle w:val="Tabellenkopf"/>
            </w:pPr>
            <w:r w:rsidRPr="00880DD2">
              <w:t>Item</w:t>
            </w:r>
          </w:p>
        </w:tc>
        <w:tc>
          <w:tcPr>
            <w:tcW w:w="1075" w:type="pct"/>
          </w:tcPr>
          <w:p w14:paraId="184FE169" w14:textId="77777777" w:rsidR="00845171" w:rsidRPr="00880DD2" w:rsidRDefault="00845171" w:rsidP="00880DD2">
            <w:pPr>
              <w:pStyle w:val="Tabellenkopf"/>
            </w:pPr>
            <w:r w:rsidRPr="00880DD2">
              <w:t>Bezeichnung</w:t>
            </w:r>
          </w:p>
        </w:tc>
        <w:tc>
          <w:tcPr>
            <w:tcW w:w="326" w:type="pct"/>
          </w:tcPr>
          <w:p w14:paraId="4B872F78" w14:textId="77777777" w:rsidR="00845171" w:rsidRPr="00880DD2" w:rsidRDefault="00845171" w:rsidP="00880DD2">
            <w:pPr>
              <w:pStyle w:val="Tabellenkopf"/>
            </w:pPr>
            <w:r w:rsidRPr="00880DD2">
              <w:t>M/K</w:t>
            </w:r>
          </w:p>
        </w:tc>
        <w:tc>
          <w:tcPr>
            <w:tcW w:w="1646" w:type="pct"/>
          </w:tcPr>
          <w:p w14:paraId="1C34DC86" w14:textId="77777777" w:rsidR="00845171" w:rsidRPr="00880DD2" w:rsidRDefault="00845171" w:rsidP="00880DD2">
            <w:pPr>
              <w:pStyle w:val="Tabellenkopf"/>
            </w:pPr>
            <w:r w:rsidRPr="00880DD2">
              <w:t>Schlüssel/Formel</w:t>
            </w:r>
          </w:p>
        </w:tc>
        <w:tc>
          <w:tcPr>
            <w:tcW w:w="1328" w:type="pct"/>
          </w:tcPr>
          <w:p w14:paraId="32FCB08F" w14:textId="77777777" w:rsidR="00845171" w:rsidRPr="00880DD2" w:rsidRDefault="00845171" w:rsidP="003C7F90">
            <w:pPr>
              <w:pStyle w:val="Tabellenkopf"/>
            </w:pPr>
            <w:r w:rsidRPr="00880DD2">
              <w:t>Feldname</w:t>
            </w:r>
            <w:r w:rsidRPr="00880DD2">
              <w:t xml:space="preserve"> </w:t>
            </w:r>
          </w:p>
        </w:tc>
      </w:tr>
      <w:tr w:rsidR="00275B01" w:rsidRPr="00743DF3" w14:paraId="460D0BF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E3AD87" w14:textId="77777777" w:rsidR="00845171" w:rsidRPr="00091E43" w:rsidRDefault="00845171" w:rsidP="000361A4">
            <w:pPr>
              <w:pStyle w:val="Tabellentext"/>
            </w:pPr>
            <w:r>
              <w:t>16:B</w:t>
            </w:r>
          </w:p>
        </w:tc>
        <w:tc>
          <w:tcPr>
            <w:tcW w:w="1075" w:type="pct"/>
          </w:tcPr>
          <w:p w14:paraId="0084F6A7" w14:textId="77777777" w:rsidR="00845171" w:rsidRPr="00091E43" w:rsidRDefault="00845171" w:rsidP="000361A4">
            <w:pPr>
              <w:pStyle w:val="Tabellentext"/>
            </w:pPr>
            <w:r>
              <w:t>Herzinsuffizienz</w:t>
            </w:r>
          </w:p>
        </w:tc>
        <w:tc>
          <w:tcPr>
            <w:tcW w:w="326" w:type="pct"/>
          </w:tcPr>
          <w:p w14:paraId="07F719A5" w14:textId="77777777" w:rsidR="00845171" w:rsidRPr="00091E43" w:rsidRDefault="00845171" w:rsidP="000361A4">
            <w:pPr>
              <w:pStyle w:val="Tabellentext"/>
            </w:pPr>
            <w:r>
              <w:t>M</w:t>
            </w:r>
          </w:p>
        </w:tc>
        <w:tc>
          <w:tcPr>
            <w:tcW w:w="1646" w:type="pct"/>
          </w:tcPr>
          <w:p w14:paraId="2D9F9288" w14:textId="77777777" w:rsidR="00845171" w:rsidRPr="00091E43" w:rsidRDefault="00845171" w:rsidP="00177070">
            <w:pPr>
              <w:pStyle w:val="Tabellentext"/>
              <w:ind w:left="453" w:hanging="340"/>
            </w:pPr>
            <w:r>
              <w:t>0 =</w:t>
            </w:r>
            <w:r>
              <w:tab/>
              <w:t>keine Herzinsuffizienz</w:t>
            </w:r>
          </w:p>
          <w:p w14:paraId="5DC5243D" w14:textId="77777777" w:rsidR="00845171" w:rsidRPr="00091E43" w:rsidRDefault="00845171" w:rsidP="00177070">
            <w:pPr>
              <w:pStyle w:val="Tabellentext"/>
              <w:ind w:left="453" w:hanging="340"/>
            </w:pPr>
            <w:r>
              <w:t>1 =</w:t>
            </w:r>
            <w:r>
              <w:tab/>
            </w:r>
            <w:r>
              <w:t>NYHA I (Beschwerdefreiheit, normale körperliche Belastbarkeit)</w:t>
            </w:r>
          </w:p>
          <w:p w14:paraId="6F0C1C86" w14:textId="77777777" w:rsidR="00845171" w:rsidRPr="00091E43" w:rsidRDefault="00845171" w:rsidP="00177070">
            <w:pPr>
              <w:pStyle w:val="Tabellentext"/>
              <w:ind w:left="453" w:hanging="340"/>
            </w:pPr>
            <w:r>
              <w:t>2 =</w:t>
            </w:r>
            <w:r>
              <w:tab/>
              <w:t>NYHA II (Beschwerden bei stärkerer körperlicher Belastung)</w:t>
            </w:r>
          </w:p>
          <w:p w14:paraId="3EAF3977" w14:textId="77777777" w:rsidR="00845171" w:rsidRPr="00091E43" w:rsidRDefault="00845171" w:rsidP="00177070">
            <w:pPr>
              <w:pStyle w:val="Tabellentext"/>
              <w:ind w:left="453" w:hanging="340"/>
            </w:pPr>
            <w:r>
              <w:t>3 =</w:t>
            </w:r>
            <w:r>
              <w:tab/>
              <w:t>NYHA III (Beschwerden bei leichter körperlicher Belastung)</w:t>
            </w:r>
          </w:p>
          <w:p w14:paraId="633C5C93" w14:textId="77777777" w:rsidR="00845171" w:rsidRPr="00091E43" w:rsidRDefault="00845171" w:rsidP="00177070">
            <w:pPr>
              <w:pStyle w:val="Tabellentext"/>
              <w:ind w:left="453" w:hanging="340"/>
            </w:pPr>
            <w:r>
              <w:t>4 =</w:t>
            </w:r>
            <w:r>
              <w:tab/>
              <w:t>NYHA IV (Beschwerden im Ruhezustand)</w:t>
            </w:r>
          </w:p>
        </w:tc>
        <w:tc>
          <w:tcPr>
            <w:tcW w:w="1328" w:type="pct"/>
          </w:tcPr>
          <w:p w14:paraId="1DB86525" w14:textId="77777777" w:rsidR="00845171" w:rsidRPr="00091E43" w:rsidRDefault="00845171" w:rsidP="000361A4">
            <w:pPr>
              <w:pStyle w:val="Tabellentext"/>
            </w:pPr>
            <w:r>
              <w:t>HERZINSUFFICD</w:t>
            </w:r>
          </w:p>
        </w:tc>
      </w:tr>
      <w:tr w:rsidR="00275B01" w:rsidRPr="00743DF3" w14:paraId="42B9702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8FEBAC" w14:textId="77777777" w:rsidR="00845171" w:rsidRPr="00091E43" w:rsidRDefault="00845171" w:rsidP="000361A4">
            <w:pPr>
              <w:pStyle w:val="Tabellentext"/>
            </w:pPr>
            <w:r>
              <w:t>18.1:B</w:t>
            </w:r>
          </w:p>
        </w:tc>
        <w:tc>
          <w:tcPr>
            <w:tcW w:w="1075" w:type="pct"/>
          </w:tcPr>
          <w:p w14:paraId="15511E7F" w14:textId="77777777" w:rsidR="00845171" w:rsidRPr="00091E43" w:rsidRDefault="00845171" w:rsidP="000361A4">
            <w:pPr>
              <w:pStyle w:val="Tabellentext"/>
            </w:pPr>
            <w:r>
              <w:t>linksventrikuläre Ejektionsfraktion</w:t>
            </w:r>
          </w:p>
        </w:tc>
        <w:tc>
          <w:tcPr>
            <w:tcW w:w="326" w:type="pct"/>
          </w:tcPr>
          <w:p w14:paraId="640BAF19" w14:textId="77777777" w:rsidR="00845171" w:rsidRPr="00091E43" w:rsidRDefault="00845171" w:rsidP="000361A4">
            <w:pPr>
              <w:pStyle w:val="Tabellentext"/>
            </w:pPr>
            <w:r>
              <w:t>K</w:t>
            </w:r>
          </w:p>
        </w:tc>
        <w:tc>
          <w:tcPr>
            <w:tcW w:w="1646" w:type="pct"/>
          </w:tcPr>
          <w:p w14:paraId="2F493E6E" w14:textId="77777777" w:rsidR="00845171" w:rsidRPr="00091E43" w:rsidRDefault="00845171" w:rsidP="00177070">
            <w:pPr>
              <w:pStyle w:val="Tabellentext"/>
              <w:ind w:left="453" w:hanging="340"/>
            </w:pPr>
            <w:r>
              <w:t>in %</w:t>
            </w:r>
          </w:p>
        </w:tc>
        <w:tc>
          <w:tcPr>
            <w:tcW w:w="1328" w:type="pct"/>
          </w:tcPr>
          <w:p w14:paraId="27ECCE77" w14:textId="77777777" w:rsidR="00845171" w:rsidRPr="00091E43" w:rsidRDefault="00845171" w:rsidP="000361A4">
            <w:pPr>
              <w:pStyle w:val="Tabellentext"/>
            </w:pPr>
            <w:r>
              <w:t>LVEJEKFRAKTION</w:t>
            </w:r>
          </w:p>
        </w:tc>
      </w:tr>
      <w:tr w:rsidR="00275B01" w:rsidRPr="00743DF3" w14:paraId="42CC476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10D94B" w14:textId="77777777" w:rsidR="00845171" w:rsidRPr="00091E43" w:rsidRDefault="00845171" w:rsidP="000361A4">
            <w:pPr>
              <w:pStyle w:val="Tabellentext"/>
            </w:pPr>
            <w:r>
              <w:t>18.2:B</w:t>
            </w:r>
          </w:p>
        </w:tc>
        <w:tc>
          <w:tcPr>
            <w:tcW w:w="1075" w:type="pct"/>
          </w:tcPr>
          <w:p w14:paraId="246CEA83" w14:textId="77777777" w:rsidR="00845171" w:rsidRPr="00091E43" w:rsidRDefault="00845171" w:rsidP="000361A4">
            <w:pPr>
              <w:pStyle w:val="Tabellentext"/>
            </w:pPr>
            <w:r>
              <w:t>LVEF nicht bekannt</w:t>
            </w:r>
          </w:p>
        </w:tc>
        <w:tc>
          <w:tcPr>
            <w:tcW w:w="326" w:type="pct"/>
          </w:tcPr>
          <w:p w14:paraId="016D7C62" w14:textId="77777777" w:rsidR="00845171" w:rsidRPr="00091E43" w:rsidRDefault="00845171" w:rsidP="000361A4">
            <w:pPr>
              <w:pStyle w:val="Tabellentext"/>
            </w:pPr>
            <w:r>
              <w:t>K</w:t>
            </w:r>
          </w:p>
        </w:tc>
        <w:tc>
          <w:tcPr>
            <w:tcW w:w="1646" w:type="pct"/>
          </w:tcPr>
          <w:p w14:paraId="60497871" w14:textId="77777777" w:rsidR="00845171" w:rsidRPr="00091E43" w:rsidRDefault="00845171" w:rsidP="00177070">
            <w:pPr>
              <w:pStyle w:val="Tabellentext"/>
              <w:ind w:left="453" w:hanging="340"/>
            </w:pPr>
            <w:r>
              <w:t>1 =</w:t>
            </w:r>
            <w:r>
              <w:tab/>
              <w:t>ja</w:t>
            </w:r>
          </w:p>
        </w:tc>
        <w:tc>
          <w:tcPr>
            <w:tcW w:w="1328" w:type="pct"/>
          </w:tcPr>
          <w:p w14:paraId="7D9E73C5" w14:textId="77777777" w:rsidR="00845171" w:rsidRPr="00091E43" w:rsidRDefault="00845171" w:rsidP="000361A4">
            <w:pPr>
              <w:pStyle w:val="Tabellentext"/>
            </w:pPr>
            <w:r>
              <w:t>LVEFUNBEKANNT</w:t>
            </w:r>
          </w:p>
        </w:tc>
      </w:tr>
      <w:tr w:rsidR="00275B01" w:rsidRPr="00743DF3" w14:paraId="390FCF5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DAFCA0" w14:textId="77777777" w:rsidR="00845171" w:rsidRPr="00091E43" w:rsidRDefault="00845171" w:rsidP="000361A4">
            <w:pPr>
              <w:pStyle w:val="Tabellentext"/>
            </w:pPr>
            <w:r>
              <w:t>28.1:B</w:t>
            </w:r>
          </w:p>
        </w:tc>
        <w:tc>
          <w:tcPr>
            <w:tcW w:w="1075" w:type="pct"/>
          </w:tcPr>
          <w:p w14:paraId="391A5C4B" w14:textId="77777777" w:rsidR="00845171" w:rsidRPr="00091E43" w:rsidRDefault="00845171" w:rsidP="000361A4">
            <w:pPr>
              <w:pStyle w:val="Tabellentext"/>
            </w:pPr>
            <w:r>
              <w:t>Betablocker und/oder Ivabradin</w:t>
            </w:r>
          </w:p>
        </w:tc>
        <w:tc>
          <w:tcPr>
            <w:tcW w:w="326" w:type="pct"/>
          </w:tcPr>
          <w:p w14:paraId="43537EBD" w14:textId="77777777" w:rsidR="00845171" w:rsidRPr="00091E43" w:rsidRDefault="00845171" w:rsidP="000361A4">
            <w:pPr>
              <w:pStyle w:val="Tabellentext"/>
            </w:pPr>
            <w:r>
              <w:t>K</w:t>
            </w:r>
          </w:p>
        </w:tc>
        <w:tc>
          <w:tcPr>
            <w:tcW w:w="1646" w:type="pct"/>
          </w:tcPr>
          <w:p w14:paraId="7531FC29" w14:textId="77777777" w:rsidR="00845171" w:rsidRPr="00091E43" w:rsidRDefault="00845171" w:rsidP="00177070">
            <w:pPr>
              <w:pStyle w:val="Tabellentext"/>
              <w:ind w:left="453" w:hanging="340"/>
            </w:pPr>
            <w:r>
              <w:t>1 =</w:t>
            </w:r>
            <w:r>
              <w:tab/>
              <w:t>ja</w:t>
            </w:r>
          </w:p>
        </w:tc>
        <w:tc>
          <w:tcPr>
            <w:tcW w:w="1328" w:type="pct"/>
          </w:tcPr>
          <w:p w14:paraId="19A3B97E" w14:textId="77777777" w:rsidR="00845171" w:rsidRPr="00091E43" w:rsidRDefault="00845171" w:rsidP="000361A4">
            <w:pPr>
              <w:pStyle w:val="Tabellentext"/>
            </w:pPr>
            <w:r>
              <w:t>BETABLOCKER</w:t>
            </w:r>
          </w:p>
        </w:tc>
      </w:tr>
      <w:tr w:rsidR="00275B01" w:rsidRPr="00743DF3" w14:paraId="5774D2F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924221" w14:textId="77777777" w:rsidR="00845171" w:rsidRPr="00091E43" w:rsidRDefault="00845171" w:rsidP="000361A4">
            <w:pPr>
              <w:pStyle w:val="Tabellentext"/>
            </w:pPr>
            <w:r>
              <w:t>28.2:B</w:t>
            </w:r>
          </w:p>
        </w:tc>
        <w:tc>
          <w:tcPr>
            <w:tcW w:w="1075" w:type="pct"/>
          </w:tcPr>
          <w:p w14:paraId="3BFFB9B1" w14:textId="77777777" w:rsidR="00845171" w:rsidRPr="00091E43" w:rsidRDefault="00845171" w:rsidP="000361A4">
            <w:pPr>
              <w:pStyle w:val="Tabellentext"/>
            </w:pPr>
            <w:r>
              <w:t>AT-Rezeptor-Blocker / ACE-Hemmer /Angiotensin-Rezeptor-Neprilysin-Inhibitoren (ARNI)</w:t>
            </w:r>
          </w:p>
        </w:tc>
        <w:tc>
          <w:tcPr>
            <w:tcW w:w="326" w:type="pct"/>
          </w:tcPr>
          <w:p w14:paraId="5C837CA3" w14:textId="77777777" w:rsidR="00845171" w:rsidRPr="00091E43" w:rsidRDefault="00845171" w:rsidP="000361A4">
            <w:pPr>
              <w:pStyle w:val="Tabellentext"/>
            </w:pPr>
            <w:r>
              <w:t>K</w:t>
            </w:r>
          </w:p>
        </w:tc>
        <w:tc>
          <w:tcPr>
            <w:tcW w:w="1646" w:type="pct"/>
          </w:tcPr>
          <w:p w14:paraId="3B51620A" w14:textId="77777777" w:rsidR="00845171" w:rsidRPr="00091E43" w:rsidRDefault="00845171" w:rsidP="00177070">
            <w:pPr>
              <w:pStyle w:val="Tabellentext"/>
              <w:ind w:left="453" w:hanging="340"/>
            </w:pPr>
            <w:r>
              <w:t>1 =</w:t>
            </w:r>
            <w:r>
              <w:tab/>
              <w:t>ja</w:t>
            </w:r>
          </w:p>
        </w:tc>
        <w:tc>
          <w:tcPr>
            <w:tcW w:w="1328" w:type="pct"/>
          </w:tcPr>
          <w:p w14:paraId="3C2AF7E5" w14:textId="77777777" w:rsidR="00845171" w:rsidRPr="00091E43" w:rsidRDefault="00845171" w:rsidP="000361A4">
            <w:pPr>
              <w:pStyle w:val="Tabellentext"/>
            </w:pPr>
            <w:r>
              <w:t>ACEHEMMER</w:t>
            </w:r>
          </w:p>
        </w:tc>
      </w:tr>
      <w:tr w:rsidR="00275B01" w:rsidRPr="00743DF3" w14:paraId="74B557C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CF736D" w14:textId="77777777" w:rsidR="00845171" w:rsidRPr="00091E43" w:rsidRDefault="00845171" w:rsidP="000361A4">
            <w:pPr>
              <w:pStyle w:val="Tabellentext"/>
            </w:pPr>
            <w:r>
              <w:t>28.4:B</w:t>
            </w:r>
          </w:p>
        </w:tc>
        <w:tc>
          <w:tcPr>
            <w:tcW w:w="1075" w:type="pct"/>
          </w:tcPr>
          <w:p w14:paraId="2C8C00EE" w14:textId="77777777" w:rsidR="00845171" w:rsidRPr="00091E43" w:rsidRDefault="00845171" w:rsidP="000361A4">
            <w:pPr>
              <w:pStyle w:val="Tabellentext"/>
            </w:pPr>
            <w:r>
              <w:t>Aldosteronantagonisten</w:t>
            </w:r>
          </w:p>
        </w:tc>
        <w:tc>
          <w:tcPr>
            <w:tcW w:w="326" w:type="pct"/>
          </w:tcPr>
          <w:p w14:paraId="120C6642" w14:textId="77777777" w:rsidR="00845171" w:rsidRPr="00091E43" w:rsidRDefault="00845171" w:rsidP="000361A4">
            <w:pPr>
              <w:pStyle w:val="Tabellentext"/>
            </w:pPr>
            <w:r>
              <w:t>K</w:t>
            </w:r>
          </w:p>
        </w:tc>
        <w:tc>
          <w:tcPr>
            <w:tcW w:w="1646" w:type="pct"/>
          </w:tcPr>
          <w:p w14:paraId="00BBA382" w14:textId="77777777" w:rsidR="00845171" w:rsidRPr="00091E43" w:rsidRDefault="00845171" w:rsidP="00177070">
            <w:pPr>
              <w:pStyle w:val="Tabellentext"/>
              <w:ind w:left="453" w:hanging="340"/>
            </w:pPr>
            <w:r>
              <w:t>1 =</w:t>
            </w:r>
            <w:r>
              <w:tab/>
              <w:t>ja</w:t>
            </w:r>
          </w:p>
        </w:tc>
        <w:tc>
          <w:tcPr>
            <w:tcW w:w="1328" w:type="pct"/>
          </w:tcPr>
          <w:p w14:paraId="397C682D" w14:textId="77777777" w:rsidR="00845171" w:rsidRPr="00091E43" w:rsidRDefault="00845171" w:rsidP="000361A4">
            <w:pPr>
              <w:pStyle w:val="Tabellentext"/>
            </w:pPr>
            <w:r>
              <w:t>ALDOSTANTAGONIST</w:t>
            </w:r>
          </w:p>
        </w:tc>
      </w:tr>
      <w:tr w:rsidR="00275B01" w:rsidRPr="00743DF3" w14:paraId="1E977FE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F5FD0E" w14:textId="77777777" w:rsidR="00845171" w:rsidRPr="00091E43" w:rsidRDefault="00845171" w:rsidP="000361A4">
            <w:pPr>
              <w:pStyle w:val="Tabellentext"/>
            </w:pPr>
            <w:r>
              <w:t>28.5:B</w:t>
            </w:r>
          </w:p>
        </w:tc>
        <w:tc>
          <w:tcPr>
            <w:tcW w:w="1075" w:type="pct"/>
          </w:tcPr>
          <w:p w14:paraId="56F9FB18" w14:textId="77777777" w:rsidR="00845171" w:rsidRPr="00091E43" w:rsidRDefault="00845171" w:rsidP="000361A4">
            <w:pPr>
              <w:pStyle w:val="Tabellentext"/>
            </w:pPr>
            <w:r>
              <w:t>SGLT2-Inhibitoren</w:t>
            </w:r>
          </w:p>
        </w:tc>
        <w:tc>
          <w:tcPr>
            <w:tcW w:w="326" w:type="pct"/>
          </w:tcPr>
          <w:p w14:paraId="4F22AF0B" w14:textId="77777777" w:rsidR="00845171" w:rsidRPr="00091E43" w:rsidRDefault="00845171" w:rsidP="000361A4">
            <w:pPr>
              <w:pStyle w:val="Tabellentext"/>
            </w:pPr>
            <w:r>
              <w:t>K</w:t>
            </w:r>
          </w:p>
        </w:tc>
        <w:tc>
          <w:tcPr>
            <w:tcW w:w="1646" w:type="pct"/>
          </w:tcPr>
          <w:p w14:paraId="00A22559" w14:textId="77777777" w:rsidR="00845171" w:rsidRPr="00091E43" w:rsidRDefault="00845171" w:rsidP="00177070">
            <w:pPr>
              <w:pStyle w:val="Tabellentext"/>
              <w:ind w:left="453" w:hanging="340"/>
            </w:pPr>
            <w:r>
              <w:t>1 =</w:t>
            </w:r>
            <w:r>
              <w:tab/>
              <w:t>ja</w:t>
            </w:r>
          </w:p>
        </w:tc>
        <w:tc>
          <w:tcPr>
            <w:tcW w:w="1328" w:type="pct"/>
          </w:tcPr>
          <w:p w14:paraId="677F6D78" w14:textId="77777777" w:rsidR="00845171" w:rsidRPr="00091E43" w:rsidRDefault="00845171" w:rsidP="000361A4">
            <w:pPr>
              <w:pStyle w:val="Tabellentext"/>
            </w:pPr>
            <w:r>
              <w:t>SGLT2INHIB</w:t>
            </w:r>
          </w:p>
        </w:tc>
      </w:tr>
      <w:tr w:rsidR="00275B01" w:rsidRPr="00743DF3" w14:paraId="4EFA40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123754" w14:textId="77777777" w:rsidR="00845171" w:rsidRPr="00091E43" w:rsidRDefault="00845171" w:rsidP="000361A4">
            <w:pPr>
              <w:pStyle w:val="Tabellentext"/>
            </w:pPr>
            <w:r>
              <w:t>29:B</w:t>
            </w:r>
          </w:p>
        </w:tc>
        <w:tc>
          <w:tcPr>
            <w:tcW w:w="1075" w:type="pct"/>
          </w:tcPr>
          <w:p w14:paraId="16E161C4" w14:textId="77777777" w:rsidR="00845171" w:rsidRPr="00091E43" w:rsidRDefault="00845171" w:rsidP="000361A4">
            <w:pPr>
              <w:pStyle w:val="Tabellentext"/>
            </w:pPr>
            <w:r>
              <w:t>erwarteter Anteil ventrikulärer Stimulation</w:t>
            </w:r>
          </w:p>
        </w:tc>
        <w:tc>
          <w:tcPr>
            <w:tcW w:w="326" w:type="pct"/>
          </w:tcPr>
          <w:p w14:paraId="5F706448" w14:textId="77777777" w:rsidR="00845171" w:rsidRPr="00091E43" w:rsidRDefault="00845171" w:rsidP="000361A4">
            <w:pPr>
              <w:pStyle w:val="Tabellentext"/>
            </w:pPr>
            <w:r>
              <w:t>M</w:t>
            </w:r>
          </w:p>
        </w:tc>
        <w:tc>
          <w:tcPr>
            <w:tcW w:w="1646" w:type="pct"/>
          </w:tcPr>
          <w:p w14:paraId="75C41451" w14:textId="77777777" w:rsidR="00845171" w:rsidRPr="00091E43" w:rsidRDefault="00845171" w:rsidP="00177070">
            <w:pPr>
              <w:pStyle w:val="Tabellentext"/>
              <w:ind w:left="453" w:hanging="340"/>
            </w:pPr>
            <w:r>
              <w:t>0 =</w:t>
            </w:r>
            <w:r>
              <w:tab/>
              <w:t>keine erwartete ventrikuläre Stimulation</w:t>
            </w:r>
          </w:p>
          <w:p w14:paraId="7E4C526B" w14:textId="77777777" w:rsidR="00845171" w:rsidRPr="00091E43" w:rsidRDefault="00845171" w:rsidP="00177070">
            <w:pPr>
              <w:pStyle w:val="Tabellentext"/>
              <w:ind w:left="453" w:hanging="340"/>
            </w:pPr>
            <w:r>
              <w:t>1 =</w:t>
            </w:r>
            <w:r>
              <w:tab/>
              <w:t>&lt; 20 %</w:t>
            </w:r>
          </w:p>
          <w:p w14:paraId="5102E1C2" w14:textId="77777777" w:rsidR="00845171" w:rsidRPr="00091E43" w:rsidRDefault="00845171" w:rsidP="00177070">
            <w:pPr>
              <w:pStyle w:val="Tabellentext"/>
              <w:ind w:left="453" w:hanging="340"/>
            </w:pPr>
            <w:r>
              <w:t>2 =</w:t>
            </w:r>
            <w:r>
              <w:tab/>
              <w:t>&gt;= 20 %</w:t>
            </w:r>
          </w:p>
        </w:tc>
        <w:tc>
          <w:tcPr>
            <w:tcW w:w="1328" w:type="pct"/>
          </w:tcPr>
          <w:p w14:paraId="769BB84C" w14:textId="77777777" w:rsidR="00845171" w:rsidRPr="00091E43" w:rsidRDefault="00845171" w:rsidP="000361A4">
            <w:pPr>
              <w:pStyle w:val="Tabellentext"/>
            </w:pPr>
            <w:r>
              <w:t>STIMBEDUERFVENTRIKULAER</w:t>
            </w:r>
          </w:p>
        </w:tc>
      </w:tr>
      <w:tr w:rsidR="00275B01" w:rsidRPr="00743DF3" w14:paraId="387BF3C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7F04C0" w14:textId="77777777" w:rsidR="00845171" w:rsidRPr="00091E43" w:rsidRDefault="00845171" w:rsidP="000361A4">
            <w:pPr>
              <w:pStyle w:val="Tabellentext"/>
            </w:pPr>
            <w:r>
              <w:t>30:B</w:t>
            </w:r>
          </w:p>
        </w:tc>
        <w:tc>
          <w:tcPr>
            <w:tcW w:w="1075" w:type="pct"/>
          </w:tcPr>
          <w:p w14:paraId="30E63A7A" w14:textId="77777777" w:rsidR="00845171" w:rsidRPr="00091E43" w:rsidRDefault="00845171" w:rsidP="000361A4">
            <w:pPr>
              <w:pStyle w:val="Tabellentext"/>
            </w:pPr>
            <w:r>
              <w:t>Vorhofrhythmus</w:t>
            </w:r>
          </w:p>
        </w:tc>
        <w:tc>
          <w:tcPr>
            <w:tcW w:w="326" w:type="pct"/>
          </w:tcPr>
          <w:p w14:paraId="0B5E3690" w14:textId="77777777" w:rsidR="00845171" w:rsidRPr="00091E43" w:rsidRDefault="00845171" w:rsidP="000361A4">
            <w:pPr>
              <w:pStyle w:val="Tabellentext"/>
            </w:pPr>
            <w:r>
              <w:t>M</w:t>
            </w:r>
          </w:p>
        </w:tc>
        <w:tc>
          <w:tcPr>
            <w:tcW w:w="1646" w:type="pct"/>
          </w:tcPr>
          <w:p w14:paraId="385FD66E" w14:textId="77777777" w:rsidR="00845171" w:rsidRPr="00091E43" w:rsidRDefault="00845171" w:rsidP="00177070">
            <w:pPr>
              <w:pStyle w:val="Tabellentext"/>
              <w:ind w:left="453" w:hanging="340"/>
            </w:pPr>
            <w:r>
              <w:t>1 =</w:t>
            </w:r>
            <w:r>
              <w:tab/>
              <w:t>normofrequenter Sinusrhythmus (permanent)</w:t>
            </w:r>
          </w:p>
          <w:p w14:paraId="4FB20291" w14:textId="77777777" w:rsidR="00845171" w:rsidRPr="00091E43" w:rsidRDefault="00845171" w:rsidP="00177070">
            <w:pPr>
              <w:pStyle w:val="Tabellentext"/>
              <w:ind w:left="453" w:hanging="340"/>
            </w:pPr>
            <w:r>
              <w:t>2 =</w:t>
            </w:r>
            <w:r>
              <w:tab/>
            </w:r>
            <w:r>
              <w:t>Sinusbradykardie/​SA-Blockierungen (persistierend oder intermittierend)</w:t>
            </w:r>
          </w:p>
          <w:p w14:paraId="7B194EE3" w14:textId="77777777" w:rsidR="00845171" w:rsidRPr="00091E43" w:rsidRDefault="00845171" w:rsidP="00177070">
            <w:pPr>
              <w:pStyle w:val="Tabellentext"/>
              <w:ind w:left="453" w:hanging="340"/>
            </w:pPr>
            <w:r>
              <w:t>3 =</w:t>
            </w:r>
            <w:r>
              <w:tab/>
              <w:t>paroxysmales/​ persistierendes Vorhofflimmern/​-flattern</w:t>
            </w:r>
          </w:p>
          <w:p w14:paraId="14F44EFB" w14:textId="77777777" w:rsidR="00845171" w:rsidRPr="00091E43" w:rsidRDefault="00845171" w:rsidP="00177070">
            <w:pPr>
              <w:pStyle w:val="Tabellentext"/>
              <w:ind w:left="453" w:hanging="340"/>
            </w:pPr>
            <w:r>
              <w:t>4 =</w:t>
            </w:r>
            <w:r>
              <w:tab/>
              <w:t xml:space="preserve">permanentes Vorhofflimmern (d.h., die Wiederherstellung des Sinusrhythmus ist nicht </w:t>
            </w:r>
            <w:r>
              <w:lastRenderedPageBreak/>
              <w:t>mehr möglich oder nicht geplant)</w:t>
            </w:r>
          </w:p>
          <w:p w14:paraId="7B86B80A" w14:textId="77777777" w:rsidR="00845171" w:rsidRPr="00091E43" w:rsidRDefault="00845171" w:rsidP="00177070">
            <w:pPr>
              <w:pStyle w:val="Tabellentext"/>
              <w:ind w:left="453" w:hanging="340"/>
            </w:pPr>
            <w:r>
              <w:t>5 =</w:t>
            </w:r>
            <w:r>
              <w:tab/>
              <w:t>Wechsel zwischen Sinusbradykardie und Vorhofflimmern (BTS)</w:t>
            </w:r>
          </w:p>
          <w:p w14:paraId="7A4F550F" w14:textId="77777777" w:rsidR="00845171" w:rsidRPr="00091E43" w:rsidRDefault="00845171" w:rsidP="00177070">
            <w:pPr>
              <w:pStyle w:val="Tabellentext"/>
              <w:ind w:left="453" w:hanging="340"/>
            </w:pPr>
            <w:r>
              <w:t>9 =</w:t>
            </w:r>
            <w:r>
              <w:tab/>
              <w:t>sonstige</w:t>
            </w:r>
          </w:p>
        </w:tc>
        <w:tc>
          <w:tcPr>
            <w:tcW w:w="1328" w:type="pct"/>
          </w:tcPr>
          <w:p w14:paraId="507F2359" w14:textId="77777777" w:rsidR="00845171" w:rsidRPr="00091E43" w:rsidRDefault="00845171" w:rsidP="000361A4">
            <w:pPr>
              <w:pStyle w:val="Tabellentext"/>
            </w:pPr>
            <w:r>
              <w:lastRenderedPageBreak/>
              <w:t>VORHOFRHYTHMUS</w:t>
            </w:r>
          </w:p>
        </w:tc>
      </w:tr>
      <w:tr w:rsidR="00275B01" w:rsidRPr="00743DF3" w14:paraId="500D7FE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433EEF" w14:textId="77777777" w:rsidR="00845171" w:rsidRPr="00091E43" w:rsidRDefault="00845171" w:rsidP="000361A4">
            <w:pPr>
              <w:pStyle w:val="Tabellentext"/>
            </w:pPr>
            <w:r>
              <w:t>31:B</w:t>
            </w:r>
          </w:p>
        </w:tc>
        <w:tc>
          <w:tcPr>
            <w:tcW w:w="1075" w:type="pct"/>
          </w:tcPr>
          <w:p w14:paraId="5CD2080D" w14:textId="77777777" w:rsidR="00845171" w:rsidRPr="00091E43" w:rsidRDefault="00845171" w:rsidP="000361A4">
            <w:pPr>
              <w:pStyle w:val="Tabellentext"/>
            </w:pPr>
            <w:r>
              <w:t>AV-Block</w:t>
            </w:r>
          </w:p>
        </w:tc>
        <w:tc>
          <w:tcPr>
            <w:tcW w:w="326" w:type="pct"/>
          </w:tcPr>
          <w:p w14:paraId="008BC187" w14:textId="77777777" w:rsidR="00845171" w:rsidRPr="00091E43" w:rsidRDefault="00845171" w:rsidP="000361A4">
            <w:pPr>
              <w:pStyle w:val="Tabellentext"/>
            </w:pPr>
            <w:r>
              <w:t>M</w:t>
            </w:r>
          </w:p>
        </w:tc>
        <w:tc>
          <w:tcPr>
            <w:tcW w:w="1646" w:type="pct"/>
          </w:tcPr>
          <w:p w14:paraId="0C8C139D" w14:textId="77777777" w:rsidR="00845171" w:rsidRPr="00091E43" w:rsidRDefault="00845171" w:rsidP="00177070">
            <w:pPr>
              <w:pStyle w:val="Tabellentext"/>
              <w:ind w:left="453" w:hanging="340"/>
            </w:pPr>
            <w:r>
              <w:t>0 =</w:t>
            </w:r>
            <w:r>
              <w:tab/>
              <w:t>keiner</w:t>
            </w:r>
          </w:p>
          <w:p w14:paraId="74D93105" w14:textId="77777777" w:rsidR="00845171" w:rsidRPr="00091E43" w:rsidRDefault="00845171" w:rsidP="00177070">
            <w:pPr>
              <w:pStyle w:val="Tabellentext"/>
              <w:ind w:left="453" w:hanging="340"/>
            </w:pPr>
            <w:r>
              <w:t>1 =</w:t>
            </w:r>
            <w:r>
              <w:tab/>
              <w:t>AV-Block I. Grades, Überleitung &lt;= 300 ms</w:t>
            </w:r>
          </w:p>
          <w:p w14:paraId="4B3A80FE" w14:textId="77777777" w:rsidR="00845171" w:rsidRPr="00091E43" w:rsidRDefault="00845171" w:rsidP="00177070">
            <w:pPr>
              <w:pStyle w:val="Tabellentext"/>
              <w:ind w:left="453" w:hanging="340"/>
            </w:pPr>
            <w:r>
              <w:t>2 =</w:t>
            </w:r>
            <w:r>
              <w:tab/>
              <w:t>AV-Block I. Grades, Überleitung &gt; 300 ms</w:t>
            </w:r>
          </w:p>
          <w:p w14:paraId="1E736F5C" w14:textId="77777777" w:rsidR="00845171" w:rsidRPr="00091E43" w:rsidRDefault="00845171" w:rsidP="00177070">
            <w:pPr>
              <w:pStyle w:val="Tabellentext"/>
              <w:ind w:left="453" w:hanging="340"/>
            </w:pPr>
            <w:r>
              <w:t>3 =</w:t>
            </w:r>
            <w:r>
              <w:tab/>
              <w:t>AV-Block II. Grades, Typ Wenckebach</w:t>
            </w:r>
          </w:p>
          <w:p w14:paraId="4D83E327" w14:textId="77777777" w:rsidR="00845171" w:rsidRPr="00091E43" w:rsidRDefault="00845171" w:rsidP="00177070">
            <w:pPr>
              <w:pStyle w:val="Tabellentext"/>
              <w:ind w:left="453" w:hanging="340"/>
            </w:pPr>
            <w:r>
              <w:t>4 =</w:t>
            </w:r>
            <w:r>
              <w:tab/>
              <w:t>AV-Block II. Grades, Typ Mobitz (oder infranodal 2:1)</w:t>
            </w:r>
          </w:p>
          <w:p w14:paraId="57AE3AFD" w14:textId="77777777" w:rsidR="00845171" w:rsidRPr="00091E43" w:rsidRDefault="00845171" w:rsidP="00177070">
            <w:pPr>
              <w:pStyle w:val="Tabellentext"/>
              <w:ind w:left="453" w:hanging="340"/>
            </w:pPr>
            <w:r>
              <w:t>5 =</w:t>
            </w:r>
            <w:r>
              <w:tab/>
              <w:t>AV-Block III. Grades (oder hochgradiger AV-Block)</w:t>
            </w:r>
          </w:p>
          <w:p w14:paraId="5219E45C" w14:textId="77777777" w:rsidR="00845171" w:rsidRPr="00091E43" w:rsidRDefault="00845171" w:rsidP="00177070">
            <w:pPr>
              <w:pStyle w:val="Tabellentext"/>
              <w:ind w:left="453" w:hanging="340"/>
            </w:pPr>
            <w:r>
              <w:t>6 =</w:t>
            </w:r>
            <w:r>
              <w:tab/>
              <w:t>nicht beurteilbar wegen Vorhofflimmerns</w:t>
            </w:r>
          </w:p>
          <w:p w14:paraId="465A7F34" w14:textId="77777777" w:rsidR="00845171" w:rsidRPr="00091E43" w:rsidRDefault="00845171" w:rsidP="00177070">
            <w:pPr>
              <w:pStyle w:val="Tabellentext"/>
              <w:ind w:left="453" w:hanging="340"/>
            </w:pPr>
            <w:r>
              <w:t>7 =</w:t>
            </w:r>
            <w:r>
              <w:tab/>
            </w:r>
            <w:r>
              <w:t>AV-Block nach HIS-Bündel-Ablation (geplant/​durchgeführt)</w:t>
            </w:r>
          </w:p>
        </w:tc>
        <w:tc>
          <w:tcPr>
            <w:tcW w:w="1328" w:type="pct"/>
          </w:tcPr>
          <w:p w14:paraId="18CEC94E" w14:textId="77777777" w:rsidR="00845171" w:rsidRPr="00091E43" w:rsidRDefault="00845171" w:rsidP="000361A4">
            <w:pPr>
              <w:pStyle w:val="Tabellentext"/>
            </w:pPr>
            <w:r>
              <w:t>AVBLOCK</w:t>
            </w:r>
          </w:p>
        </w:tc>
      </w:tr>
      <w:tr w:rsidR="00275B01" w:rsidRPr="00743DF3" w14:paraId="4CE8012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F01D67" w14:textId="77777777" w:rsidR="00845171" w:rsidRPr="00091E43" w:rsidRDefault="00845171" w:rsidP="000361A4">
            <w:pPr>
              <w:pStyle w:val="Tabellentext"/>
            </w:pPr>
            <w:r>
              <w:t>32:B</w:t>
            </w:r>
          </w:p>
        </w:tc>
        <w:tc>
          <w:tcPr>
            <w:tcW w:w="1075" w:type="pct"/>
          </w:tcPr>
          <w:p w14:paraId="06A4CE84" w14:textId="77777777" w:rsidR="00845171" w:rsidRPr="00091E43" w:rsidRDefault="00845171" w:rsidP="000361A4">
            <w:pPr>
              <w:pStyle w:val="Tabellentext"/>
            </w:pPr>
            <w:r>
              <w:t>intraventrikuläre Leitungsstörungen</w:t>
            </w:r>
          </w:p>
        </w:tc>
        <w:tc>
          <w:tcPr>
            <w:tcW w:w="326" w:type="pct"/>
          </w:tcPr>
          <w:p w14:paraId="7B93461D" w14:textId="77777777" w:rsidR="00845171" w:rsidRPr="00091E43" w:rsidRDefault="00845171" w:rsidP="000361A4">
            <w:pPr>
              <w:pStyle w:val="Tabellentext"/>
            </w:pPr>
            <w:r>
              <w:t>M</w:t>
            </w:r>
          </w:p>
        </w:tc>
        <w:tc>
          <w:tcPr>
            <w:tcW w:w="1646" w:type="pct"/>
          </w:tcPr>
          <w:p w14:paraId="5BF5AE29" w14:textId="77777777" w:rsidR="00845171" w:rsidRPr="00091E43" w:rsidRDefault="00845171" w:rsidP="00177070">
            <w:pPr>
              <w:pStyle w:val="Tabellentext"/>
              <w:ind w:left="453" w:hanging="340"/>
            </w:pPr>
            <w:r>
              <w:t>0 =</w:t>
            </w:r>
            <w:r>
              <w:tab/>
              <w:t>keine</w:t>
            </w:r>
          </w:p>
          <w:p w14:paraId="7B273CD3" w14:textId="77777777" w:rsidR="00845171" w:rsidRPr="00091E43" w:rsidRDefault="00845171" w:rsidP="00177070">
            <w:pPr>
              <w:pStyle w:val="Tabellentext"/>
              <w:ind w:left="453" w:hanging="340"/>
            </w:pPr>
            <w:r>
              <w:t>1 =</w:t>
            </w:r>
            <w:r>
              <w:tab/>
              <w:t>Rechtsschenkelblock (RSB)</w:t>
            </w:r>
          </w:p>
          <w:p w14:paraId="2B555401" w14:textId="77777777" w:rsidR="00845171" w:rsidRPr="00091E43" w:rsidRDefault="00845171" w:rsidP="00177070">
            <w:pPr>
              <w:pStyle w:val="Tabellentext"/>
              <w:ind w:left="453" w:hanging="340"/>
            </w:pPr>
            <w:r>
              <w:t>2 =</w:t>
            </w:r>
            <w:r>
              <w:tab/>
              <w:t>Linksanteriorer Hemiblock (LAH) + RSB</w:t>
            </w:r>
          </w:p>
          <w:p w14:paraId="03846CD4" w14:textId="77777777" w:rsidR="00845171" w:rsidRPr="00091E43" w:rsidRDefault="00845171" w:rsidP="00177070">
            <w:pPr>
              <w:pStyle w:val="Tabellentext"/>
              <w:ind w:left="453" w:hanging="340"/>
            </w:pPr>
            <w:r>
              <w:t>3 =</w:t>
            </w:r>
            <w:r>
              <w:tab/>
            </w:r>
            <w:r>
              <w:t>Linksposteriorer Hemiblock (LPH) + RSB</w:t>
            </w:r>
          </w:p>
          <w:p w14:paraId="0A4FB8EA" w14:textId="77777777" w:rsidR="00845171" w:rsidRPr="00091E43" w:rsidRDefault="00845171" w:rsidP="00177070">
            <w:pPr>
              <w:pStyle w:val="Tabellentext"/>
              <w:ind w:left="453" w:hanging="340"/>
            </w:pPr>
            <w:r>
              <w:t>4 =</w:t>
            </w:r>
            <w:r>
              <w:tab/>
              <w:t>Linksschenkelblock</w:t>
            </w:r>
          </w:p>
          <w:p w14:paraId="2F75AFD1" w14:textId="77777777" w:rsidR="00845171" w:rsidRPr="00091E43" w:rsidRDefault="00845171" w:rsidP="00177070">
            <w:pPr>
              <w:pStyle w:val="Tabellentext"/>
              <w:ind w:left="453" w:hanging="340"/>
            </w:pPr>
            <w:r>
              <w:t>5 =</w:t>
            </w:r>
            <w:r>
              <w:tab/>
              <w:t>alternierender Schenkelblock</w:t>
            </w:r>
          </w:p>
          <w:p w14:paraId="50E6B15A" w14:textId="77777777" w:rsidR="00845171" w:rsidRPr="00091E43" w:rsidRDefault="00845171" w:rsidP="00177070">
            <w:pPr>
              <w:pStyle w:val="Tabellentext"/>
              <w:ind w:left="453" w:hanging="340"/>
            </w:pPr>
            <w:r>
              <w:t>6 =</w:t>
            </w:r>
            <w:r>
              <w:tab/>
              <w:t>kein Eigenrhythmus</w:t>
            </w:r>
          </w:p>
          <w:p w14:paraId="3D2EAE06" w14:textId="77777777" w:rsidR="00845171" w:rsidRPr="00091E43" w:rsidRDefault="00845171" w:rsidP="00177070">
            <w:pPr>
              <w:pStyle w:val="Tabellentext"/>
              <w:ind w:left="453" w:hanging="340"/>
            </w:pPr>
            <w:r>
              <w:t>9 =</w:t>
            </w:r>
            <w:r>
              <w:tab/>
              <w:t>sonstige</w:t>
            </w:r>
          </w:p>
        </w:tc>
        <w:tc>
          <w:tcPr>
            <w:tcW w:w="1328" w:type="pct"/>
          </w:tcPr>
          <w:p w14:paraId="42D6FE56" w14:textId="77777777" w:rsidR="00845171" w:rsidRPr="00091E43" w:rsidRDefault="00845171" w:rsidP="000361A4">
            <w:pPr>
              <w:pStyle w:val="Tabellentext"/>
            </w:pPr>
            <w:r>
              <w:t>INTRAVENTRIKLEITSTOERICD</w:t>
            </w:r>
          </w:p>
        </w:tc>
      </w:tr>
      <w:tr w:rsidR="00275B01" w:rsidRPr="00743DF3" w14:paraId="53F747C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8051A9" w14:textId="77777777" w:rsidR="00845171" w:rsidRPr="00091E43" w:rsidRDefault="00845171" w:rsidP="000361A4">
            <w:pPr>
              <w:pStyle w:val="Tabellentext"/>
            </w:pPr>
            <w:r>
              <w:t>33:B</w:t>
            </w:r>
          </w:p>
        </w:tc>
        <w:tc>
          <w:tcPr>
            <w:tcW w:w="1075" w:type="pct"/>
          </w:tcPr>
          <w:p w14:paraId="04C9B835" w14:textId="77777777" w:rsidR="00845171" w:rsidRPr="00091E43" w:rsidRDefault="00845171" w:rsidP="000361A4">
            <w:pPr>
              <w:pStyle w:val="Tabellentext"/>
            </w:pPr>
            <w:r>
              <w:t>QRS-Komplex</w:t>
            </w:r>
          </w:p>
        </w:tc>
        <w:tc>
          <w:tcPr>
            <w:tcW w:w="326" w:type="pct"/>
          </w:tcPr>
          <w:p w14:paraId="49AC8DD0" w14:textId="77777777" w:rsidR="00845171" w:rsidRPr="00091E43" w:rsidRDefault="00845171" w:rsidP="000361A4">
            <w:pPr>
              <w:pStyle w:val="Tabellentext"/>
            </w:pPr>
            <w:r>
              <w:t>K</w:t>
            </w:r>
          </w:p>
        </w:tc>
        <w:tc>
          <w:tcPr>
            <w:tcW w:w="1646" w:type="pct"/>
          </w:tcPr>
          <w:p w14:paraId="7BC9461E" w14:textId="77777777" w:rsidR="00845171" w:rsidRPr="00091E43" w:rsidRDefault="00845171" w:rsidP="00177070">
            <w:pPr>
              <w:pStyle w:val="Tabellentext"/>
              <w:ind w:left="453" w:hanging="340"/>
            </w:pPr>
            <w:r>
              <w:t>1 =</w:t>
            </w:r>
            <w:r>
              <w:tab/>
              <w:t>&lt; 120 ms</w:t>
            </w:r>
          </w:p>
          <w:p w14:paraId="7393D9C4" w14:textId="77777777" w:rsidR="00845171" w:rsidRPr="00091E43" w:rsidRDefault="00845171" w:rsidP="00177070">
            <w:pPr>
              <w:pStyle w:val="Tabellentext"/>
              <w:ind w:left="453" w:hanging="340"/>
            </w:pPr>
            <w:r>
              <w:t>2 =</w:t>
            </w:r>
            <w:r>
              <w:tab/>
              <w:t>120 bis &lt; 130 ms</w:t>
            </w:r>
          </w:p>
          <w:p w14:paraId="0A163190" w14:textId="77777777" w:rsidR="00845171" w:rsidRPr="00091E43" w:rsidRDefault="00845171" w:rsidP="00177070">
            <w:pPr>
              <w:pStyle w:val="Tabellentext"/>
              <w:ind w:left="453" w:hanging="340"/>
            </w:pPr>
            <w:r>
              <w:t>3 =</w:t>
            </w:r>
            <w:r>
              <w:tab/>
              <w:t>130 bis &lt; 140 ms</w:t>
            </w:r>
          </w:p>
          <w:p w14:paraId="10781072" w14:textId="77777777" w:rsidR="00845171" w:rsidRPr="00091E43" w:rsidRDefault="00845171" w:rsidP="00177070">
            <w:pPr>
              <w:pStyle w:val="Tabellentext"/>
              <w:ind w:left="453" w:hanging="340"/>
            </w:pPr>
            <w:r>
              <w:t>4 =</w:t>
            </w:r>
            <w:r>
              <w:tab/>
            </w:r>
            <w:r>
              <w:t>140 bis &lt; 150 ms</w:t>
            </w:r>
          </w:p>
          <w:p w14:paraId="691BA28E" w14:textId="77777777" w:rsidR="00845171" w:rsidRPr="00091E43" w:rsidRDefault="00845171" w:rsidP="00177070">
            <w:pPr>
              <w:pStyle w:val="Tabellentext"/>
              <w:ind w:left="453" w:hanging="340"/>
            </w:pPr>
            <w:r>
              <w:t>5 =</w:t>
            </w:r>
            <w:r>
              <w:tab/>
              <w:t>&gt;= 150 ms</w:t>
            </w:r>
          </w:p>
        </w:tc>
        <w:tc>
          <w:tcPr>
            <w:tcW w:w="1328" w:type="pct"/>
          </w:tcPr>
          <w:p w14:paraId="643803D1" w14:textId="77777777" w:rsidR="00845171" w:rsidRPr="00091E43" w:rsidRDefault="00845171" w:rsidP="000361A4">
            <w:pPr>
              <w:pStyle w:val="Tabellentext"/>
            </w:pPr>
            <w:r>
              <w:t>QRSKOMPLEX</w:t>
            </w:r>
          </w:p>
        </w:tc>
      </w:tr>
      <w:tr w:rsidR="00275B01" w:rsidRPr="00743DF3" w14:paraId="5B7A17C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89C236" w14:textId="77777777" w:rsidR="00845171" w:rsidRPr="00091E43" w:rsidRDefault="00845171" w:rsidP="000361A4">
            <w:pPr>
              <w:pStyle w:val="Tabellentext"/>
            </w:pPr>
            <w:r>
              <w:t>35:B</w:t>
            </w:r>
          </w:p>
        </w:tc>
        <w:tc>
          <w:tcPr>
            <w:tcW w:w="1075" w:type="pct"/>
          </w:tcPr>
          <w:p w14:paraId="4FEC6370" w14:textId="77777777" w:rsidR="00845171" w:rsidRPr="00091E43" w:rsidRDefault="00845171" w:rsidP="000361A4">
            <w:pPr>
              <w:pStyle w:val="Tabellentext"/>
            </w:pPr>
            <w:r>
              <w:t xml:space="preserve">Operation </w:t>
            </w:r>
          </w:p>
        </w:tc>
        <w:tc>
          <w:tcPr>
            <w:tcW w:w="326" w:type="pct"/>
          </w:tcPr>
          <w:p w14:paraId="3AAFA704" w14:textId="77777777" w:rsidR="00845171" w:rsidRPr="00091E43" w:rsidRDefault="00845171" w:rsidP="000361A4">
            <w:pPr>
              <w:pStyle w:val="Tabellentext"/>
            </w:pPr>
            <w:r>
              <w:t>M</w:t>
            </w:r>
          </w:p>
        </w:tc>
        <w:tc>
          <w:tcPr>
            <w:tcW w:w="1646" w:type="pct"/>
          </w:tcPr>
          <w:p w14:paraId="7FA70A6F" w14:textId="77777777" w:rsidR="00845171" w:rsidRPr="00091E43" w:rsidRDefault="00845171" w:rsidP="00177070">
            <w:pPr>
              <w:pStyle w:val="Tabellentext"/>
              <w:ind w:left="453" w:hanging="340"/>
            </w:pPr>
            <w:r>
              <w:t>OPS (amtliche Kodes): https://www.bfarm.de</w:t>
            </w:r>
          </w:p>
        </w:tc>
        <w:tc>
          <w:tcPr>
            <w:tcW w:w="1328" w:type="pct"/>
          </w:tcPr>
          <w:p w14:paraId="46483730" w14:textId="77777777" w:rsidR="00845171" w:rsidRPr="00091E43" w:rsidRDefault="00845171" w:rsidP="000361A4">
            <w:pPr>
              <w:pStyle w:val="Tabellentext"/>
            </w:pPr>
            <w:r>
              <w:t>OPSCHLUESSEL</w:t>
            </w:r>
          </w:p>
        </w:tc>
      </w:tr>
      <w:tr w:rsidR="00275B01" w:rsidRPr="00743DF3" w14:paraId="79C60F6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F04533" w14:textId="77777777" w:rsidR="00845171" w:rsidRPr="00091E43" w:rsidRDefault="00845171" w:rsidP="000361A4">
            <w:pPr>
              <w:pStyle w:val="Tabellentext"/>
            </w:pPr>
            <w:r>
              <w:t>37:B</w:t>
            </w:r>
          </w:p>
        </w:tc>
        <w:tc>
          <w:tcPr>
            <w:tcW w:w="1075" w:type="pct"/>
          </w:tcPr>
          <w:p w14:paraId="1D9BB00A" w14:textId="77777777" w:rsidR="00845171" w:rsidRPr="00091E43" w:rsidRDefault="00845171" w:rsidP="000361A4">
            <w:pPr>
              <w:pStyle w:val="Tabellentext"/>
            </w:pPr>
            <w:r>
              <w:t>System</w:t>
            </w:r>
          </w:p>
        </w:tc>
        <w:tc>
          <w:tcPr>
            <w:tcW w:w="326" w:type="pct"/>
          </w:tcPr>
          <w:p w14:paraId="78BD2282" w14:textId="77777777" w:rsidR="00845171" w:rsidRPr="00091E43" w:rsidRDefault="00845171" w:rsidP="000361A4">
            <w:pPr>
              <w:pStyle w:val="Tabellentext"/>
            </w:pPr>
            <w:r>
              <w:t>M</w:t>
            </w:r>
          </w:p>
        </w:tc>
        <w:tc>
          <w:tcPr>
            <w:tcW w:w="1646" w:type="pct"/>
          </w:tcPr>
          <w:p w14:paraId="0AE1BBE2" w14:textId="77777777" w:rsidR="00845171" w:rsidRPr="00091E43" w:rsidRDefault="00845171" w:rsidP="00177070">
            <w:pPr>
              <w:pStyle w:val="Tabellentext"/>
              <w:ind w:left="453" w:hanging="340"/>
            </w:pPr>
            <w:r>
              <w:t>1 =</w:t>
            </w:r>
            <w:r>
              <w:tab/>
              <w:t>VVI</w:t>
            </w:r>
          </w:p>
          <w:p w14:paraId="10F17AE3" w14:textId="77777777" w:rsidR="00845171" w:rsidRPr="00091E43" w:rsidRDefault="00845171" w:rsidP="00177070">
            <w:pPr>
              <w:pStyle w:val="Tabellentext"/>
              <w:ind w:left="453" w:hanging="340"/>
            </w:pPr>
            <w:r>
              <w:t>2 =</w:t>
            </w:r>
            <w:r>
              <w:tab/>
              <w:t>DDD</w:t>
            </w:r>
          </w:p>
          <w:p w14:paraId="1B040945" w14:textId="77777777" w:rsidR="00845171" w:rsidRPr="00091E43" w:rsidRDefault="00845171" w:rsidP="00177070">
            <w:pPr>
              <w:pStyle w:val="Tabellentext"/>
              <w:ind w:left="453" w:hanging="340"/>
            </w:pPr>
            <w:r>
              <w:t>3 =</w:t>
            </w:r>
            <w:r>
              <w:tab/>
              <w:t>VDD</w:t>
            </w:r>
          </w:p>
          <w:p w14:paraId="04E45564" w14:textId="77777777" w:rsidR="00845171" w:rsidRPr="00091E43" w:rsidRDefault="00845171" w:rsidP="00177070">
            <w:pPr>
              <w:pStyle w:val="Tabellentext"/>
              <w:ind w:left="453" w:hanging="340"/>
            </w:pPr>
            <w:r>
              <w:lastRenderedPageBreak/>
              <w:t>4 =</w:t>
            </w:r>
            <w:r>
              <w:tab/>
              <w:t>CRT-System mit einer Vorhofsonde</w:t>
            </w:r>
          </w:p>
          <w:p w14:paraId="46AC8F15" w14:textId="77777777" w:rsidR="00845171" w:rsidRPr="00091E43" w:rsidRDefault="00845171" w:rsidP="00177070">
            <w:pPr>
              <w:pStyle w:val="Tabellentext"/>
              <w:ind w:left="453" w:hanging="340"/>
            </w:pPr>
            <w:r>
              <w:t>5 =</w:t>
            </w:r>
            <w:r>
              <w:tab/>
              <w:t>CRT-System ohne Vorhofsonde</w:t>
            </w:r>
          </w:p>
          <w:p w14:paraId="64F9E37B" w14:textId="77777777" w:rsidR="00845171" w:rsidRPr="00091E43" w:rsidRDefault="00845171" w:rsidP="00177070">
            <w:pPr>
              <w:pStyle w:val="Tabellentext"/>
              <w:ind w:left="453" w:hanging="340"/>
            </w:pPr>
            <w:r>
              <w:t>6 =</w:t>
            </w:r>
            <w:r>
              <w:tab/>
            </w:r>
            <w:r>
              <w:t>subkutaner ICD</w:t>
            </w:r>
          </w:p>
          <w:p w14:paraId="6198D121" w14:textId="77777777" w:rsidR="00845171" w:rsidRPr="00091E43" w:rsidRDefault="00845171" w:rsidP="00177070">
            <w:pPr>
              <w:pStyle w:val="Tabellentext"/>
              <w:ind w:left="453" w:hanging="340"/>
            </w:pPr>
            <w:r>
              <w:t>9 =</w:t>
            </w:r>
            <w:r>
              <w:tab/>
              <w:t>sonstiges</w:t>
            </w:r>
          </w:p>
        </w:tc>
        <w:tc>
          <w:tcPr>
            <w:tcW w:w="1328" w:type="pct"/>
          </w:tcPr>
          <w:p w14:paraId="3E9BCAF6" w14:textId="77777777" w:rsidR="00845171" w:rsidRPr="00091E43" w:rsidRDefault="00845171" w:rsidP="000361A4">
            <w:pPr>
              <w:pStyle w:val="Tabellentext"/>
            </w:pPr>
            <w:r>
              <w:lastRenderedPageBreak/>
              <w:t>ADEFISYSTEM</w:t>
            </w:r>
          </w:p>
        </w:tc>
      </w:tr>
    </w:tbl>
    <w:p w14:paraId="3E4948DE" w14:textId="77777777" w:rsidR="00AF2DE7" w:rsidRDefault="00AF2DE7">
      <w:pPr>
        <w:sectPr w:rsidR="00AF2DE7" w:rsidSect="00163BAC">
          <w:headerReference w:type="default" r:id="rId21"/>
          <w:footerReference w:type="default" r:id="rId22"/>
          <w:pgSz w:w="11906" w:h="16838"/>
          <w:pgMar w:top="1418" w:right="1134" w:bottom="1418" w:left="1701" w:header="454" w:footer="737" w:gutter="0"/>
          <w:cols w:space="708"/>
          <w:docGrid w:linePitch="360"/>
        </w:sectPr>
      </w:pPr>
    </w:p>
    <w:p w14:paraId="1C7D48E3" w14:textId="77777777" w:rsidR="00845171" w:rsidRPr="003C6CA0" w:rsidRDefault="00845171" w:rsidP="0094520C">
      <w:pPr>
        <w:pStyle w:val="Absatzberschriftebene2nurinNavigation"/>
        <w:rPr>
          <w:sz w:val="21"/>
          <w:szCs w:val="21"/>
        </w:rPr>
      </w:pPr>
      <w:bookmarkStart w:id="10" w:name="_Toc230254951"/>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22424A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61F6F2" w14:textId="77777777" w:rsidR="00845171" w:rsidRPr="003C6CA0" w:rsidRDefault="00845171" w:rsidP="003C6CA0">
            <w:pPr>
              <w:pStyle w:val="Tabellenkopf"/>
            </w:pPr>
            <w:r w:rsidRPr="003C6CA0">
              <w:t>ID</w:t>
            </w:r>
          </w:p>
        </w:tc>
        <w:tc>
          <w:tcPr>
            <w:tcW w:w="5716" w:type="dxa"/>
          </w:tcPr>
          <w:p w14:paraId="024B6A8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50005</w:t>
            </w:r>
          </w:p>
        </w:tc>
      </w:tr>
      <w:tr w:rsidR="000955B5" w14:paraId="5E4FF7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32118F" w14:textId="77777777" w:rsidR="00845171" w:rsidRPr="003C6CA0" w:rsidRDefault="00845171" w:rsidP="003C6CA0">
            <w:pPr>
              <w:pStyle w:val="Tabellenkopf"/>
            </w:pPr>
            <w:r w:rsidRPr="003C6CA0">
              <w:t>Bezeichnung</w:t>
            </w:r>
          </w:p>
        </w:tc>
        <w:tc>
          <w:tcPr>
            <w:tcW w:w="5716" w:type="dxa"/>
          </w:tcPr>
          <w:p w14:paraId="6FD876B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Leitlinienkonforme Systemwahl</w:t>
            </w:r>
          </w:p>
        </w:tc>
      </w:tr>
      <w:tr w:rsidR="000955B5" w14:paraId="219ECD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DE22A2" w14:textId="77777777" w:rsidR="00845171" w:rsidRPr="003C6CA0" w:rsidRDefault="00845171" w:rsidP="003C6CA0">
            <w:pPr>
              <w:pStyle w:val="Tabellenkopf"/>
            </w:pPr>
            <w:r w:rsidRPr="003C6CA0">
              <w:t>Indikatortyp</w:t>
            </w:r>
          </w:p>
        </w:tc>
        <w:tc>
          <w:tcPr>
            <w:tcW w:w="5716" w:type="dxa"/>
          </w:tcPr>
          <w:p w14:paraId="30E378D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3153A7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333794" w14:textId="77777777" w:rsidR="00845171" w:rsidRPr="003C6CA0" w:rsidRDefault="00845171" w:rsidP="003C6CA0">
            <w:pPr>
              <w:pStyle w:val="Tabellenkopf"/>
            </w:pPr>
            <w:r w:rsidRPr="003C6CA0">
              <w:t>Art des Wertes</w:t>
            </w:r>
          </w:p>
        </w:tc>
        <w:tc>
          <w:tcPr>
            <w:tcW w:w="5716" w:type="dxa"/>
          </w:tcPr>
          <w:p w14:paraId="1BE813F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C6DF9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5FFE34" w14:textId="77777777" w:rsidR="00845171" w:rsidRPr="003C6CA0" w:rsidRDefault="00845171" w:rsidP="003C6CA0">
            <w:pPr>
              <w:pStyle w:val="Tabellenkopf"/>
            </w:pPr>
            <w:r>
              <w:t>Auswertungsjahr</w:t>
            </w:r>
          </w:p>
        </w:tc>
        <w:tc>
          <w:tcPr>
            <w:tcW w:w="5716" w:type="dxa"/>
          </w:tcPr>
          <w:p w14:paraId="0AA80FA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380AF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16D4CB" w14:textId="77777777" w:rsidR="00845171" w:rsidRPr="003C6CA0" w:rsidRDefault="00845171" w:rsidP="003C6CA0">
            <w:pPr>
              <w:pStyle w:val="Tabellenkopf"/>
            </w:pPr>
            <w:r>
              <w:t>Erfassungsjahr</w:t>
            </w:r>
          </w:p>
        </w:tc>
        <w:tc>
          <w:tcPr>
            <w:tcW w:w="5716" w:type="dxa"/>
          </w:tcPr>
          <w:p w14:paraId="50EE5D5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617D5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C744C8" w14:textId="77777777" w:rsidR="00845171" w:rsidRPr="003C6CA0" w:rsidRDefault="00845171" w:rsidP="003C6CA0">
            <w:pPr>
              <w:pStyle w:val="Tabellenkopf"/>
            </w:pPr>
            <w:r>
              <w:t>Berichtszeitraum</w:t>
            </w:r>
          </w:p>
        </w:tc>
        <w:tc>
          <w:tcPr>
            <w:tcW w:w="5716" w:type="dxa"/>
          </w:tcPr>
          <w:p w14:paraId="29A6911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F6194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693C2D" w14:textId="77777777" w:rsidR="00845171" w:rsidRPr="003C6CA0" w:rsidRDefault="00845171" w:rsidP="003C6CA0">
            <w:pPr>
              <w:pStyle w:val="Tabellenkopf"/>
            </w:pPr>
            <w:r w:rsidRPr="003C6CA0">
              <w:t>Datenquelle</w:t>
            </w:r>
          </w:p>
        </w:tc>
        <w:tc>
          <w:tcPr>
            <w:tcW w:w="5716" w:type="dxa"/>
          </w:tcPr>
          <w:p w14:paraId="5F3640D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37E53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7D6A2C" w14:textId="77777777" w:rsidR="00845171" w:rsidRPr="003C6CA0" w:rsidRDefault="00845171" w:rsidP="003C6CA0">
            <w:pPr>
              <w:pStyle w:val="Tabellenkopf"/>
            </w:pPr>
            <w:r w:rsidRPr="003C6CA0">
              <w:t>Berechnun</w:t>
            </w:r>
            <w:r w:rsidRPr="003C6CA0">
              <w:t>gsart</w:t>
            </w:r>
          </w:p>
        </w:tc>
        <w:tc>
          <w:tcPr>
            <w:tcW w:w="5716" w:type="dxa"/>
          </w:tcPr>
          <w:p w14:paraId="6F5ED0D4"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3B0CB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5E99AD" w14:textId="77777777" w:rsidR="00845171" w:rsidRPr="003C6CA0" w:rsidRDefault="00845171" w:rsidP="003C6CA0">
            <w:pPr>
              <w:pStyle w:val="Tabellenkopf"/>
            </w:pPr>
            <w:r w:rsidRPr="003C6CA0">
              <w:t xml:space="preserve">Referenzbereich </w:t>
            </w:r>
            <w:r>
              <w:t>2025</w:t>
            </w:r>
          </w:p>
        </w:tc>
        <w:tc>
          <w:tcPr>
            <w:tcW w:w="5716" w:type="dxa"/>
          </w:tcPr>
          <w:p w14:paraId="083A67E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59461A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7CE63D" w14:textId="77777777" w:rsidR="00845171" w:rsidRPr="003C6CA0" w:rsidRDefault="00845171" w:rsidP="003C6CA0">
            <w:pPr>
              <w:pStyle w:val="Tabellenkopf"/>
            </w:pPr>
            <w:r w:rsidRPr="003C6CA0">
              <w:t xml:space="preserve">Referenzbereich </w:t>
            </w:r>
            <w:r>
              <w:t>2024</w:t>
            </w:r>
          </w:p>
        </w:tc>
        <w:tc>
          <w:tcPr>
            <w:tcW w:w="5716" w:type="dxa"/>
          </w:tcPr>
          <w:p w14:paraId="0299971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2BEE5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779090" w14:textId="77777777" w:rsidR="00845171" w:rsidRPr="003C6CA0" w:rsidRDefault="00845171" w:rsidP="003C6CA0">
            <w:pPr>
              <w:pStyle w:val="Tabellenkopf"/>
            </w:pPr>
            <w:r w:rsidRPr="003C6CA0">
              <w:t xml:space="preserve">Erläuterung zum Referenzbereich </w:t>
            </w:r>
            <w:r>
              <w:t>2025</w:t>
            </w:r>
          </w:p>
        </w:tc>
        <w:tc>
          <w:tcPr>
            <w:tcW w:w="5716" w:type="dxa"/>
          </w:tcPr>
          <w:p w14:paraId="12F1D68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zur leitlinienkonformen Indikation und Systemwahl ist aufgrund der Empfehlungen des IQTIG im Abschlussbericht zur Eckpunktebeauftragung „Empfehlungen zur Weiterentwicklung von Verfahren der datengestützten gesetzlichen Qualitätssicherung. Indikatorensets der Verfahren QS PCI, QS HSMDEF und QS KEP“ eine Überarbeitung vorgesehen. Dieser Indikator wird ab dem Auswertungsjahr 2027 (EJ 2026) im Zuge dieser Überarbeitung abgeschafft. Der Referenzbereich des Indikators wird deshalb in </w:t>
            </w:r>
            <w:r>
              <w:t>den endgültigen Rechenregeln zum Auswertungsjahr 2026 (EJ 2025) ausgesetzt.</w:t>
            </w:r>
          </w:p>
        </w:tc>
      </w:tr>
      <w:tr w:rsidR="005C726F" w14:paraId="45C3A8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8312F6" w14:textId="77777777" w:rsidR="00845171" w:rsidRPr="003C6CA0" w:rsidRDefault="00845171" w:rsidP="003C6CA0">
            <w:pPr>
              <w:pStyle w:val="Tabellenkopf"/>
            </w:pPr>
            <w:r>
              <w:t>Methode Auffälligkeit</w:t>
            </w:r>
          </w:p>
        </w:tc>
        <w:tc>
          <w:tcPr>
            <w:tcW w:w="5716" w:type="dxa"/>
          </w:tcPr>
          <w:p w14:paraId="4F7B3C4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ED957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2293B3" w14:textId="77777777" w:rsidR="00845171" w:rsidRPr="003C6CA0" w:rsidRDefault="00845171"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F893C4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C39ED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08BEFE" w14:textId="77777777" w:rsidR="00845171" w:rsidRPr="003C6CA0" w:rsidRDefault="00845171" w:rsidP="003C6CA0">
            <w:pPr>
              <w:pStyle w:val="Tabellenkopf"/>
            </w:pPr>
            <w:r w:rsidRPr="003C6CA0">
              <w:t>Methode der Risikoadjustierung</w:t>
            </w:r>
          </w:p>
        </w:tc>
        <w:tc>
          <w:tcPr>
            <w:tcW w:w="5716" w:type="dxa"/>
          </w:tcPr>
          <w:p w14:paraId="5193C00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A7AE6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4EEED6" w14:textId="77777777" w:rsidR="00845171" w:rsidRPr="003C6CA0" w:rsidRDefault="00845171" w:rsidP="003C6CA0">
            <w:pPr>
              <w:pStyle w:val="Tabellenkopf"/>
            </w:pPr>
            <w:r w:rsidRPr="003C6CA0">
              <w:t>Erläuterung der Risikoadjustierung</w:t>
            </w:r>
          </w:p>
        </w:tc>
        <w:tc>
          <w:tcPr>
            <w:tcW w:w="5716" w:type="dxa"/>
          </w:tcPr>
          <w:p w14:paraId="002D71F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5509E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7E8C1EC" w14:textId="77777777" w:rsidR="00845171" w:rsidRPr="003C6CA0" w:rsidRDefault="00845171" w:rsidP="003C6CA0">
            <w:pPr>
              <w:pStyle w:val="Tabellenkopf"/>
            </w:pPr>
            <w:r w:rsidRPr="003C6CA0">
              <w:t>Rechenregeln</w:t>
            </w:r>
          </w:p>
        </w:tc>
        <w:tc>
          <w:tcPr>
            <w:tcW w:w="5716" w:type="dxa"/>
            <w:tcBorders>
              <w:bottom w:val="nil"/>
            </w:tcBorders>
          </w:tcPr>
          <w:p w14:paraId="0764364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A84115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leitlinienkonformer Systemwahl zum ICD</w:t>
            </w:r>
          </w:p>
          <w:p w14:paraId="27995F7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1F0288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implantiertem Einkammersystem (VVI), Zweikammersystem (VDD,DDD), CRT-System oder subkutanem ICD</w:t>
            </w:r>
          </w:p>
        </w:tc>
      </w:tr>
      <w:tr w:rsidR="000955B5" w14:paraId="4B0795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E29EE4" w14:textId="77777777" w:rsidR="00845171" w:rsidRPr="003C6CA0" w:rsidRDefault="00845171" w:rsidP="003C6CA0">
            <w:pPr>
              <w:pStyle w:val="Tabellenkopf"/>
            </w:pPr>
            <w:r w:rsidRPr="003C6CA0">
              <w:t>Erläuterung der Rechenregel</w:t>
            </w:r>
          </w:p>
        </w:tc>
        <w:tc>
          <w:tcPr>
            <w:tcW w:w="5716" w:type="dxa"/>
            <w:tcBorders>
              <w:top w:val="single" w:sz="4" w:space="0" w:color="BFBFBF" w:themeColor="background1" w:themeShade="BF"/>
            </w:tcBorders>
          </w:tcPr>
          <w:p w14:paraId="40F67C3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zur leitlinienkonformen Indikation und Systemwahl ist aufgrund der Empfehlungen des IQTIG im Abschlussbericht zur Eckpunktebeauftragung „Empfehlungen zur Weiterentwicklung von Verfahren der datengestützten gesetzlichen Qualitätssicherung. Indikatorensets der Verfahren QS PCI, QS HSMDEF und QS KEP“ eine Überarbeitung vorgesehen. Dieser Indikator wird ab dem </w:t>
            </w:r>
            <w:r>
              <w:lastRenderedPageBreak/>
              <w:t>Auswertungsjahr 2027 (EJ 2026) im Zuge dieser Überarbeitung abgeschafft. Weitere Informationen hierzu können dem Abschnitt „Hintergrund“ entnommen werden.</w:t>
            </w:r>
          </w:p>
        </w:tc>
      </w:tr>
      <w:tr w:rsidR="000955B5" w14:paraId="139D5D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03366B" w14:textId="77777777" w:rsidR="00845171" w:rsidRPr="003C6CA0" w:rsidRDefault="00845171" w:rsidP="003C6CA0">
            <w:pPr>
              <w:pStyle w:val="Tabellenkopf"/>
            </w:pPr>
            <w:r w:rsidRPr="003C6CA0">
              <w:lastRenderedPageBreak/>
              <w:t>Teildatensatzbezug</w:t>
            </w:r>
          </w:p>
        </w:tc>
        <w:tc>
          <w:tcPr>
            <w:tcW w:w="5716" w:type="dxa"/>
          </w:tcPr>
          <w:p w14:paraId="7F4BA24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09/4:B</w:t>
            </w:r>
          </w:p>
        </w:tc>
      </w:tr>
      <w:tr w:rsidR="000955B5" w14:paraId="7A8D3C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2928BD" w14:textId="77777777" w:rsidR="00845171" w:rsidRPr="003C6CA0" w:rsidRDefault="00845171" w:rsidP="003C6CA0">
            <w:pPr>
              <w:pStyle w:val="Tabellenkopf"/>
            </w:pPr>
            <w:r w:rsidRPr="003C6CA0">
              <w:t>Zähler (Formel)</w:t>
            </w:r>
          </w:p>
        </w:tc>
        <w:tc>
          <w:tcPr>
            <w:tcW w:w="5716" w:type="dxa"/>
          </w:tcPr>
          <w:p w14:paraId="210C93C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fn_LeitlinienkonformeSystemwahl</w:t>
            </w:r>
          </w:p>
        </w:tc>
      </w:tr>
      <w:tr w:rsidR="00CA3AE5" w14:paraId="37C386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5E0328" w14:textId="77777777" w:rsidR="00845171" w:rsidRPr="003C6CA0" w:rsidRDefault="00845171" w:rsidP="003C6CA0">
            <w:pPr>
              <w:pStyle w:val="Tabellenkopf"/>
            </w:pPr>
            <w:r w:rsidRPr="003C6CA0">
              <w:t>Nenner (Formel)</w:t>
            </w:r>
          </w:p>
        </w:tc>
        <w:tc>
          <w:tcPr>
            <w:tcW w:w="5716" w:type="dxa"/>
          </w:tcPr>
          <w:p w14:paraId="0CABD97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ADEFISYSTEM %!=% 9</w:t>
            </w:r>
          </w:p>
        </w:tc>
      </w:tr>
      <w:tr w:rsidR="00CA3AE5" w14:paraId="19EC4C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1CD963" w14:textId="77777777" w:rsidR="00845171" w:rsidRPr="003C6CA0" w:rsidRDefault="00845171" w:rsidP="003C6CA0">
            <w:pPr>
              <w:pStyle w:val="Tabellenkopf"/>
            </w:pPr>
            <w:r w:rsidRPr="003C6CA0">
              <w:t>Verwendete Funktionen</w:t>
            </w:r>
          </w:p>
        </w:tc>
        <w:tc>
          <w:tcPr>
            <w:tcW w:w="5716" w:type="dxa"/>
          </w:tcPr>
          <w:p w14:paraId="64CCA53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fn_AVBlock_Ablation</w:t>
            </w:r>
            <w:r>
              <w:br/>
            </w:r>
            <w:r>
              <w:t>fn_CRTIndikation_AF</w:t>
            </w:r>
            <w:r>
              <w:br/>
              <w:t>fn_CRTIndikation_SIN</w:t>
            </w:r>
            <w:r>
              <w:br/>
              <w:t>fn_CRTIndikation_SM_NOV</w:t>
            </w:r>
            <w:r>
              <w:br/>
              <w:t>fn_CRTIndikation_SM_UPG</w:t>
            </w:r>
            <w:r>
              <w:br/>
              <w:t>fn_hoheVentrikulaereStimulation</w:t>
            </w:r>
            <w:r>
              <w:br/>
              <w:t>fn_Indikation_System_CRTmitVorhofsonde</w:t>
            </w:r>
            <w:r>
              <w:br/>
              <w:t>fn_Indikation_System_CRTohneVorhofsonde</w:t>
            </w:r>
            <w:r>
              <w:br/>
              <w:t>fn_Indikation_System_DDD</w:t>
            </w:r>
            <w:r>
              <w:br/>
              <w:t>fn_Indikation_System_SICD</w:t>
            </w:r>
            <w:r>
              <w:br/>
              <w:t>fn_Indikation_System_VDD</w:t>
            </w:r>
            <w:r>
              <w:br/>
              <w:t>fn_Indikation_System_VVI1</w:t>
            </w:r>
            <w:r>
              <w:br/>
              <w:t>fn_Indikation_System_VVI2</w:t>
            </w:r>
            <w:r>
              <w:br/>
              <w:t>fn_IV_Linksschenkelblock</w:t>
            </w:r>
            <w:r>
              <w:br/>
              <w:t>fn_IV_QRS120</w:t>
            </w:r>
            <w:r>
              <w:br/>
              <w:t>fn_LeitlinienkonformeSystemwahl</w:t>
            </w:r>
            <w:r>
              <w:br/>
              <w:t>fn_PermanentesVorhofflimmern</w:t>
            </w:r>
            <w:r>
              <w:br/>
              <w:t>fn_SystemumstellungSMzuCRT</w:t>
            </w:r>
            <w:r>
              <w:br/>
              <w:t>fn_TherapieIneffektiv</w:t>
            </w:r>
          </w:p>
        </w:tc>
      </w:tr>
      <w:tr w:rsidR="00CA3AE5" w14:paraId="3B87E3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400347" w14:textId="77777777" w:rsidR="00845171" w:rsidRPr="003C6CA0" w:rsidRDefault="00845171" w:rsidP="003C6CA0">
            <w:pPr>
              <w:pStyle w:val="Tabellenkopf"/>
            </w:pPr>
            <w:r w:rsidRPr="003C6CA0">
              <w:t>Verwendete Listen</w:t>
            </w:r>
          </w:p>
        </w:tc>
        <w:tc>
          <w:tcPr>
            <w:tcW w:w="5716" w:type="dxa"/>
          </w:tcPr>
          <w:p w14:paraId="47CA6B6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OPS_HSMDEF_Ablation</w:t>
            </w:r>
            <w:r>
              <w:br/>
              <w:t>OPS_HSMDEF_SystemumstellungSMzuCRT</w:t>
            </w:r>
          </w:p>
        </w:tc>
      </w:tr>
      <w:tr w:rsidR="00CA3AE5" w14:paraId="163620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355A34" w14:textId="77777777" w:rsidR="00845171" w:rsidRPr="003C6CA0" w:rsidRDefault="00845171" w:rsidP="003C6CA0">
            <w:pPr>
              <w:pStyle w:val="Tabellenkopf"/>
            </w:pPr>
            <w:r w:rsidRPr="003C6CA0">
              <w:t>Darstellung</w:t>
            </w:r>
          </w:p>
        </w:tc>
        <w:tc>
          <w:tcPr>
            <w:tcW w:w="5716" w:type="dxa"/>
          </w:tcPr>
          <w:p w14:paraId="04D2633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0BED8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76C871" w14:textId="77777777" w:rsidR="00845171" w:rsidRPr="003C6CA0" w:rsidRDefault="00845171" w:rsidP="003C6CA0">
            <w:pPr>
              <w:pStyle w:val="Tabellenkopf"/>
            </w:pPr>
            <w:r w:rsidRPr="003C6CA0">
              <w:t>Grafik</w:t>
            </w:r>
          </w:p>
        </w:tc>
        <w:tc>
          <w:tcPr>
            <w:tcW w:w="5716" w:type="dxa"/>
          </w:tcPr>
          <w:p w14:paraId="28F4571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FAECD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973980" w14:textId="77777777" w:rsidR="00845171" w:rsidRPr="003C6CA0" w:rsidRDefault="00845171" w:rsidP="003C6CA0">
            <w:pPr>
              <w:pStyle w:val="Tabellenkopf"/>
            </w:pPr>
            <w:r w:rsidRPr="003C6CA0">
              <w:t>Vergleichbarkeit mit Vorjahresergebnissen</w:t>
            </w:r>
          </w:p>
        </w:tc>
        <w:tc>
          <w:tcPr>
            <w:tcW w:w="5716" w:type="dxa"/>
          </w:tcPr>
          <w:p w14:paraId="6885CA4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Nicht vergleichbar</w:t>
            </w:r>
          </w:p>
        </w:tc>
      </w:tr>
      <w:tr w:rsidR="00D71371" w14:paraId="3DC92E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1E0045" w14:textId="77777777" w:rsidR="00845171" w:rsidRPr="003C6CA0" w:rsidRDefault="00845171" w:rsidP="003C6CA0">
            <w:pPr>
              <w:pStyle w:val="Tabellenkopf"/>
            </w:pPr>
            <w:r w:rsidRPr="003C6CA0">
              <w:t>Erläuterung der Vergleichbarkeit zum Vorjahr</w:t>
            </w:r>
          </w:p>
        </w:tc>
        <w:tc>
          <w:tcPr>
            <w:tcW w:w="5716" w:type="dxa"/>
          </w:tcPr>
          <w:p w14:paraId="39FD198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Zur Erhöhung der Datenqualität wurden Ergänzungen an den Schlüsselwertbezeichnungen der Datenfelder „Herzinsuffizienz“ und „Vorhofrhythmus“ vorgenommen sowie die ergänzende Bezeichnung und der Ausfüllhinweis des Datenfelds zur LVEF überarbeitet. Bei implantiertem VVI- oder VDD-System wird nicht mehr geprüft, ob kein hoher atrialer Stimulationsbedarf vorliegt. Bei implantiertem subkutanem ICD wird nicht mehr geprüft, ob weder eine CRT-Indikation noch eine hohe atriale oder ventrikuläre Stimulationsbedürftigk</w:t>
            </w:r>
            <w:r>
              <w:t>eit vorliegt. In den Rechenregeln wird nun der neue technische Feldname für das Datenfeld „Herzinsuffizienz“ verwendet (HERZINSUFFICD statt HERZINSUFF).</w:t>
            </w:r>
            <w:r>
              <w:br/>
            </w:r>
            <w:r>
              <w:br/>
              <w:t>Des Weiteren wurden einige kleinere Änderungen zum Vorteil der Leistungserbringer vorgenommen, die nicht bereits in den prospektiven Rechenregeln (zum EJ 2025) enthalten waren (da die für diesen QI verwendeten Funktionen zur CRT-Indikation auch für den QI „Leitlinienkonforme Indikation“ (ID 50055) verwendet werden):</w:t>
            </w:r>
            <w:r>
              <w:br/>
            </w:r>
            <w:r>
              <w:lastRenderedPageBreak/>
              <w:t xml:space="preserve">   •  Zusätzlich zu den Angaben im Daten</w:t>
            </w:r>
            <w:r>
              <w:t>feld „AV-Block“ wird nun auch über die im gleichen Eingriff wie die ICD-Implantation dokumentierten OPS-Kodes erfasst, ob eine AV-Knoten-Ablation durchgeführt wurde. Damit soll eine mögliche Unterdokumentation der durchgeführten AV-Knoten-Ablationen verringert werden.</w:t>
            </w:r>
            <w:r>
              <w:br/>
              <w:t xml:space="preserve">   •  Die Bedingungen der Funktionen zur CRT-Indikation bei permanentem Vorhofflimmern (ohne AV-Knoten-Ablation) und der CRT-Indikation bei Sinusrhythmus (fn_CRTIndikation_AF und fn_CRTIndikation_SIN) sind nun auch bei einer Dauer des QRS-Komp</w:t>
            </w:r>
            <w:r>
              <w:t>lexes von 120 bis 130 ms erfüllt.</w:t>
            </w:r>
            <w:r>
              <w:br/>
              <w:t xml:space="preserve">   •  Die Bedingungen der Funktion zur CRT-Indikation bei permanentem Vorhofflimmern (ohne AV-Knoten-Ablation) (fn_CRTIndikation_AF) sind nun auch dann erfüllt, wenn eine Herzinsuffizienz im Stadium NYHA II vorliegt.</w:t>
            </w:r>
            <w:r>
              <w:br/>
              <w:t xml:space="preserve">   •  Die Bedingungen der Funktion zur CRT-Indikation bei Sinusrhythmus (fn_CRTIndikation_SIN) sind nun auch dann erfüllt, wenn eine Herzinsuffizienz im Stadium NYHA I und zugleich eine linksventrikuläre Ejektionsfraktion (LVEF) ≤ 30 % sowie eine Dauer des QRS-</w:t>
            </w:r>
            <w:r>
              <w:t>Komplexes von ≥150 ms vorliegt.</w:t>
            </w:r>
            <w:r>
              <w:br/>
              <w:t xml:space="preserve">   •  Die Bedingungen der Funktion zur CRT-Indikation bei Upgrade auf ein CRT-D-System (fn_CRTIndikation_SM_UPG) sind nun auch dann erfüllt, wenn eine Herzinsuffizienz im Stadium NYHA I und auch wenn keine hohe ventrikuläre Stimulationsbedürftigkeit vorliegt.</w:t>
            </w:r>
            <w:r>
              <w:br/>
              <w:t xml:space="preserve">   •  Die Bedingungen der Funktion zur CRT-Indikation bei konventioneller Herzschrittmacher-Indikation (fn_CRTIndikation_SM_NOV) sind nun auch dann erfüllt, wenn ein Upgrade auf ein CRT-D-System vorliegt sowie nun auch b</w:t>
            </w:r>
            <w:r>
              <w:t xml:space="preserve">ei Patientinnen und Patienten mit einer LVEF zwischen 40 % und 50 %. </w:t>
            </w:r>
            <w:r>
              <w:br/>
            </w:r>
            <w:r>
              <w:br/>
              <w:t>Die Ergebnisse für das EJ 2025 sind mit den Ergebnissen für das EJ 2024 nicht vergleichbar. Mit den Rechenregeln des Auswertungsjahres 2026 (EJ 2025) neuberechnete Ergebnisse für das EJ 2024 sind mit den Ergebnissen für das EJ 2025 eingeschränkt vergleichbar.</w:t>
            </w:r>
          </w:p>
        </w:tc>
      </w:tr>
      <w:tr w:rsidR="00D71371" w14:paraId="13B018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022D24" w14:textId="77777777" w:rsidR="00845171" w:rsidRPr="003C6CA0" w:rsidRDefault="00845171" w:rsidP="003C6CA0">
            <w:pPr>
              <w:pStyle w:val="Tabellenkopf"/>
            </w:pPr>
            <w:r w:rsidRPr="003C6CA0">
              <w:lastRenderedPageBreak/>
              <w:t>Begründung der Änderungen der endgültigen gegenüber den prospektiven Rechenregeln</w:t>
            </w:r>
          </w:p>
        </w:tc>
        <w:tc>
          <w:tcPr>
            <w:tcW w:w="5716" w:type="dxa"/>
          </w:tcPr>
          <w:p w14:paraId="708AB0D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zur leitlinienkonformen Indikation und Systemwahl ist aufgrund der Empfehlungen des IQTIG im Abschlussbericht zur Eckpunktebeauftragung „Empfehlungen zur Weiterentwicklung von Verfahren der datengestützten gesetzlichen Qualitätssicherung. Indikatorensets der Verfahren QS PCI, QS HSMDEF und QS KEP“ eine Überarbeitung vorgesehen. Dieser Indikator wird ab dem Auswertungsjahr 2027 (EJ 2026) im Zuge dieser Überarbeitung abgeschafft. Der Referenzbereich des Indikators wird deshalb in </w:t>
            </w:r>
            <w:r>
              <w:t xml:space="preserve">den endgültigen Rechenregeln zum Auswertungsjahr 2026 (EJ 2025) ausgesetzt. </w:t>
            </w:r>
            <w:r>
              <w:br/>
            </w:r>
            <w:r>
              <w:br/>
              <w:t>Es wurden einige kleinere Änderungen zum Vorteil der Leistungserbringer gegenüber den prospektiven Rechenregeln vorgenommen (da die für diesen QI verwendeten Funktionen zur CRT-Indikation auch für den QI „Leitlinienkonforme Indikation“ (ID 50055) verwendet werden):</w:t>
            </w:r>
            <w:r>
              <w:br/>
              <w:t xml:space="preserve">   •  Zusätzlich zu den Angaben im Datenfeld „AV-Block“ wird nun auch über die im gleichen Eingriff wie die ICD-Implantation dokumentierten OPS-Kodes erfasst, ob eine A</w:t>
            </w:r>
            <w:r>
              <w:t xml:space="preserve">V-Knoten-Ablation durchgeführt wurde. Damit soll eine mögliche Unterdokumentation der </w:t>
            </w:r>
            <w:r>
              <w:lastRenderedPageBreak/>
              <w:t>durchgeführten AV-Knoten-Ablationen verringert werden.</w:t>
            </w:r>
            <w:r>
              <w:br/>
              <w:t xml:space="preserve">   •  Die Bedingungen der Funktionen zur CRT-Indikation bei permanentem Vorhofflimmern (ohne AV-Knoten-Ablation) und der CRT-Indikation bei Sinusrhythmus (fn_CRTIndikation_AF und fn_CRTIndikation_SIN) sind nun auch bei einer Dauer des QRS-Komplexes von 120 bis 130 ms erfüllt.</w:t>
            </w:r>
            <w:r>
              <w:br/>
              <w:t xml:space="preserve">   •  Die Bedingungen der Funktion zur CRT-Indikation bei permanentem Vorhofflimmern (ohne AV-</w:t>
            </w:r>
            <w:r>
              <w:t>Knoten-Ablation) (fn_CRTIndikation_AF) sind nun auch dann erfüllt, wenn eine Herzinsuffizienz im Stadium NYHA II vorliegt.</w:t>
            </w:r>
            <w:r>
              <w:br/>
              <w:t xml:space="preserve">   •  Die Bedingungen der Funktion zur CRT-Indikation bei Sinusrhythmus (fn_CRTIndikation_SIN) sind nun auch dann erfüllt, wenn eine Herzinsuffizienz im Stadium NYHA I und zugleich eine linksventrikuläre Ejektionsfraktion (LVEF) ≤ 30 % sowie eine Dauer des QRS-Komplexes von ≥150 ms vorliegt.</w:t>
            </w:r>
            <w:r>
              <w:br/>
              <w:t xml:space="preserve">   •  Die Bedingungen der Funktion zur CRT-Indikation bei Upgrade auf ein CRT-D-System (fn_CRTIn</w:t>
            </w:r>
            <w:r>
              <w:t>dikation_SM_UPG) sind nun auch dann erfüllt, wenn eine Herzinsuffizienz im Stadium NYHA I und auch wenn keine hohe ventrikuläre Stimulationsbedürftigkeit vorliegt.</w:t>
            </w:r>
            <w:r>
              <w:br/>
              <w:t xml:space="preserve">   •  Die Bedingungen der Funktion zur CRT-Indikation bei konventioneller Herzschrittmacher-Indikation (fn_CRTIndikation_SM_NOV) sind nun auch dann erfüllt, wenn ein Upgrade auf ein CRT-D-System vorliegt sowie nun auch bei Patientinnen und Patienten mit einer LVEF zwischen 40 % und 50 %. </w:t>
            </w:r>
          </w:p>
        </w:tc>
      </w:tr>
    </w:tbl>
    <w:p w14:paraId="65BB110D" w14:textId="77777777" w:rsidR="00845171" w:rsidRDefault="00845171" w:rsidP="00AA7E2B">
      <w:pPr>
        <w:pStyle w:val="Tabellentext"/>
        <w:spacing w:before="0" w:after="0" w:line="20" w:lineRule="exact"/>
        <w:ind w:left="0" w:right="0"/>
      </w:pPr>
    </w:p>
    <w:p w14:paraId="5489FE95" w14:textId="77777777" w:rsidR="00AF2DE7" w:rsidRDefault="00AF2DE7">
      <w:pPr>
        <w:sectPr w:rsidR="00AF2DE7" w:rsidSect="00AD6E6F">
          <w:headerReference w:type="default" r:id="rId23"/>
          <w:footerReference w:type="default" r:id="rId24"/>
          <w:pgSz w:w="11906" w:h="16838"/>
          <w:pgMar w:top="1418" w:right="1134" w:bottom="1418" w:left="1701" w:header="454" w:footer="737" w:gutter="0"/>
          <w:cols w:space="708"/>
          <w:docGrid w:linePitch="360"/>
        </w:sectPr>
      </w:pPr>
    </w:p>
    <w:p w14:paraId="4CF87252" w14:textId="77777777" w:rsidR="00845171" w:rsidRPr="00A3451D" w:rsidRDefault="00845171" w:rsidP="0004540C">
      <w:pPr>
        <w:pStyle w:val="berschrift1ohneGliederung"/>
      </w:pPr>
      <w:bookmarkStart w:id="11" w:name="_Toc230254952"/>
      <w:r>
        <w:lastRenderedPageBreak/>
        <w:t>52316: Akzeptable Reizschwellen und Signalamplituden bei intraoperativen Messungen</w:t>
      </w:r>
      <w:bookmarkEnd w:id="11"/>
    </w:p>
    <w:tbl>
      <w:tblPr>
        <w:tblStyle w:val="IQTIGStandard"/>
        <w:tblW w:w="5000" w:type="pct"/>
        <w:tblLook w:val="0480" w:firstRow="0" w:lastRow="0" w:firstColumn="1" w:lastColumn="0" w:noHBand="0" w:noVBand="1"/>
      </w:tblPr>
      <w:tblGrid>
        <w:gridCol w:w="1983"/>
        <w:gridCol w:w="7078"/>
      </w:tblGrid>
      <w:tr w:rsidR="00AF0AAF" w:rsidRPr="00743DF3" w14:paraId="5E7A5B0E"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246859C" w14:textId="77777777" w:rsidR="00845171" w:rsidRPr="00A3451D" w:rsidRDefault="00845171"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6809900" w14:textId="77777777" w:rsidR="00845171" w:rsidRPr="00743DF3" w:rsidRDefault="00845171" w:rsidP="00152136">
            <w:pPr>
              <w:pStyle w:val="Tabellentext"/>
            </w:pPr>
            <w:r>
              <w:t>Möglichst viele Reizschwellen- und Amplitudenmessungen mit akzeptablen Ergebnissen</w:t>
            </w:r>
          </w:p>
        </w:tc>
      </w:tr>
    </w:tbl>
    <w:p w14:paraId="170421EC" w14:textId="77777777" w:rsidR="00845171" w:rsidRPr="00AE2CB4" w:rsidRDefault="00845171" w:rsidP="002A6C31">
      <w:pPr>
        <w:pStyle w:val="Absatzberschriftebene2nurinNavigation"/>
      </w:pPr>
      <w:bookmarkStart w:id="12" w:name="_Toc230254953"/>
      <w:r w:rsidRPr="00A3451D">
        <w:t>Hintergrund</w:t>
      </w:r>
      <w:bookmarkEnd w:id="12"/>
    </w:p>
    <w:p w14:paraId="14961B8D" w14:textId="77777777" w:rsidR="00845171" w:rsidRPr="00AE2CB4" w:rsidRDefault="00845171" w:rsidP="00A64D53">
      <w:pPr>
        <w:pStyle w:val="Standardlinksbndig"/>
      </w:pPr>
      <w:r>
        <w:t xml:space="preserve">Grundlegend für die Funktionsfähigkeit eines Herzschrittmachers oder implantierten Defibrillators ist die adäquate Wahrnehmung der elektrischen Eigenaktivität des Herzens durch das Rhythmusimplantat und seine Fähigkeit zur Abgabe elektrischer Stimulationsimpulse an das Herz. </w:t>
      </w:r>
      <w:r>
        <w:br/>
        <w:t xml:space="preserve"> </w:t>
      </w:r>
      <w:r>
        <w:br/>
        <w:t xml:space="preserve"> </w:t>
      </w:r>
      <w:r>
        <w:br/>
        <w:t xml:space="preserve">Wahrnehmung </w:t>
      </w:r>
      <w:r>
        <w:br/>
        <w:t xml:space="preserve"> </w:t>
      </w:r>
      <w:r>
        <w:br/>
        <w:t xml:space="preserve">Entscheidend für die adäquate Wahrnehmung elektrischer Eigenaktivität ist die Signalqualität (in erster Linie die Amplitude) der herzeigenen Aktionen. Sie ermöglicht die Programmierung einer ausreichend hohen Wahrnehmungsschwelle, mit der Fehlreaktionen des Schrittmacher- oder Defibrillatoraggregats auf Störsignale weitestgehend ausgeschlossen werden können: </w:t>
      </w:r>
      <w:r>
        <w:br/>
        <w:t>• als „Störsignale“ in diesem Sinne aufzufassen sind elektromagnetische Interferenzen aus der Umgebung, aber auch im Körper entste</w:t>
      </w:r>
      <w:r>
        <w:t xml:space="preserve">hende elektrische Aktivitäten der Skelettmuskulatur und sogenannte „Fernsignale“ aus anderen Herzkammern, welche zur Fehlinterpretation des Herzrhythmus durch das Aggregat und sogar zur unerwünschten Inhibierung der Pacing-Impulse eines Schrittmachers führen können. </w:t>
      </w:r>
      <w:r>
        <w:br/>
        <w:t>• ein implantierter Defibrillator soll bei Kammertachykardie oder Kammerflimmern mittels antitachykarder Stimulation oder Schockabgabe eingreifen. Kritisch sind hier die Wahrnehmung niederamplitudiger (Flimmer-) Signale („Detektion“) und die Un</w:t>
      </w:r>
      <w:r>
        <w:t xml:space="preserve">terscheidung ventrikulärer von supraventrikulären Tachykardien („Diskrimination“). Die Analyse unterschiedlicher EKG-Patterns durch das Aggregat gelingt umso besser, je höher die Signalamplituden in allen beteiligten Herzkammern (vor allem im rechten Ventrikel) sind. Bei zu niedrigen Signalamplituden besteht das Risiko der Fehlwahrnehmung von Störsignalen und ggf. fälschlichen Erkennung maligner Kammerarrhythmien, die inadäquate Therapien (einschließlich Schocks) zur Folge hat. </w:t>
      </w:r>
      <w:r>
        <w:br/>
        <w:t xml:space="preserve"> </w:t>
      </w:r>
      <w:r>
        <w:br/>
        <w:t xml:space="preserve"> </w:t>
      </w:r>
      <w:r>
        <w:br/>
        <w:t xml:space="preserve">Stimulation </w:t>
      </w:r>
      <w:r>
        <w:br/>
        <w:t xml:space="preserve"> </w:t>
      </w:r>
      <w:r>
        <w:br/>
        <w:t>Die Effiz</w:t>
      </w:r>
      <w:r>
        <w:t xml:space="preserve">ienz der Stimulation des Herzens durch ein Rhythmusimplantat ist abhängig von der Reizschwelle der stimulierenden Sonde. Die Reizschwelle ist die minimale elektrische Intensität, die das Herz zu erregen vermag. Eine niedrige Reizschwelle wirkt sich positiv (reduzierend) auf den Energieverbrauch des Aggregats aus und trägt somit zu einer längeren Laufzeit bei. </w:t>
      </w:r>
      <w:r>
        <w:br/>
      </w:r>
      <w:r>
        <w:lastRenderedPageBreak/>
        <w:t xml:space="preserve"> </w:t>
      </w:r>
      <w:r>
        <w:br/>
        <w:t xml:space="preserve"> </w:t>
      </w:r>
      <w:r>
        <w:br/>
        <w:t xml:space="preserve">Beurteilung der Ergebnisse der Reizschwellen- und Amplitudenbestimmung </w:t>
      </w:r>
      <w:r>
        <w:br/>
        <w:t xml:space="preserve"> </w:t>
      </w:r>
      <w:r>
        <w:br/>
        <w:t>Im Jahr 2021 veröffentlichten mehrere internationale Fachgesellschaften</w:t>
      </w:r>
      <w:r>
        <w:t xml:space="preserve"> erstmals ein gemeinsames „EHRA expert consensus statement“ mit Empfehlungen, in welchem Bereich sich die Reizschwellen- und Amplitudenwerte der Vorhof- bzw. der rechtsventrikulären Sonde nach Implantation mindestens befinden sollten (Burri et al. 2021). Diese Grenzwerte bilden jeweils ab, welche Messwerte nach Ansicht verschiedener Fachgesellschaften als akzeptabel gelten, und unterscheiden sich somit von den letztlich als optimal bzw. wünschenswert geltenden Messwerten. Die folgenden Grenzwerte wurden im </w:t>
      </w:r>
      <w:r>
        <w:t xml:space="preserve">„EHRA expert consensus statement“ definiert: </w:t>
      </w:r>
      <w:r>
        <w:br/>
        <w:t xml:space="preserve">• Reizschwelle (Vorhof und Ventrikel): ≤ 1,5 V (bei einer Impulsdauer von 0,5 ms)  </w:t>
      </w:r>
      <w:r>
        <w:br/>
        <w:t xml:space="preserve">• P-Wellenamplitude (Vorhof): ≥ 1,5 mV </w:t>
      </w:r>
      <w:r>
        <w:br/>
        <w:t xml:space="preserve">• R-Wellenamplitude (Ventrikel): ≥ 4,0 mV   </w:t>
      </w:r>
      <w:r>
        <w:br/>
        <w:t xml:space="preserve"> </w:t>
      </w:r>
      <w:r>
        <w:br/>
        <w:t>Nach Auffassung des Expertengremiums auf Bundesebene müssen diese Kriterienwerte bei der Neuimplantation und Neuplatzierung von Sonden in jedem Fall erreicht werden. Sie entsprechen den in der Literatur als „satisfactory“ bezeichneten Schwellenwerten, bei deren Nicht-Erreichen eine Repositionie</w:t>
      </w:r>
      <w:r>
        <w:t xml:space="preserve">rung der Sonde obligat ist (Marine und Brinker 2008, vgl. auch Markewitz 2013). Neben akzeptablen Werten findet man in der Literatur (z. B. Markewitz 2013) zusätzlich optimale oder „wünschenswerte“ Kriterienwerte, die bei professionellem Vorgehen durchaus realisierbar sind. </w:t>
      </w:r>
      <w:r>
        <w:br/>
        <w:t xml:space="preserve"> </w:t>
      </w:r>
      <w:r>
        <w:br/>
        <w:t>Für linksventrikuläre Sonden, die in Resynchronisationssystemen (CRT-P/D) zum Einsatz kommen, ist die Messung der Signalamplitude von untergeordneter Bedeutung, da in der Regel zur Steuerung der Aggregate ausschließlich rechtsventriku</w:t>
      </w:r>
      <w:r>
        <w:t xml:space="preserve">läre Signale genutzt werden (Gradaus 2013).  </w:t>
      </w:r>
      <w:r>
        <w:br/>
        <w:t xml:space="preserve"> </w:t>
      </w:r>
      <w:r>
        <w:br/>
        <w:t>Entscheidend: Sondenpositionierung bei Implantation. In der Literatur wird vielfach darauf hingewiesen, dass eine gelungene Positionierung der Sonden bei der Implantation des Schrittmacher- oder ICD-Systems mit mindestens akzeptablen, besser jedoch optimalen Reizschwellen und Signalamplituden Voraussetzung einer erfolgreichen Therapie mit einem Rhythmusimplantat ist. „... because the short- and long-term success of the pacing system is related to the initial l</w:t>
      </w:r>
      <w:r>
        <w:t>ead position, effort should be expended to obtain the best possible initial location in terms of both stability and electrical performance“ (Marine und Brinker 2008). Auch Fröhlig (2013) betont mit Bezug auf die Signalamplitude die Bedeutung einer „hartnäckigen Suche nach Positionen maximaler Signalhöhe“. Markewitz (2013) geht davon aus, dass die als akzeptabel bezeichneten Messergebnisse nur dann hingenommen werden sollten, wenn nach mehr als 5 Positionierungsversuchen keine besseren Resultate erreichbar s</w:t>
      </w:r>
      <w:r>
        <w:t xml:space="preserve">ind. Nach erfolgreicher Positionierung einer Sonde bei der Implantation kann davon ausgegangen werden, dass Reizschwellen und Amplituden stabil bleiben (Medi und Mond 2009).  </w:t>
      </w:r>
      <w:r>
        <w:br/>
        <w:t xml:space="preserve"> </w:t>
      </w:r>
      <w:r>
        <w:br/>
        <w:t xml:space="preserve"> </w:t>
      </w:r>
      <w:r>
        <w:br/>
      </w:r>
      <w:r>
        <w:lastRenderedPageBreak/>
        <w:t xml:space="preserve">Qualitätsindikatoren </w:t>
      </w:r>
      <w:r>
        <w:br/>
        <w:t xml:space="preserve"> </w:t>
      </w:r>
      <w:r>
        <w:br/>
        <w:t xml:space="preserve">Bei der Durchführung der intraoperativen Messungen wird grundsätzlich zwischen zwei Arten von Eingriffen unterschieden: </w:t>
      </w:r>
      <w:r>
        <w:br/>
        <w:t xml:space="preserve"> </w:t>
      </w:r>
      <w:r>
        <w:br/>
        <w:t>1. Eingriffe, für die zu fordern ist, dass akzeptable Werte für Reizschwellen und Signalamplituden erreicht werden. Dies ist bei der Implantation von Vorhof- und rechtsventrikulären Son</w:t>
      </w:r>
      <w:r>
        <w:t xml:space="preserve">den im Rahmen der Erstimplantation eines Rhythmusimplantats der Fall. Eine analoge Situation besteht bei Systemumstellungen oder Revisionseingriffen, wenn einzelne Sonden neu implantiert oder neu platziert werden. Gute Ergebnisse der intraoperativen Reizschwellen- und Signalamplitudenmessung sind hier Nachweis einer erfolgreichen Platzierung der Sonden und Voraussetzung ihrer dauerhaften Funktionsfähigkeit. </w:t>
      </w:r>
      <w:r>
        <w:br/>
        <w:t>2. Eingriffe, für die (zu) strenge Richtwerte für erreichte Reizschwellen und Amplituden nicht sinnv</w:t>
      </w:r>
      <w:r>
        <w:t xml:space="preserve">oll oder nicht angemessen sind. Zu dieser Gruppe von Eingriffen zählen die Neuimplantation von linksventrikulären Sonden, die Reparatur und „sonstige“ Eingriffe an Sonden und schließlich Operationen, welche die jeweilige Sonde nur indirekt betreffen, z. B. isolierte Aggregatwechsel oder Eingriffe an anderen Sonden. In diesen Situationen wird vom Expertengremium auf Bundesebene lediglich die Durchführung interoperativer Messungen empfohlen. </w:t>
      </w:r>
      <w:r>
        <w:br/>
        <w:t xml:space="preserve"> </w:t>
      </w:r>
      <w:r>
        <w:br/>
        <w:t xml:space="preserve">Der vorliegende „Qualitätsindex zu akzeptablen Reizschwellen und </w:t>
      </w:r>
      <w:r>
        <w:t xml:space="preserve">Signalamplituden bei intraoperativen Messungen“ bezieht sich ausschließlich auf den ersten Aspekt, also die Prüfung, ob die o. g. Kriterienwerte bei der Neuimplantation oder Neuplatzierung von Sonden erreicht werden konnten. Dieser Qualitätsindex fasst die Ergebnisse von Reizschwellen- und Signalamplitudenmessungen über unterschiedliche Module hinweg zusammen. Es werden jedoch bis auf Weiteres separate Indices für die Herzschrittmacher- und die ICD-Therapie eingesetzt.  </w:t>
      </w:r>
      <w:r>
        <w:br/>
        <w:t xml:space="preserve"> </w:t>
      </w:r>
      <w:r>
        <w:br/>
        <w:t xml:space="preserve"> </w:t>
      </w:r>
      <w:r>
        <w:br/>
        <w:t xml:space="preserve">Indexbildung </w:t>
      </w:r>
      <w:r>
        <w:br/>
        <w:t xml:space="preserve"> </w:t>
      </w:r>
      <w:r>
        <w:br/>
        <w:t>Es wurde bereits</w:t>
      </w:r>
      <w:r>
        <w:t xml:space="preserve"> erwähnt, dass für die Qualitätsindices die Ergebnisse der Messung von Reizschwellen und Signalamplituden über unterschiedliche Module hinweg zusammengefasst werden. Des Weiteren erfolgt eine Zusammenfassung über </w:t>
      </w:r>
      <w:r>
        <w:br/>
        <w:t xml:space="preserve"> </w:t>
      </w:r>
      <w:r>
        <w:br/>
        <w:t xml:space="preserve">• unterschiedliche Sondenpositionen (Vorhof vs. Ventrikel) und </w:t>
      </w:r>
      <w:r>
        <w:br/>
        <w:t xml:space="preserve">• Arten von Messungen (Reizschwellen vs. Amplitudenbestimmung). </w:t>
      </w:r>
      <w:r>
        <w:br/>
        <w:t xml:space="preserve"> </w:t>
      </w:r>
      <w:r>
        <w:br/>
        <w:t>Beim Vergleich des Messergebnisses mit den Kriterienwerten ist der ggf. unterschiedliche Schwierigkeitsgrad einer Messung je nach Sondenposition oder Art der Messung</w:t>
      </w:r>
      <w:r>
        <w:t xml:space="preserve"> zu berücksichtigen. Dies erfolgt durch Verwendung entsprechend angepasster Kriterienwerte für akzeptable Messergebnisse. </w:t>
      </w:r>
      <w:r>
        <w:br/>
        <w:t xml:space="preserve"> </w:t>
      </w:r>
      <w:r>
        <w:br/>
      </w:r>
      <w:r>
        <w:lastRenderedPageBreak/>
        <w:t xml:space="preserve">Die Nicht-Durchführung einer notwendigen Reizschwellen- und Amplitudenbestimmung wird als Messung mit nicht akzeptablem Ergebnis gewertet. </w:t>
      </w:r>
      <w:r>
        <w:br/>
        <w:t xml:space="preserve"> </w:t>
      </w:r>
      <w:r>
        <w:br/>
        <w:t>Mit der Indexbildung wird das Fallzahl-Prävalenz-Problem (Heller 2010) reduziert. Bei geringen Fallzahlen auf Einrichtungsebene besteht das Risiko, dass einzelne Messungen ohne akzeptables Ergebnis in unsystematischer Weise (zufällig) zu rechner</w:t>
      </w:r>
      <w:r>
        <w:t xml:space="preserve">isch auffälligen Resultaten führen. Mit dem vorliegenden Qualitätsindex werden pro Behandlungsfall mehrere Messungen bewertet; zudem werden die Behandlungsfälle nicht mehr separat nach Modul, sondern zusammenfassend ausgewertet. Die resultierende höhere Zahl von Untersuchungseinheiten (hier Messungen) vermindert das Fallzahl-Prävalenz-Problem deutlich. </w:t>
      </w:r>
      <w:r>
        <w:br/>
        <w:t xml:space="preserve"> </w:t>
      </w:r>
      <w:r>
        <w:br/>
        <w:t xml:space="preserve"> </w:t>
      </w:r>
      <w:r>
        <w:br/>
        <w:t xml:space="preserve">Relevanz der Amplituden- und Reizschwellenbestimmung </w:t>
      </w:r>
      <w:r>
        <w:br/>
        <w:t xml:space="preserve"> </w:t>
      </w:r>
      <w:r>
        <w:br/>
        <w:t>Die intraoperative Amplituden- und Reizschwellenbestimmung implantierter Sonden hat zentrale Bed</w:t>
      </w:r>
      <w:r>
        <w:t>eutung für die einwandfreie Funktion eines u. U. lebensrettenden Rhythmusimplantats. Bereits eine einzelne Sonde mit fehlerhafter Wahrnehmungs- oder unzureichender Stimulationsfunktion führt zum Ausfall oder zu gravierenden Fehlfunktionen eines kostspieligen Schrittmacher- oder ICD-Systems. Daher ist es bei Neuimplantation bzw. Neuplatzierung der Sonden grundsätzlich erforderlich, immer die notwendigen intraoperativen Reizschwellen- und Amplitudenbestimmungen durchzuführen und so die optimale Funktion der S</w:t>
      </w:r>
      <w:r>
        <w:t>onden zu überprüfen, um gegebenenfalls umgehend eine Korrektur vornehmen zu können.</w:t>
      </w:r>
    </w:p>
    <w:p w14:paraId="5DABA844" w14:textId="77777777" w:rsidR="00AF2DE7" w:rsidRDefault="00AF2DE7">
      <w:pPr>
        <w:sectPr w:rsidR="00AF2DE7" w:rsidSect="000A3778">
          <w:headerReference w:type="default" r:id="rId25"/>
          <w:footerReference w:type="default" r:id="rId26"/>
          <w:pgSz w:w="11906" w:h="16838"/>
          <w:pgMar w:top="1418" w:right="1134" w:bottom="1418" w:left="1701" w:header="454" w:footer="737" w:gutter="0"/>
          <w:cols w:space="708"/>
          <w:docGrid w:linePitch="360"/>
        </w:sectPr>
      </w:pPr>
    </w:p>
    <w:p w14:paraId="1D6333D0" w14:textId="77777777" w:rsidR="00845171" w:rsidRPr="00880DD2" w:rsidRDefault="00845171" w:rsidP="00447106">
      <w:pPr>
        <w:pStyle w:val="Absatzberschriftebene2nurinNavigation"/>
        <w:rPr>
          <w:sz w:val="21"/>
          <w:szCs w:val="21"/>
        </w:rPr>
      </w:pPr>
      <w:bookmarkStart w:id="13" w:name="_Toc230254954"/>
      <w:r>
        <w:rPr>
          <w:sz w:val="21"/>
          <w:szCs w:val="21"/>
        </w:rPr>
        <w:lastRenderedPageBreak/>
        <w:t>Verwendete Datenfelder</w:t>
      </w:r>
      <w:bookmarkEnd w:id="13"/>
    </w:p>
    <w:p w14:paraId="01C776C0" w14:textId="77777777" w:rsidR="00845171" w:rsidRPr="00091E43" w:rsidRDefault="00845171"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1FDAFE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C236277" w14:textId="77777777" w:rsidR="00845171" w:rsidRPr="00880DD2" w:rsidRDefault="00845171" w:rsidP="00880DD2">
            <w:pPr>
              <w:pStyle w:val="Tabellenkopf"/>
            </w:pPr>
            <w:r w:rsidRPr="00880DD2">
              <w:t>Item</w:t>
            </w:r>
          </w:p>
        </w:tc>
        <w:tc>
          <w:tcPr>
            <w:tcW w:w="1075" w:type="pct"/>
          </w:tcPr>
          <w:p w14:paraId="54854A58" w14:textId="77777777" w:rsidR="00845171" w:rsidRPr="00880DD2" w:rsidRDefault="00845171" w:rsidP="00880DD2">
            <w:pPr>
              <w:pStyle w:val="Tabellenkopf"/>
            </w:pPr>
            <w:r w:rsidRPr="00880DD2">
              <w:t>Bezeichnung</w:t>
            </w:r>
          </w:p>
        </w:tc>
        <w:tc>
          <w:tcPr>
            <w:tcW w:w="326" w:type="pct"/>
          </w:tcPr>
          <w:p w14:paraId="1881FE05" w14:textId="77777777" w:rsidR="00845171" w:rsidRPr="00880DD2" w:rsidRDefault="00845171" w:rsidP="00880DD2">
            <w:pPr>
              <w:pStyle w:val="Tabellenkopf"/>
            </w:pPr>
            <w:r w:rsidRPr="00880DD2">
              <w:t>M/K</w:t>
            </w:r>
          </w:p>
        </w:tc>
        <w:tc>
          <w:tcPr>
            <w:tcW w:w="1646" w:type="pct"/>
          </w:tcPr>
          <w:p w14:paraId="4DFAB672" w14:textId="77777777" w:rsidR="00845171" w:rsidRPr="00880DD2" w:rsidRDefault="00845171" w:rsidP="00880DD2">
            <w:pPr>
              <w:pStyle w:val="Tabellenkopf"/>
            </w:pPr>
            <w:r w:rsidRPr="00880DD2">
              <w:t>Schlüssel/Formel</w:t>
            </w:r>
          </w:p>
        </w:tc>
        <w:tc>
          <w:tcPr>
            <w:tcW w:w="1328" w:type="pct"/>
          </w:tcPr>
          <w:p w14:paraId="263608D6" w14:textId="77777777" w:rsidR="00845171" w:rsidRPr="00880DD2" w:rsidRDefault="00845171" w:rsidP="003C7F90">
            <w:pPr>
              <w:pStyle w:val="Tabellenkopf"/>
            </w:pPr>
            <w:r w:rsidRPr="00880DD2">
              <w:t>Feldname</w:t>
            </w:r>
            <w:r w:rsidRPr="00880DD2">
              <w:t xml:space="preserve"> </w:t>
            </w:r>
          </w:p>
        </w:tc>
      </w:tr>
      <w:tr w:rsidR="00275B01" w:rsidRPr="00743DF3" w14:paraId="7F4854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528A5B" w14:textId="77777777" w:rsidR="00845171" w:rsidRPr="00091E43" w:rsidRDefault="00845171" w:rsidP="000361A4">
            <w:pPr>
              <w:pStyle w:val="Tabellentext"/>
            </w:pPr>
            <w:r>
              <w:t>37:B</w:t>
            </w:r>
          </w:p>
        </w:tc>
        <w:tc>
          <w:tcPr>
            <w:tcW w:w="1075" w:type="pct"/>
          </w:tcPr>
          <w:p w14:paraId="0592C9EA" w14:textId="77777777" w:rsidR="00845171" w:rsidRPr="00091E43" w:rsidRDefault="00845171" w:rsidP="000361A4">
            <w:pPr>
              <w:pStyle w:val="Tabellentext"/>
            </w:pPr>
            <w:r>
              <w:t>System</w:t>
            </w:r>
          </w:p>
        </w:tc>
        <w:tc>
          <w:tcPr>
            <w:tcW w:w="326" w:type="pct"/>
          </w:tcPr>
          <w:p w14:paraId="6B58BBFF" w14:textId="77777777" w:rsidR="00845171" w:rsidRPr="00091E43" w:rsidRDefault="00845171" w:rsidP="000361A4">
            <w:pPr>
              <w:pStyle w:val="Tabellentext"/>
            </w:pPr>
            <w:r>
              <w:t>M</w:t>
            </w:r>
          </w:p>
        </w:tc>
        <w:tc>
          <w:tcPr>
            <w:tcW w:w="1646" w:type="pct"/>
          </w:tcPr>
          <w:p w14:paraId="463102FF" w14:textId="77777777" w:rsidR="00845171" w:rsidRPr="00091E43" w:rsidRDefault="00845171" w:rsidP="00177070">
            <w:pPr>
              <w:pStyle w:val="Tabellentext"/>
              <w:ind w:left="453" w:hanging="340"/>
            </w:pPr>
            <w:r>
              <w:t>1 =</w:t>
            </w:r>
            <w:r>
              <w:tab/>
              <w:t>VVI</w:t>
            </w:r>
          </w:p>
          <w:p w14:paraId="614CD710" w14:textId="77777777" w:rsidR="00845171" w:rsidRPr="00091E43" w:rsidRDefault="00845171" w:rsidP="00177070">
            <w:pPr>
              <w:pStyle w:val="Tabellentext"/>
              <w:ind w:left="453" w:hanging="340"/>
            </w:pPr>
            <w:r>
              <w:t>2 =</w:t>
            </w:r>
            <w:r>
              <w:tab/>
              <w:t>DDD</w:t>
            </w:r>
          </w:p>
          <w:p w14:paraId="5BE36644" w14:textId="77777777" w:rsidR="00845171" w:rsidRPr="00091E43" w:rsidRDefault="00845171" w:rsidP="00177070">
            <w:pPr>
              <w:pStyle w:val="Tabellentext"/>
              <w:ind w:left="453" w:hanging="340"/>
            </w:pPr>
            <w:r>
              <w:t>3 =</w:t>
            </w:r>
            <w:r>
              <w:tab/>
              <w:t>VDD</w:t>
            </w:r>
          </w:p>
          <w:p w14:paraId="3DD7164B" w14:textId="77777777" w:rsidR="00845171" w:rsidRPr="00091E43" w:rsidRDefault="00845171" w:rsidP="00177070">
            <w:pPr>
              <w:pStyle w:val="Tabellentext"/>
              <w:ind w:left="453" w:hanging="340"/>
            </w:pPr>
            <w:r>
              <w:t>4 =</w:t>
            </w:r>
            <w:r>
              <w:tab/>
            </w:r>
            <w:r>
              <w:t>CRT-System mit einer Vorhofsonde</w:t>
            </w:r>
          </w:p>
          <w:p w14:paraId="7F7F220B" w14:textId="77777777" w:rsidR="00845171" w:rsidRPr="00091E43" w:rsidRDefault="00845171" w:rsidP="00177070">
            <w:pPr>
              <w:pStyle w:val="Tabellentext"/>
              <w:ind w:left="453" w:hanging="340"/>
            </w:pPr>
            <w:r>
              <w:t>5 =</w:t>
            </w:r>
            <w:r>
              <w:tab/>
              <w:t>CRT-System ohne Vorhofsonde</w:t>
            </w:r>
          </w:p>
          <w:p w14:paraId="4B4A084A" w14:textId="77777777" w:rsidR="00845171" w:rsidRPr="00091E43" w:rsidRDefault="00845171" w:rsidP="00177070">
            <w:pPr>
              <w:pStyle w:val="Tabellentext"/>
              <w:ind w:left="453" w:hanging="340"/>
            </w:pPr>
            <w:r>
              <w:t>6 =</w:t>
            </w:r>
            <w:r>
              <w:tab/>
              <w:t>subkutaner ICD</w:t>
            </w:r>
          </w:p>
          <w:p w14:paraId="722CE84E" w14:textId="77777777" w:rsidR="00845171" w:rsidRPr="00091E43" w:rsidRDefault="00845171" w:rsidP="00177070">
            <w:pPr>
              <w:pStyle w:val="Tabellentext"/>
              <w:ind w:left="453" w:hanging="340"/>
            </w:pPr>
            <w:r>
              <w:t>9 =</w:t>
            </w:r>
            <w:r>
              <w:tab/>
              <w:t>sonstiges</w:t>
            </w:r>
          </w:p>
        </w:tc>
        <w:tc>
          <w:tcPr>
            <w:tcW w:w="1328" w:type="pct"/>
          </w:tcPr>
          <w:p w14:paraId="3FD8E7FB" w14:textId="77777777" w:rsidR="00845171" w:rsidRPr="00091E43" w:rsidRDefault="00845171" w:rsidP="000361A4">
            <w:pPr>
              <w:pStyle w:val="Tabellentext"/>
            </w:pPr>
            <w:r>
              <w:t>ADEFISYSTEM</w:t>
            </w:r>
          </w:p>
        </w:tc>
      </w:tr>
      <w:tr w:rsidR="00275B01" w:rsidRPr="00743DF3" w14:paraId="7DDEE18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DFE922" w14:textId="77777777" w:rsidR="00845171" w:rsidRPr="00091E43" w:rsidRDefault="00845171" w:rsidP="000361A4">
            <w:pPr>
              <w:pStyle w:val="Tabellentext"/>
            </w:pPr>
            <w:r>
              <w:t>40.1:B</w:t>
            </w:r>
          </w:p>
        </w:tc>
        <w:tc>
          <w:tcPr>
            <w:tcW w:w="1075" w:type="pct"/>
          </w:tcPr>
          <w:p w14:paraId="6CFF7D6A" w14:textId="77777777" w:rsidR="00845171" w:rsidRPr="00091E43" w:rsidRDefault="00845171" w:rsidP="000361A4">
            <w:pPr>
              <w:pStyle w:val="Tabellentext"/>
            </w:pPr>
            <w:r>
              <w:t xml:space="preserve">Reizschwelle </w:t>
            </w:r>
          </w:p>
        </w:tc>
        <w:tc>
          <w:tcPr>
            <w:tcW w:w="326" w:type="pct"/>
          </w:tcPr>
          <w:p w14:paraId="207B30F7" w14:textId="77777777" w:rsidR="00845171" w:rsidRPr="00091E43" w:rsidRDefault="00845171" w:rsidP="000361A4">
            <w:pPr>
              <w:pStyle w:val="Tabellentext"/>
            </w:pPr>
            <w:r>
              <w:t>K</w:t>
            </w:r>
          </w:p>
        </w:tc>
        <w:tc>
          <w:tcPr>
            <w:tcW w:w="1646" w:type="pct"/>
          </w:tcPr>
          <w:p w14:paraId="3112251C" w14:textId="77777777" w:rsidR="00845171" w:rsidRPr="00091E43" w:rsidRDefault="00845171" w:rsidP="00177070">
            <w:pPr>
              <w:pStyle w:val="Tabellentext"/>
              <w:ind w:left="453" w:hanging="340"/>
            </w:pPr>
            <w:r>
              <w:t>in V</w:t>
            </w:r>
          </w:p>
        </w:tc>
        <w:tc>
          <w:tcPr>
            <w:tcW w:w="1328" w:type="pct"/>
          </w:tcPr>
          <w:p w14:paraId="2026718D" w14:textId="77777777" w:rsidR="00845171" w:rsidRPr="00091E43" w:rsidRDefault="00845171" w:rsidP="000361A4">
            <w:pPr>
              <w:pStyle w:val="Tabellentext"/>
            </w:pPr>
            <w:r>
              <w:t>ASONVOREIZ</w:t>
            </w:r>
          </w:p>
        </w:tc>
      </w:tr>
      <w:tr w:rsidR="00275B01" w:rsidRPr="00743DF3" w14:paraId="633F943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7FA1F5" w14:textId="77777777" w:rsidR="00845171" w:rsidRPr="00091E43" w:rsidRDefault="00845171" w:rsidP="000361A4">
            <w:pPr>
              <w:pStyle w:val="Tabellentext"/>
            </w:pPr>
            <w:r>
              <w:t>40.2:B</w:t>
            </w:r>
          </w:p>
        </w:tc>
        <w:tc>
          <w:tcPr>
            <w:tcW w:w="1075" w:type="pct"/>
          </w:tcPr>
          <w:p w14:paraId="3D7515A3" w14:textId="77777777" w:rsidR="00845171" w:rsidRPr="00091E43" w:rsidRDefault="00845171" w:rsidP="000361A4">
            <w:pPr>
              <w:pStyle w:val="Tabellentext"/>
            </w:pPr>
            <w:r>
              <w:t>Reizschwelle nicht gemessen</w:t>
            </w:r>
          </w:p>
        </w:tc>
        <w:tc>
          <w:tcPr>
            <w:tcW w:w="326" w:type="pct"/>
          </w:tcPr>
          <w:p w14:paraId="4FCBDBB1" w14:textId="77777777" w:rsidR="00845171" w:rsidRPr="00091E43" w:rsidRDefault="00845171" w:rsidP="000361A4">
            <w:pPr>
              <w:pStyle w:val="Tabellentext"/>
            </w:pPr>
            <w:r>
              <w:t>K</w:t>
            </w:r>
          </w:p>
        </w:tc>
        <w:tc>
          <w:tcPr>
            <w:tcW w:w="1646" w:type="pct"/>
          </w:tcPr>
          <w:p w14:paraId="5AB7E818" w14:textId="77777777" w:rsidR="00845171" w:rsidRPr="00091E43" w:rsidRDefault="00845171" w:rsidP="00177070">
            <w:pPr>
              <w:pStyle w:val="Tabellentext"/>
              <w:ind w:left="453" w:hanging="340"/>
            </w:pPr>
            <w:r>
              <w:t>1 =</w:t>
            </w:r>
            <w:r>
              <w:tab/>
              <w:t>wegen Vorhofflimmerns</w:t>
            </w:r>
          </w:p>
          <w:p w14:paraId="5C4FD5E8" w14:textId="77777777" w:rsidR="00845171" w:rsidRPr="00091E43" w:rsidRDefault="00845171" w:rsidP="00177070">
            <w:pPr>
              <w:pStyle w:val="Tabellentext"/>
              <w:ind w:left="453" w:hanging="340"/>
            </w:pPr>
            <w:r>
              <w:t>9 =</w:t>
            </w:r>
            <w:r>
              <w:tab/>
              <w:t>aus anderen Gründen</w:t>
            </w:r>
          </w:p>
        </w:tc>
        <w:tc>
          <w:tcPr>
            <w:tcW w:w="1328" w:type="pct"/>
          </w:tcPr>
          <w:p w14:paraId="7DCE026A" w14:textId="77777777" w:rsidR="00845171" w:rsidRPr="00091E43" w:rsidRDefault="00845171" w:rsidP="000361A4">
            <w:pPr>
              <w:pStyle w:val="Tabellentext"/>
            </w:pPr>
            <w:r>
              <w:t>ASONVOREIZN</w:t>
            </w:r>
          </w:p>
        </w:tc>
      </w:tr>
      <w:tr w:rsidR="00275B01" w:rsidRPr="00743DF3" w14:paraId="3B8EEA6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26F28E" w14:textId="77777777" w:rsidR="00845171" w:rsidRPr="00091E43" w:rsidRDefault="00845171" w:rsidP="000361A4">
            <w:pPr>
              <w:pStyle w:val="Tabellentext"/>
            </w:pPr>
            <w:r>
              <w:t>41.1:B</w:t>
            </w:r>
          </w:p>
        </w:tc>
        <w:tc>
          <w:tcPr>
            <w:tcW w:w="1075" w:type="pct"/>
          </w:tcPr>
          <w:p w14:paraId="0633F7DF" w14:textId="77777777" w:rsidR="00845171" w:rsidRPr="00091E43" w:rsidRDefault="00845171" w:rsidP="000361A4">
            <w:pPr>
              <w:pStyle w:val="Tabellentext"/>
            </w:pPr>
            <w:r>
              <w:t>P-Wellen-Amplitude</w:t>
            </w:r>
          </w:p>
        </w:tc>
        <w:tc>
          <w:tcPr>
            <w:tcW w:w="326" w:type="pct"/>
          </w:tcPr>
          <w:p w14:paraId="12B8E807" w14:textId="77777777" w:rsidR="00845171" w:rsidRPr="00091E43" w:rsidRDefault="00845171" w:rsidP="000361A4">
            <w:pPr>
              <w:pStyle w:val="Tabellentext"/>
            </w:pPr>
            <w:r>
              <w:t>K</w:t>
            </w:r>
          </w:p>
        </w:tc>
        <w:tc>
          <w:tcPr>
            <w:tcW w:w="1646" w:type="pct"/>
          </w:tcPr>
          <w:p w14:paraId="5AAA08FE" w14:textId="77777777" w:rsidR="00845171" w:rsidRPr="00091E43" w:rsidRDefault="00845171" w:rsidP="00177070">
            <w:pPr>
              <w:pStyle w:val="Tabellentext"/>
              <w:ind w:left="453" w:hanging="340"/>
            </w:pPr>
            <w:r>
              <w:t>in mV</w:t>
            </w:r>
          </w:p>
        </w:tc>
        <w:tc>
          <w:tcPr>
            <w:tcW w:w="1328" w:type="pct"/>
          </w:tcPr>
          <w:p w14:paraId="4827D7CF" w14:textId="77777777" w:rsidR="00845171" w:rsidRPr="00091E43" w:rsidRDefault="00845171" w:rsidP="000361A4">
            <w:pPr>
              <w:pStyle w:val="Tabellentext"/>
            </w:pPr>
            <w:r>
              <w:t>ASONVOPWEL</w:t>
            </w:r>
          </w:p>
        </w:tc>
      </w:tr>
      <w:tr w:rsidR="00275B01" w:rsidRPr="00743DF3" w14:paraId="4590D8F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C25E55" w14:textId="77777777" w:rsidR="00845171" w:rsidRPr="00091E43" w:rsidRDefault="00845171" w:rsidP="000361A4">
            <w:pPr>
              <w:pStyle w:val="Tabellentext"/>
            </w:pPr>
            <w:r>
              <w:t>41.2:B</w:t>
            </w:r>
          </w:p>
        </w:tc>
        <w:tc>
          <w:tcPr>
            <w:tcW w:w="1075" w:type="pct"/>
          </w:tcPr>
          <w:p w14:paraId="5FA9CD93" w14:textId="77777777" w:rsidR="00845171" w:rsidRPr="00091E43" w:rsidRDefault="00845171" w:rsidP="000361A4">
            <w:pPr>
              <w:pStyle w:val="Tabellentext"/>
            </w:pPr>
            <w:r>
              <w:t>P-Wellen-Amplitude nicht gemessen</w:t>
            </w:r>
          </w:p>
        </w:tc>
        <w:tc>
          <w:tcPr>
            <w:tcW w:w="326" w:type="pct"/>
          </w:tcPr>
          <w:p w14:paraId="1040736C" w14:textId="77777777" w:rsidR="00845171" w:rsidRPr="00091E43" w:rsidRDefault="00845171" w:rsidP="000361A4">
            <w:pPr>
              <w:pStyle w:val="Tabellentext"/>
            </w:pPr>
            <w:r>
              <w:t>K</w:t>
            </w:r>
          </w:p>
        </w:tc>
        <w:tc>
          <w:tcPr>
            <w:tcW w:w="1646" w:type="pct"/>
          </w:tcPr>
          <w:p w14:paraId="1398A2BF" w14:textId="77777777" w:rsidR="00845171" w:rsidRPr="00091E43" w:rsidRDefault="00845171" w:rsidP="00177070">
            <w:pPr>
              <w:pStyle w:val="Tabellentext"/>
              <w:ind w:left="453" w:hanging="340"/>
            </w:pPr>
            <w:r>
              <w:t>1 =</w:t>
            </w:r>
            <w:r>
              <w:tab/>
              <w:t>wegen Vorhofflimmerns</w:t>
            </w:r>
          </w:p>
          <w:p w14:paraId="61A828D1" w14:textId="77777777" w:rsidR="00845171" w:rsidRPr="00091E43" w:rsidRDefault="00845171" w:rsidP="00177070">
            <w:pPr>
              <w:pStyle w:val="Tabellentext"/>
              <w:ind w:left="453" w:hanging="340"/>
            </w:pPr>
            <w:r>
              <w:t>2 =</w:t>
            </w:r>
            <w:r>
              <w:tab/>
              <w:t>fehlender Vorhofeigenrhythmus</w:t>
            </w:r>
          </w:p>
          <w:p w14:paraId="0B32B2F2" w14:textId="77777777" w:rsidR="00845171" w:rsidRPr="00091E43" w:rsidRDefault="00845171" w:rsidP="00177070">
            <w:pPr>
              <w:pStyle w:val="Tabellentext"/>
              <w:ind w:left="453" w:hanging="340"/>
            </w:pPr>
            <w:r>
              <w:t>9 =</w:t>
            </w:r>
            <w:r>
              <w:tab/>
              <w:t>aus anderen Gründen</w:t>
            </w:r>
          </w:p>
        </w:tc>
        <w:tc>
          <w:tcPr>
            <w:tcW w:w="1328" w:type="pct"/>
          </w:tcPr>
          <w:p w14:paraId="3307994C" w14:textId="77777777" w:rsidR="00845171" w:rsidRPr="00091E43" w:rsidRDefault="00845171" w:rsidP="000361A4">
            <w:pPr>
              <w:pStyle w:val="Tabellentext"/>
            </w:pPr>
            <w:r>
              <w:t>ASONVOPWELN</w:t>
            </w:r>
          </w:p>
        </w:tc>
      </w:tr>
      <w:tr w:rsidR="00275B01" w:rsidRPr="00743DF3" w14:paraId="6FC152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E06C32" w14:textId="77777777" w:rsidR="00845171" w:rsidRPr="00091E43" w:rsidRDefault="00845171" w:rsidP="000361A4">
            <w:pPr>
              <w:pStyle w:val="Tabellentext"/>
            </w:pPr>
            <w:r>
              <w:t>42.1:B</w:t>
            </w:r>
          </w:p>
        </w:tc>
        <w:tc>
          <w:tcPr>
            <w:tcW w:w="1075" w:type="pct"/>
          </w:tcPr>
          <w:p w14:paraId="1CA3ACA8" w14:textId="77777777" w:rsidR="00845171" w:rsidRPr="00091E43" w:rsidRDefault="00845171" w:rsidP="000361A4">
            <w:pPr>
              <w:pStyle w:val="Tabellentext"/>
            </w:pPr>
            <w:r>
              <w:t>Reizschwelle</w:t>
            </w:r>
          </w:p>
        </w:tc>
        <w:tc>
          <w:tcPr>
            <w:tcW w:w="326" w:type="pct"/>
          </w:tcPr>
          <w:p w14:paraId="4E23717D" w14:textId="77777777" w:rsidR="00845171" w:rsidRPr="00091E43" w:rsidRDefault="00845171" w:rsidP="000361A4">
            <w:pPr>
              <w:pStyle w:val="Tabellentext"/>
            </w:pPr>
            <w:r>
              <w:t>K</w:t>
            </w:r>
          </w:p>
        </w:tc>
        <w:tc>
          <w:tcPr>
            <w:tcW w:w="1646" w:type="pct"/>
          </w:tcPr>
          <w:p w14:paraId="40C594B0" w14:textId="77777777" w:rsidR="00845171" w:rsidRPr="00091E43" w:rsidRDefault="00845171" w:rsidP="00177070">
            <w:pPr>
              <w:pStyle w:val="Tabellentext"/>
              <w:ind w:left="453" w:hanging="340"/>
            </w:pPr>
            <w:r>
              <w:t>in V</w:t>
            </w:r>
          </w:p>
        </w:tc>
        <w:tc>
          <w:tcPr>
            <w:tcW w:w="1328" w:type="pct"/>
          </w:tcPr>
          <w:p w14:paraId="76E5FA54" w14:textId="77777777" w:rsidR="00845171" w:rsidRPr="00091E43" w:rsidRDefault="00845171" w:rsidP="000361A4">
            <w:pPr>
              <w:pStyle w:val="Tabellentext"/>
            </w:pPr>
            <w:r>
              <w:t>ASONVEREIZ</w:t>
            </w:r>
          </w:p>
        </w:tc>
      </w:tr>
      <w:tr w:rsidR="00275B01" w:rsidRPr="00743DF3" w14:paraId="606E2CA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96B226" w14:textId="77777777" w:rsidR="00845171" w:rsidRPr="00091E43" w:rsidRDefault="00845171" w:rsidP="000361A4">
            <w:pPr>
              <w:pStyle w:val="Tabellentext"/>
            </w:pPr>
            <w:r>
              <w:t>42.2:B</w:t>
            </w:r>
          </w:p>
        </w:tc>
        <w:tc>
          <w:tcPr>
            <w:tcW w:w="1075" w:type="pct"/>
          </w:tcPr>
          <w:p w14:paraId="3E3D3F3C" w14:textId="77777777" w:rsidR="00845171" w:rsidRPr="00091E43" w:rsidRDefault="00845171" w:rsidP="000361A4">
            <w:pPr>
              <w:pStyle w:val="Tabellentext"/>
            </w:pPr>
            <w:r>
              <w:t>Reizschwelle nicht gemessen</w:t>
            </w:r>
          </w:p>
        </w:tc>
        <w:tc>
          <w:tcPr>
            <w:tcW w:w="326" w:type="pct"/>
          </w:tcPr>
          <w:p w14:paraId="4EAFBC0F" w14:textId="77777777" w:rsidR="00845171" w:rsidRPr="00091E43" w:rsidRDefault="00845171" w:rsidP="000361A4">
            <w:pPr>
              <w:pStyle w:val="Tabellentext"/>
            </w:pPr>
            <w:r>
              <w:t>K</w:t>
            </w:r>
          </w:p>
        </w:tc>
        <w:tc>
          <w:tcPr>
            <w:tcW w:w="1646" w:type="pct"/>
          </w:tcPr>
          <w:p w14:paraId="46CE6E6E" w14:textId="77777777" w:rsidR="00845171" w:rsidRPr="00091E43" w:rsidRDefault="00845171" w:rsidP="00177070">
            <w:pPr>
              <w:pStyle w:val="Tabellentext"/>
              <w:ind w:left="453" w:hanging="340"/>
            </w:pPr>
            <w:r>
              <w:t>1 =</w:t>
            </w:r>
            <w:r>
              <w:tab/>
              <w:t>ja</w:t>
            </w:r>
          </w:p>
        </w:tc>
        <w:tc>
          <w:tcPr>
            <w:tcW w:w="1328" w:type="pct"/>
          </w:tcPr>
          <w:p w14:paraId="786F49C6" w14:textId="77777777" w:rsidR="00845171" w:rsidRPr="00091E43" w:rsidRDefault="00845171" w:rsidP="000361A4">
            <w:pPr>
              <w:pStyle w:val="Tabellentext"/>
            </w:pPr>
            <w:r>
              <w:t>ASONVEREIZNDEFI</w:t>
            </w:r>
          </w:p>
        </w:tc>
      </w:tr>
      <w:tr w:rsidR="00275B01" w:rsidRPr="00743DF3" w14:paraId="334D4E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B33EDB" w14:textId="77777777" w:rsidR="00845171" w:rsidRPr="00091E43" w:rsidRDefault="00845171" w:rsidP="000361A4">
            <w:pPr>
              <w:pStyle w:val="Tabellentext"/>
            </w:pPr>
            <w:r>
              <w:t>43.1:B</w:t>
            </w:r>
          </w:p>
        </w:tc>
        <w:tc>
          <w:tcPr>
            <w:tcW w:w="1075" w:type="pct"/>
          </w:tcPr>
          <w:p w14:paraId="607F4900" w14:textId="77777777" w:rsidR="00845171" w:rsidRPr="00091E43" w:rsidRDefault="00845171" w:rsidP="000361A4">
            <w:pPr>
              <w:pStyle w:val="Tabellentext"/>
            </w:pPr>
            <w:r>
              <w:t>R-Amplitude</w:t>
            </w:r>
          </w:p>
        </w:tc>
        <w:tc>
          <w:tcPr>
            <w:tcW w:w="326" w:type="pct"/>
          </w:tcPr>
          <w:p w14:paraId="0E205F24" w14:textId="77777777" w:rsidR="00845171" w:rsidRPr="00091E43" w:rsidRDefault="00845171" w:rsidP="000361A4">
            <w:pPr>
              <w:pStyle w:val="Tabellentext"/>
            </w:pPr>
            <w:r>
              <w:t>K</w:t>
            </w:r>
          </w:p>
        </w:tc>
        <w:tc>
          <w:tcPr>
            <w:tcW w:w="1646" w:type="pct"/>
          </w:tcPr>
          <w:p w14:paraId="0AEEAF43" w14:textId="77777777" w:rsidR="00845171" w:rsidRPr="00091E43" w:rsidRDefault="00845171" w:rsidP="00177070">
            <w:pPr>
              <w:pStyle w:val="Tabellentext"/>
              <w:ind w:left="453" w:hanging="340"/>
            </w:pPr>
            <w:r>
              <w:t>in mV</w:t>
            </w:r>
          </w:p>
        </w:tc>
        <w:tc>
          <w:tcPr>
            <w:tcW w:w="1328" w:type="pct"/>
          </w:tcPr>
          <w:p w14:paraId="01C66640" w14:textId="77777777" w:rsidR="00845171" w:rsidRPr="00091E43" w:rsidRDefault="00845171" w:rsidP="000361A4">
            <w:pPr>
              <w:pStyle w:val="Tabellentext"/>
            </w:pPr>
            <w:r>
              <w:t>ASONVERAMP</w:t>
            </w:r>
          </w:p>
        </w:tc>
      </w:tr>
      <w:tr w:rsidR="00275B01" w:rsidRPr="00743DF3" w14:paraId="5207E66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CD9AB4" w14:textId="77777777" w:rsidR="00845171" w:rsidRPr="00091E43" w:rsidRDefault="00845171" w:rsidP="000361A4">
            <w:pPr>
              <w:pStyle w:val="Tabellentext"/>
            </w:pPr>
            <w:r>
              <w:t>43.2:B</w:t>
            </w:r>
          </w:p>
        </w:tc>
        <w:tc>
          <w:tcPr>
            <w:tcW w:w="1075" w:type="pct"/>
          </w:tcPr>
          <w:p w14:paraId="65B4C8AD" w14:textId="77777777" w:rsidR="00845171" w:rsidRPr="00091E43" w:rsidRDefault="00845171" w:rsidP="000361A4">
            <w:pPr>
              <w:pStyle w:val="Tabellentext"/>
            </w:pPr>
            <w:r>
              <w:t>R-Amplitude nicht gemessen</w:t>
            </w:r>
          </w:p>
        </w:tc>
        <w:tc>
          <w:tcPr>
            <w:tcW w:w="326" w:type="pct"/>
          </w:tcPr>
          <w:p w14:paraId="63837428" w14:textId="77777777" w:rsidR="00845171" w:rsidRPr="00091E43" w:rsidRDefault="00845171" w:rsidP="000361A4">
            <w:pPr>
              <w:pStyle w:val="Tabellentext"/>
            </w:pPr>
            <w:r>
              <w:t>K</w:t>
            </w:r>
          </w:p>
        </w:tc>
        <w:tc>
          <w:tcPr>
            <w:tcW w:w="1646" w:type="pct"/>
          </w:tcPr>
          <w:p w14:paraId="450BFE2B" w14:textId="77777777" w:rsidR="00845171" w:rsidRPr="00091E43" w:rsidRDefault="00845171" w:rsidP="00177070">
            <w:pPr>
              <w:pStyle w:val="Tabellentext"/>
              <w:ind w:left="453" w:hanging="340"/>
            </w:pPr>
            <w:r>
              <w:t>1 =</w:t>
            </w:r>
            <w:r>
              <w:tab/>
              <w:t>kein Eigenrhythmus</w:t>
            </w:r>
          </w:p>
          <w:p w14:paraId="78229714" w14:textId="77777777" w:rsidR="00845171" w:rsidRPr="00091E43" w:rsidRDefault="00845171" w:rsidP="00177070">
            <w:pPr>
              <w:pStyle w:val="Tabellentext"/>
              <w:ind w:left="453" w:hanging="340"/>
            </w:pPr>
            <w:r>
              <w:t>9 =</w:t>
            </w:r>
            <w:r>
              <w:tab/>
              <w:t>aus anderen Gründen</w:t>
            </w:r>
          </w:p>
        </w:tc>
        <w:tc>
          <w:tcPr>
            <w:tcW w:w="1328" w:type="pct"/>
          </w:tcPr>
          <w:p w14:paraId="620AC3D6" w14:textId="77777777" w:rsidR="00845171" w:rsidRPr="00091E43" w:rsidRDefault="00845171" w:rsidP="000361A4">
            <w:pPr>
              <w:pStyle w:val="Tabellentext"/>
            </w:pPr>
            <w:r>
              <w:t>ASONVERAMPNDEFI</w:t>
            </w:r>
          </w:p>
        </w:tc>
      </w:tr>
      <w:tr w:rsidR="00275B01" w:rsidRPr="00743DF3" w14:paraId="7D62B66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1EA1FC" w14:textId="77777777" w:rsidR="00845171" w:rsidRPr="00091E43" w:rsidRDefault="00845171" w:rsidP="000361A4">
            <w:pPr>
              <w:pStyle w:val="Tabellentext"/>
            </w:pPr>
            <w:r>
              <w:t>45.1:B</w:t>
            </w:r>
          </w:p>
        </w:tc>
        <w:tc>
          <w:tcPr>
            <w:tcW w:w="1075" w:type="pct"/>
          </w:tcPr>
          <w:p w14:paraId="76390C99" w14:textId="77777777" w:rsidR="00845171" w:rsidRPr="00091E43" w:rsidRDefault="00845171" w:rsidP="000361A4">
            <w:pPr>
              <w:pStyle w:val="Tabellentext"/>
            </w:pPr>
            <w:r>
              <w:t>Reizschwelle</w:t>
            </w:r>
          </w:p>
        </w:tc>
        <w:tc>
          <w:tcPr>
            <w:tcW w:w="326" w:type="pct"/>
          </w:tcPr>
          <w:p w14:paraId="05A53170" w14:textId="77777777" w:rsidR="00845171" w:rsidRPr="00091E43" w:rsidRDefault="00845171" w:rsidP="000361A4">
            <w:pPr>
              <w:pStyle w:val="Tabellentext"/>
            </w:pPr>
            <w:r>
              <w:t>K</w:t>
            </w:r>
          </w:p>
        </w:tc>
        <w:tc>
          <w:tcPr>
            <w:tcW w:w="1646" w:type="pct"/>
          </w:tcPr>
          <w:p w14:paraId="2D663FE0" w14:textId="77777777" w:rsidR="00845171" w:rsidRPr="00091E43" w:rsidRDefault="00845171" w:rsidP="00177070">
            <w:pPr>
              <w:pStyle w:val="Tabellentext"/>
              <w:ind w:left="453" w:hanging="340"/>
            </w:pPr>
            <w:r>
              <w:t>in V</w:t>
            </w:r>
          </w:p>
        </w:tc>
        <w:tc>
          <w:tcPr>
            <w:tcW w:w="1328" w:type="pct"/>
          </w:tcPr>
          <w:p w14:paraId="46AD31F7" w14:textId="77777777" w:rsidR="00845171" w:rsidRPr="00091E43" w:rsidRDefault="00845171" w:rsidP="000361A4">
            <w:pPr>
              <w:pStyle w:val="Tabellentext"/>
            </w:pPr>
            <w:r>
              <w:t>ASONLEIREIZ</w:t>
            </w:r>
          </w:p>
        </w:tc>
      </w:tr>
      <w:tr w:rsidR="00275B01" w:rsidRPr="00743DF3" w14:paraId="01B4E8E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FCA047" w14:textId="77777777" w:rsidR="00845171" w:rsidRPr="00091E43" w:rsidRDefault="00845171" w:rsidP="000361A4">
            <w:pPr>
              <w:pStyle w:val="Tabellentext"/>
            </w:pPr>
            <w:r>
              <w:t>45.2:B</w:t>
            </w:r>
          </w:p>
        </w:tc>
        <w:tc>
          <w:tcPr>
            <w:tcW w:w="1075" w:type="pct"/>
          </w:tcPr>
          <w:p w14:paraId="4C9D9E3B" w14:textId="77777777" w:rsidR="00845171" w:rsidRPr="00091E43" w:rsidRDefault="00845171" w:rsidP="000361A4">
            <w:pPr>
              <w:pStyle w:val="Tabellentext"/>
            </w:pPr>
            <w:r>
              <w:t>Reizschwelle nicht gemessen</w:t>
            </w:r>
          </w:p>
        </w:tc>
        <w:tc>
          <w:tcPr>
            <w:tcW w:w="326" w:type="pct"/>
          </w:tcPr>
          <w:p w14:paraId="55CC207D" w14:textId="77777777" w:rsidR="00845171" w:rsidRPr="00091E43" w:rsidRDefault="00845171" w:rsidP="000361A4">
            <w:pPr>
              <w:pStyle w:val="Tabellentext"/>
            </w:pPr>
            <w:r>
              <w:t>K</w:t>
            </w:r>
          </w:p>
        </w:tc>
        <w:tc>
          <w:tcPr>
            <w:tcW w:w="1646" w:type="pct"/>
          </w:tcPr>
          <w:p w14:paraId="13073A33" w14:textId="77777777" w:rsidR="00845171" w:rsidRPr="00091E43" w:rsidRDefault="00845171" w:rsidP="00177070">
            <w:pPr>
              <w:pStyle w:val="Tabellentext"/>
              <w:ind w:left="453" w:hanging="340"/>
            </w:pPr>
            <w:r>
              <w:t>1 =</w:t>
            </w:r>
            <w:r>
              <w:tab/>
              <w:t>ja</w:t>
            </w:r>
          </w:p>
        </w:tc>
        <w:tc>
          <w:tcPr>
            <w:tcW w:w="1328" w:type="pct"/>
          </w:tcPr>
          <w:p w14:paraId="17506164" w14:textId="77777777" w:rsidR="00845171" w:rsidRPr="00091E43" w:rsidRDefault="00845171" w:rsidP="000361A4">
            <w:pPr>
              <w:pStyle w:val="Tabellentext"/>
            </w:pPr>
            <w:r>
              <w:t>ASONLEIREIZN</w:t>
            </w:r>
          </w:p>
        </w:tc>
      </w:tr>
      <w:tr w:rsidR="00275B01" w:rsidRPr="00743DF3" w14:paraId="7A38AE9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57F33C" w14:textId="77777777" w:rsidR="00845171" w:rsidRPr="00091E43" w:rsidRDefault="00845171" w:rsidP="000361A4">
            <w:pPr>
              <w:pStyle w:val="Tabellentext"/>
            </w:pPr>
            <w:r>
              <w:t>46.1:B</w:t>
            </w:r>
          </w:p>
        </w:tc>
        <w:tc>
          <w:tcPr>
            <w:tcW w:w="1075" w:type="pct"/>
          </w:tcPr>
          <w:p w14:paraId="0D1B0E4F" w14:textId="77777777" w:rsidR="00845171" w:rsidRPr="00091E43" w:rsidRDefault="00845171" w:rsidP="000361A4">
            <w:pPr>
              <w:pStyle w:val="Tabellentext"/>
            </w:pPr>
            <w:r>
              <w:t>R-Amplitude</w:t>
            </w:r>
          </w:p>
        </w:tc>
        <w:tc>
          <w:tcPr>
            <w:tcW w:w="326" w:type="pct"/>
          </w:tcPr>
          <w:p w14:paraId="62009815" w14:textId="77777777" w:rsidR="00845171" w:rsidRPr="00091E43" w:rsidRDefault="00845171" w:rsidP="000361A4">
            <w:pPr>
              <w:pStyle w:val="Tabellentext"/>
            </w:pPr>
            <w:r>
              <w:t>K</w:t>
            </w:r>
          </w:p>
        </w:tc>
        <w:tc>
          <w:tcPr>
            <w:tcW w:w="1646" w:type="pct"/>
          </w:tcPr>
          <w:p w14:paraId="4BD73DFC" w14:textId="77777777" w:rsidR="00845171" w:rsidRPr="00091E43" w:rsidRDefault="00845171" w:rsidP="00177070">
            <w:pPr>
              <w:pStyle w:val="Tabellentext"/>
              <w:ind w:left="453" w:hanging="340"/>
            </w:pPr>
            <w:r>
              <w:t>in mV</w:t>
            </w:r>
          </w:p>
        </w:tc>
        <w:tc>
          <w:tcPr>
            <w:tcW w:w="1328" w:type="pct"/>
          </w:tcPr>
          <w:p w14:paraId="1B71DD04" w14:textId="77777777" w:rsidR="00845171" w:rsidRPr="00091E43" w:rsidRDefault="00845171" w:rsidP="000361A4">
            <w:pPr>
              <w:pStyle w:val="Tabellentext"/>
            </w:pPr>
            <w:r>
              <w:t>ASONLEIRAMP</w:t>
            </w:r>
          </w:p>
        </w:tc>
      </w:tr>
      <w:tr w:rsidR="00275B01" w:rsidRPr="00743DF3" w14:paraId="320541E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8E5295" w14:textId="77777777" w:rsidR="00845171" w:rsidRPr="00091E43" w:rsidRDefault="00845171" w:rsidP="000361A4">
            <w:pPr>
              <w:pStyle w:val="Tabellentext"/>
            </w:pPr>
            <w:r>
              <w:t>46.2:B</w:t>
            </w:r>
          </w:p>
        </w:tc>
        <w:tc>
          <w:tcPr>
            <w:tcW w:w="1075" w:type="pct"/>
          </w:tcPr>
          <w:p w14:paraId="4E0310D8" w14:textId="77777777" w:rsidR="00845171" w:rsidRPr="00091E43" w:rsidRDefault="00845171" w:rsidP="000361A4">
            <w:pPr>
              <w:pStyle w:val="Tabellentext"/>
            </w:pPr>
            <w:r>
              <w:t>R-Amplitude nicht gemessen</w:t>
            </w:r>
          </w:p>
        </w:tc>
        <w:tc>
          <w:tcPr>
            <w:tcW w:w="326" w:type="pct"/>
          </w:tcPr>
          <w:p w14:paraId="66AA0BE7" w14:textId="77777777" w:rsidR="00845171" w:rsidRPr="00091E43" w:rsidRDefault="00845171" w:rsidP="000361A4">
            <w:pPr>
              <w:pStyle w:val="Tabellentext"/>
            </w:pPr>
            <w:r>
              <w:t>K</w:t>
            </w:r>
          </w:p>
        </w:tc>
        <w:tc>
          <w:tcPr>
            <w:tcW w:w="1646" w:type="pct"/>
          </w:tcPr>
          <w:p w14:paraId="24978A2A" w14:textId="77777777" w:rsidR="00845171" w:rsidRPr="00091E43" w:rsidRDefault="00845171" w:rsidP="00177070">
            <w:pPr>
              <w:pStyle w:val="Tabellentext"/>
              <w:ind w:left="453" w:hanging="340"/>
            </w:pPr>
            <w:r>
              <w:t>1 =</w:t>
            </w:r>
            <w:r>
              <w:tab/>
              <w:t>kein Eigenrhythmus</w:t>
            </w:r>
          </w:p>
          <w:p w14:paraId="649C40A7" w14:textId="77777777" w:rsidR="00845171" w:rsidRPr="00091E43" w:rsidRDefault="00845171" w:rsidP="00177070">
            <w:pPr>
              <w:pStyle w:val="Tabellentext"/>
              <w:ind w:left="453" w:hanging="340"/>
            </w:pPr>
            <w:r>
              <w:t>9 =</w:t>
            </w:r>
            <w:r>
              <w:tab/>
              <w:t>aus anderen Gründen</w:t>
            </w:r>
          </w:p>
        </w:tc>
        <w:tc>
          <w:tcPr>
            <w:tcW w:w="1328" w:type="pct"/>
          </w:tcPr>
          <w:p w14:paraId="596926E0" w14:textId="77777777" w:rsidR="00845171" w:rsidRPr="00091E43" w:rsidRDefault="00845171" w:rsidP="000361A4">
            <w:pPr>
              <w:pStyle w:val="Tabellentext"/>
            </w:pPr>
            <w:r>
              <w:t>ASONLEIRAMPN</w:t>
            </w:r>
          </w:p>
        </w:tc>
      </w:tr>
      <w:tr w:rsidR="00275B01" w:rsidRPr="00743DF3" w14:paraId="00C8E37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BE35A7" w14:textId="77777777" w:rsidR="00845171" w:rsidRPr="00091E43" w:rsidRDefault="00845171" w:rsidP="000361A4">
            <w:pPr>
              <w:pStyle w:val="Tabellentext"/>
            </w:pPr>
            <w:r>
              <w:t>09/6: 19:B</w:t>
            </w:r>
          </w:p>
        </w:tc>
        <w:tc>
          <w:tcPr>
            <w:tcW w:w="1075" w:type="pct"/>
          </w:tcPr>
          <w:p w14:paraId="321D0F60" w14:textId="77777777" w:rsidR="00845171" w:rsidRPr="00091E43" w:rsidRDefault="00845171" w:rsidP="000361A4">
            <w:pPr>
              <w:pStyle w:val="Tabellentext"/>
            </w:pPr>
            <w:r>
              <w:t>aktives System (nach dem Eingriff)</w:t>
            </w:r>
          </w:p>
        </w:tc>
        <w:tc>
          <w:tcPr>
            <w:tcW w:w="326" w:type="pct"/>
          </w:tcPr>
          <w:p w14:paraId="1FE3A933" w14:textId="77777777" w:rsidR="00845171" w:rsidRPr="00091E43" w:rsidRDefault="00845171" w:rsidP="000361A4">
            <w:pPr>
              <w:pStyle w:val="Tabellentext"/>
            </w:pPr>
            <w:r>
              <w:t>M</w:t>
            </w:r>
          </w:p>
        </w:tc>
        <w:tc>
          <w:tcPr>
            <w:tcW w:w="1646" w:type="pct"/>
          </w:tcPr>
          <w:p w14:paraId="7BDEBC66" w14:textId="77777777" w:rsidR="00845171" w:rsidRPr="00091E43" w:rsidRDefault="00845171" w:rsidP="00177070">
            <w:pPr>
              <w:pStyle w:val="Tabellentext"/>
              <w:ind w:left="453" w:hanging="340"/>
            </w:pPr>
            <w:r>
              <w:t>0 =</w:t>
            </w:r>
            <w:r>
              <w:tab/>
              <w:t>keines (Explantation oder Stilllegung)</w:t>
            </w:r>
          </w:p>
          <w:p w14:paraId="2AEEA212" w14:textId="77777777" w:rsidR="00845171" w:rsidRPr="00091E43" w:rsidRDefault="00845171" w:rsidP="00177070">
            <w:pPr>
              <w:pStyle w:val="Tabellentext"/>
              <w:ind w:left="453" w:hanging="340"/>
            </w:pPr>
            <w:r>
              <w:t>1 =</w:t>
            </w:r>
            <w:r>
              <w:tab/>
              <w:t>VVI</w:t>
            </w:r>
          </w:p>
          <w:p w14:paraId="1FCC60B0" w14:textId="77777777" w:rsidR="00845171" w:rsidRPr="00091E43" w:rsidRDefault="00845171" w:rsidP="00177070">
            <w:pPr>
              <w:pStyle w:val="Tabellentext"/>
              <w:ind w:left="453" w:hanging="340"/>
            </w:pPr>
            <w:r>
              <w:t>2 =</w:t>
            </w:r>
            <w:r>
              <w:tab/>
              <w:t>DDD</w:t>
            </w:r>
          </w:p>
          <w:p w14:paraId="7EA5F2BC" w14:textId="77777777" w:rsidR="00845171" w:rsidRPr="00091E43" w:rsidRDefault="00845171" w:rsidP="00177070">
            <w:pPr>
              <w:pStyle w:val="Tabellentext"/>
              <w:ind w:left="453" w:hanging="340"/>
            </w:pPr>
            <w:r>
              <w:t>3 =</w:t>
            </w:r>
            <w:r>
              <w:tab/>
              <w:t>VDD</w:t>
            </w:r>
          </w:p>
          <w:p w14:paraId="3F5E1C58" w14:textId="77777777" w:rsidR="00845171" w:rsidRPr="00091E43" w:rsidRDefault="00845171" w:rsidP="00177070">
            <w:pPr>
              <w:pStyle w:val="Tabellentext"/>
              <w:ind w:left="453" w:hanging="340"/>
            </w:pPr>
            <w:r>
              <w:lastRenderedPageBreak/>
              <w:t>4 =</w:t>
            </w:r>
            <w:r>
              <w:tab/>
              <w:t>CRT-System mit einer Vorhofsonde</w:t>
            </w:r>
          </w:p>
          <w:p w14:paraId="18723429" w14:textId="77777777" w:rsidR="00845171" w:rsidRPr="00091E43" w:rsidRDefault="00845171" w:rsidP="00177070">
            <w:pPr>
              <w:pStyle w:val="Tabellentext"/>
              <w:ind w:left="453" w:hanging="340"/>
            </w:pPr>
            <w:r>
              <w:t>5 =</w:t>
            </w:r>
            <w:r>
              <w:tab/>
              <w:t>CRT-System ohne Vorhofsonde</w:t>
            </w:r>
          </w:p>
          <w:p w14:paraId="7047DAB7" w14:textId="77777777" w:rsidR="00845171" w:rsidRPr="00091E43" w:rsidRDefault="00845171" w:rsidP="00177070">
            <w:pPr>
              <w:pStyle w:val="Tabellentext"/>
              <w:ind w:left="453" w:hanging="340"/>
            </w:pPr>
            <w:r>
              <w:t>6 =</w:t>
            </w:r>
            <w:r>
              <w:tab/>
              <w:t>subkutaner ICD</w:t>
            </w:r>
          </w:p>
          <w:p w14:paraId="0F9E85CF" w14:textId="77777777" w:rsidR="00845171" w:rsidRPr="00091E43" w:rsidRDefault="00845171" w:rsidP="00177070">
            <w:pPr>
              <w:pStyle w:val="Tabellentext"/>
              <w:ind w:left="453" w:hanging="340"/>
            </w:pPr>
            <w:r>
              <w:t>9 =</w:t>
            </w:r>
            <w:r>
              <w:tab/>
              <w:t>sonstiges</w:t>
            </w:r>
          </w:p>
        </w:tc>
        <w:tc>
          <w:tcPr>
            <w:tcW w:w="1328" w:type="pct"/>
          </w:tcPr>
          <w:p w14:paraId="4F801C42" w14:textId="77777777" w:rsidR="00845171" w:rsidRPr="00091E43" w:rsidRDefault="00845171" w:rsidP="000361A4">
            <w:pPr>
              <w:pStyle w:val="Tabellentext"/>
            </w:pPr>
            <w:r>
              <w:lastRenderedPageBreak/>
              <w:t>ADEFISYSTEMREV</w:t>
            </w:r>
          </w:p>
        </w:tc>
      </w:tr>
      <w:tr w:rsidR="00275B01" w:rsidRPr="00743DF3" w14:paraId="7618373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CA7397" w14:textId="77777777" w:rsidR="00845171" w:rsidRPr="00091E43" w:rsidRDefault="00845171" w:rsidP="000361A4">
            <w:pPr>
              <w:pStyle w:val="Tabellentext"/>
            </w:pPr>
            <w:r>
              <w:t>09/6: 22:B</w:t>
            </w:r>
          </w:p>
        </w:tc>
        <w:tc>
          <w:tcPr>
            <w:tcW w:w="1075" w:type="pct"/>
          </w:tcPr>
          <w:p w14:paraId="32C14644" w14:textId="77777777" w:rsidR="00845171" w:rsidRPr="00091E43" w:rsidRDefault="00845171" w:rsidP="000361A4">
            <w:pPr>
              <w:pStyle w:val="Tabellentext"/>
            </w:pPr>
            <w:r>
              <w:t>Art des Vorgehens</w:t>
            </w:r>
          </w:p>
        </w:tc>
        <w:tc>
          <w:tcPr>
            <w:tcW w:w="326" w:type="pct"/>
          </w:tcPr>
          <w:p w14:paraId="3BB17EE9" w14:textId="77777777" w:rsidR="00845171" w:rsidRPr="00091E43" w:rsidRDefault="00845171" w:rsidP="000361A4">
            <w:pPr>
              <w:pStyle w:val="Tabellentext"/>
            </w:pPr>
            <w:r>
              <w:t>K</w:t>
            </w:r>
          </w:p>
        </w:tc>
        <w:tc>
          <w:tcPr>
            <w:tcW w:w="1646" w:type="pct"/>
          </w:tcPr>
          <w:p w14:paraId="235E932D" w14:textId="77777777" w:rsidR="00845171" w:rsidRPr="00091E43" w:rsidRDefault="00845171" w:rsidP="00177070">
            <w:pPr>
              <w:pStyle w:val="Tabellentext"/>
              <w:ind w:left="453" w:hanging="340"/>
            </w:pPr>
            <w:r>
              <w:t>0 =</w:t>
            </w:r>
            <w:r>
              <w:tab/>
              <w:t>kein Eingriff an der Sonde</w:t>
            </w:r>
          </w:p>
          <w:p w14:paraId="7E40F9B7" w14:textId="77777777" w:rsidR="00845171" w:rsidRPr="00091E43" w:rsidRDefault="00845171" w:rsidP="00177070">
            <w:pPr>
              <w:pStyle w:val="Tabellentext"/>
              <w:ind w:left="453" w:hanging="340"/>
            </w:pPr>
            <w:r>
              <w:t>1 =</w:t>
            </w:r>
            <w:r>
              <w:tab/>
              <w:t>Neuimplantation mit Stilllegung der alten Sonde</w:t>
            </w:r>
          </w:p>
          <w:p w14:paraId="1DB8CF8D" w14:textId="77777777" w:rsidR="00845171" w:rsidRPr="00091E43" w:rsidRDefault="00845171" w:rsidP="00177070">
            <w:pPr>
              <w:pStyle w:val="Tabellentext"/>
              <w:ind w:left="453" w:hanging="340"/>
            </w:pPr>
            <w:r>
              <w:t>2 =</w:t>
            </w:r>
            <w:r>
              <w:tab/>
              <w:t>Neuimplantation mit Entfernung der alten Sonde (Wechsel)</w:t>
            </w:r>
          </w:p>
          <w:p w14:paraId="55FF279E" w14:textId="77777777" w:rsidR="00845171" w:rsidRPr="00091E43" w:rsidRDefault="00845171" w:rsidP="00177070">
            <w:pPr>
              <w:pStyle w:val="Tabellentext"/>
              <w:ind w:left="453" w:hanging="340"/>
            </w:pPr>
            <w:r>
              <w:t>3 =</w:t>
            </w:r>
            <w:r>
              <w:tab/>
              <w:t>Neuimplantation zusätzlich</w:t>
            </w:r>
          </w:p>
          <w:p w14:paraId="389FB89B" w14:textId="77777777" w:rsidR="00845171" w:rsidRPr="00091E43" w:rsidRDefault="00845171" w:rsidP="00177070">
            <w:pPr>
              <w:pStyle w:val="Tabellentext"/>
              <w:ind w:left="453" w:hanging="340"/>
            </w:pPr>
            <w:r>
              <w:t>4 =</w:t>
            </w:r>
            <w:r>
              <w:tab/>
              <w:t>Neuplatzierung</w:t>
            </w:r>
          </w:p>
          <w:p w14:paraId="6279F4D6" w14:textId="77777777" w:rsidR="00845171" w:rsidRPr="00091E43" w:rsidRDefault="00845171" w:rsidP="00177070">
            <w:pPr>
              <w:pStyle w:val="Tabellentext"/>
              <w:ind w:left="453" w:hanging="340"/>
            </w:pPr>
            <w:r>
              <w:t>5 =</w:t>
            </w:r>
            <w:r>
              <w:tab/>
              <w:t>Reparatur</w:t>
            </w:r>
          </w:p>
          <w:p w14:paraId="7BB2B079" w14:textId="77777777" w:rsidR="00845171" w:rsidRPr="00091E43" w:rsidRDefault="00845171" w:rsidP="00177070">
            <w:pPr>
              <w:pStyle w:val="Tabellentext"/>
              <w:ind w:left="453" w:hanging="340"/>
            </w:pPr>
            <w:r>
              <w:t>6 =</w:t>
            </w:r>
            <w:r>
              <w:tab/>
              <w:t>Explantation</w:t>
            </w:r>
          </w:p>
          <w:p w14:paraId="11290008" w14:textId="77777777" w:rsidR="00845171" w:rsidRPr="00091E43" w:rsidRDefault="00845171" w:rsidP="00177070">
            <w:pPr>
              <w:pStyle w:val="Tabellentext"/>
              <w:ind w:left="453" w:hanging="340"/>
            </w:pPr>
            <w:r>
              <w:t>7 =</w:t>
            </w:r>
            <w:r>
              <w:tab/>
            </w:r>
            <w:r>
              <w:t>Stilllegung</w:t>
            </w:r>
          </w:p>
          <w:p w14:paraId="6CF2DFF0" w14:textId="77777777" w:rsidR="00845171" w:rsidRPr="00091E43" w:rsidRDefault="00845171" w:rsidP="00177070">
            <w:pPr>
              <w:pStyle w:val="Tabellentext"/>
              <w:ind w:left="453" w:hanging="340"/>
            </w:pPr>
            <w:r>
              <w:t>99 =</w:t>
            </w:r>
            <w:r>
              <w:tab/>
              <w:t>sonstiges</w:t>
            </w:r>
          </w:p>
        </w:tc>
        <w:tc>
          <w:tcPr>
            <w:tcW w:w="1328" w:type="pct"/>
          </w:tcPr>
          <w:p w14:paraId="3C85DA65" w14:textId="77777777" w:rsidR="00845171" w:rsidRPr="00091E43" w:rsidRDefault="00845171" w:rsidP="000361A4">
            <w:pPr>
              <w:pStyle w:val="Tabellentext"/>
            </w:pPr>
            <w:r>
              <w:t>ADEFISONVOARTVO</w:t>
            </w:r>
          </w:p>
        </w:tc>
      </w:tr>
      <w:tr w:rsidR="00275B01" w:rsidRPr="00743DF3" w14:paraId="394ED42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0B5A14" w14:textId="77777777" w:rsidR="00845171" w:rsidRPr="00091E43" w:rsidRDefault="00845171" w:rsidP="000361A4">
            <w:pPr>
              <w:pStyle w:val="Tabellentext"/>
            </w:pPr>
            <w:r>
              <w:t>09/6: 24.1:B</w:t>
            </w:r>
          </w:p>
        </w:tc>
        <w:tc>
          <w:tcPr>
            <w:tcW w:w="1075" w:type="pct"/>
          </w:tcPr>
          <w:p w14:paraId="408B791F" w14:textId="77777777" w:rsidR="00845171" w:rsidRPr="00091E43" w:rsidRDefault="00845171" w:rsidP="000361A4">
            <w:pPr>
              <w:pStyle w:val="Tabellentext"/>
            </w:pPr>
            <w:r>
              <w:t>Reizschwelle</w:t>
            </w:r>
          </w:p>
        </w:tc>
        <w:tc>
          <w:tcPr>
            <w:tcW w:w="326" w:type="pct"/>
          </w:tcPr>
          <w:p w14:paraId="41B27B85" w14:textId="77777777" w:rsidR="00845171" w:rsidRPr="00091E43" w:rsidRDefault="00845171" w:rsidP="000361A4">
            <w:pPr>
              <w:pStyle w:val="Tabellentext"/>
            </w:pPr>
            <w:r>
              <w:t>K</w:t>
            </w:r>
          </w:p>
        </w:tc>
        <w:tc>
          <w:tcPr>
            <w:tcW w:w="1646" w:type="pct"/>
          </w:tcPr>
          <w:p w14:paraId="77396E50" w14:textId="77777777" w:rsidR="00845171" w:rsidRPr="00091E43" w:rsidRDefault="00845171" w:rsidP="00177070">
            <w:pPr>
              <w:pStyle w:val="Tabellentext"/>
              <w:ind w:left="453" w:hanging="340"/>
            </w:pPr>
            <w:r>
              <w:t>in V</w:t>
            </w:r>
          </w:p>
        </w:tc>
        <w:tc>
          <w:tcPr>
            <w:tcW w:w="1328" w:type="pct"/>
          </w:tcPr>
          <w:p w14:paraId="7149DA76" w14:textId="77777777" w:rsidR="00845171" w:rsidRPr="00091E43" w:rsidRDefault="00845171" w:rsidP="000361A4">
            <w:pPr>
              <w:pStyle w:val="Tabellentext"/>
            </w:pPr>
            <w:r>
              <w:t>ASONVOREIZ</w:t>
            </w:r>
          </w:p>
        </w:tc>
      </w:tr>
      <w:tr w:rsidR="00275B01" w:rsidRPr="00743DF3" w14:paraId="5C69C34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2ED788" w14:textId="77777777" w:rsidR="00845171" w:rsidRPr="00091E43" w:rsidRDefault="00845171" w:rsidP="000361A4">
            <w:pPr>
              <w:pStyle w:val="Tabellentext"/>
            </w:pPr>
            <w:r>
              <w:t>09/6: 24.2:B</w:t>
            </w:r>
          </w:p>
        </w:tc>
        <w:tc>
          <w:tcPr>
            <w:tcW w:w="1075" w:type="pct"/>
          </w:tcPr>
          <w:p w14:paraId="400F48AF" w14:textId="77777777" w:rsidR="00845171" w:rsidRPr="00091E43" w:rsidRDefault="00845171" w:rsidP="000361A4">
            <w:pPr>
              <w:pStyle w:val="Tabellentext"/>
            </w:pPr>
            <w:r>
              <w:t>Reizschwelle nicht gemessen</w:t>
            </w:r>
          </w:p>
        </w:tc>
        <w:tc>
          <w:tcPr>
            <w:tcW w:w="326" w:type="pct"/>
          </w:tcPr>
          <w:p w14:paraId="256437F8" w14:textId="77777777" w:rsidR="00845171" w:rsidRPr="00091E43" w:rsidRDefault="00845171" w:rsidP="000361A4">
            <w:pPr>
              <w:pStyle w:val="Tabellentext"/>
            </w:pPr>
            <w:r>
              <w:t>K</w:t>
            </w:r>
          </w:p>
        </w:tc>
        <w:tc>
          <w:tcPr>
            <w:tcW w:w="1646" w:type="pct"/>
          </w:tcPr>
          <w:p w14:paraId="10C3E922" w14:textId="77777777" w:rsidR="00845171" w:rsidRPr="00091E43" w:rsidRDefault="00845171" w:rsidP="00177070">
            <w:pPr>
              <w:pStyle w:val="Tabellentext"/>
              <w:ind w:left="453" w:hanging="340"/>
            </w:pPr>
            <w:r>
              <w:t>1 =</w:t>
            </w:r>
            <w:r>
              <w:tab/>
              <w:t>wegen Vorhofflimmerns</w:t>
            </w:r>
          </w:p>
          <w:p w14:paraId="46D36E21" w14:textId="77777777" w:rsidR="00845171" w:rsidRPr="00091E43" w:rsidRDefault="00845171" w:rsidP="00177070">
            <w:pPr>
              <w:pStyle w:val="Tabellentext"/>
              <w:ind w:left="453" w:hanging="340"/>
            </w:pPr>
            <w:r>
              <w:t>9 =</w:t>
            </w:r>
            <w:r>
              <w:tab/>
              <w:t>aus anderen Gründen</w:t>
            </w:r>
          </w:p>
        </w:tc>
        <w:tc>
          <w:tcPr>
            <w:tcW w:w="1328" w:type="pct"/>
          </w:tcPr>
          <w:p w14:paraId="3834CB58" w14:textId="77777777" w:rsidR="00845171" w:rsidRPr="00091E43" w:rsidRDefault="00845171" w:rsidP="000361A4">
            <w:pPr>
              <w:pStyle w:val="Tabellentext"/>
            </w:pPr>
            <w:r>
              <w:t>ASONVOREIZN</w:t>
            </w:r>
          </w:p>
        </w:tc>
      </w:tr>
      <w:tr w:rsidR="00275B01" w:rsidRPr="00743DF3" w14:paraId="35681CD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74C871" w14:textId="77777777" w:rsidR="00845171" w:rsidRPr="00091E43" w:rsidRDefault="00845171" w:rsidP="000361A4">
            <w:pPr>
              <w:pStyle w:val="Tabellentext"/>
            </w:pPr>
            <w:r>
              <w:t>09/6: 25.1:B</w:t>
            </w:r>
          </w:p>
        </w:tc>
        <w:tc>
          <w:tcPr>
            <w:tcW w:w="1075" w:type="pct"/>
          </w:tcPr>
          <w:p w14:paraId="7B3A6E7D" w14:textId="77777777" w:rsidR="00845171" w:rsidRPr="00091E43" w:rsidRDefault="00845171" w:rsidP="000361A4">
            <w:pPr>
              <w:pStyle w:val="Tabellentext"/>
            </w:pPr>
            <w:r>
              <w:t>P-Wellen-Amplitude</w:t>
            </w:r>
          </w:p>
        </w:tc>
        <w:tc>
          <w:tcPr>
            <w:tcW w:w="326" w:type="pct"/>
          </w:tcPr>
          <w:p w14:paraId="0BADB0A4" w14:textId="77777777" w:rsidR="00845171" w:rsidRPr="00091E43" w:rsidRDefault="00845171" w:rsidP="000361A4">
            <w:pPr>
              <w:pStyle w:val="Tabellentext"/>
            </w:pPr>
            <w:r>
              <w:t>K</w:t>
            </w:r>
          </w:p>
        </w:tc>
        <w:tc>
          <w:tcPr>
            <w:tcW w:w="1646" w:type="pct"/>
          </w:tcPr>
          <w:p w14:paraId="215E478A" w14:textId="77777777" w:rsidR="00845171" w:rsidRPr="00091E43" w:rsidRDefault="00845171" w:rsidP="00177070">
            <w:pPr>
              <w:pStyle w:val="Tabellentext"/>
              <w:ind w:left="453" w:hanging="340"/>
            </w:pPr>
            <w:r>
              <w:t>in mV</w:t>
            </w:r>
          </w:p>
        </w:tc>
        <w:tc>
          <w:tcPr>
            <w:tcW w:w="1328" w:type="pct"/>
          </w:tcPr>
          <w:p w14:paraId="38EB494F" w14:textId="77777777" w:rsidR="00845171" w:rsidRPr="00091E43" w:rsidRDefault="00845171" w:rsidP="000361A4">
            <w:pPr>
              <w:pStyle w:val="Tabellentext"/>
            </w:pPr>
            <w:r>
              <w:t>ASONVOPWEL</w:t>
            </w:r>
          </w:p>
        </w:tc>
      </w:tr>
      <w:tr w:rsidR="00275B01" w:rsidRPr="00743DF3" w14:paraId="28D3622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262B7B" w14:textId="77777777" w:rsidR="00845171" w:rsidRPr="00091E43" w:rsidRDefault="00845171" w:rsidP="000361A4">
            <w:pPr>
              <w:pStyle w:val="Tabellentext"/>
            </w:pPr>
            <w:r>
              <w:t>09/6: 25.2:B</w:t>
            </w:r>
          </w:p>
        </w:tc>
        <w:tc>
          <w:tcPr>
            <w:tcW w:w="1075" w:type="pct"/>
          </w:tcPr>
          <w:p w14:paraId="315EF84F" w14:textId="77777777" w:rsidR="00845171" w:rsidRPr="00091E43" w:rsidRDefault="00845171" w:rsidP="000361A4">
            <w:pPr>
              <w:pStyle w:val="Tabellentext"/>
            </w:pPr>
            <w:r>
              <w:t>P-Wellen-Amplitude nicht gemessen</w:t>
            </w:r>
          </w:p>
        </w:tc>
        <w:tc>
          <w:tcPr>
            <w:tcW w:w="326" w:type="pct"/>
          </w:tcPr>
          <w:p w14:paraId="2368B476" w14:textId="77777777" w:rsidR="00845171" w:rsidRPr="00091E43" w:rsidRDefault="00845171" w:rsidP="000361A4">
            <w:pPr>
              <w:pStyle w:val="Tabellentext"/>
            </w:pPr>
            <w:r>
              <w:t>K</w:t>
            </w:r>
          </w:p>
        </w:tc>
        <w:tc>
          <w:tcPr>
            <w:tcW w:w="1646" w:type="pct"/>
          </w:tcPr>
          <w:p w14:paraId="02DFCA78" w14:textId="77777777" w:rsidR="00845171" w:rsidRPr="00091E43" w:rsidRDefault="00845171" w:rsidP="00177070">
            <w:pPr>
              <w:pStyle w:val="Tabellentext"/>
              <w:ind w:left="453" w:hanging="340"/>
            </w:pPr>
            <w:r>
              <w:t>1 =</w:t>
            </w:r>
            <w:r>
              <w:tab/>
              <w:t>wegen Vorhofflimmerns</w:t>
            </w:r>
          </w:p>
          <w:p w14:paraId="5E670887" w14:textId="77777777" w:rsidR="00845171" w:rsidRPr="00091E43" w:rsidRDefault="00845171" w:rsidP="00177070">
            <w:pPr>
              <w:pStyle w:val="Tabellentext"/>
              <w:ind w:left="453" w:hanging="340"/>
            </w:pPr>
            <w:r>
              <w:t>2 =</w:t>
            </w:r>
            <w:r>
              <w:tab/>
              <w:t>fehlender Vorhofeigenrhythmus</w:t>
            </w:r>
          </w:p>
          <w:p w14:paraId="31BEFFF5" w14:textId="77777777" w:rsidR="00845171" w:rsidRPr="00091E43" w:rsidRDefault="00845171" w:rsidP="00177070">
            <w:pPr>
              <w:pStyle w:val="Tabellentext"/>
              <w:ind w:left="453" w:hanging="340"/>
            </w:pPr>
            <w:r>
              <w:t>9 =</w:t>
            </w:r>
            <w:r>
              <w:tab/>
              <w:t>aus anderen Gründen</w:t>
            </w:r>
          </w:p>
        </w:tc>
        <w:tc>
          <w:tcPr>
            <w:tcW w:w="1328" w:type="pct"/>
          </w:tcPr>
          <w:p w14:paraId="076E2D7A" w14:textId="77777777" w:rsidR="00845171" w:rsidRPr="00091E43" w:rsidRDefault="00845171" w:rsidP="000361A4">
            <w:pPr>
              <w:pStyle w:val="Tabellentext"/>
            </w:pPr>
            <w:r>
              <w:t>ASONVOPWELN</w:t>
            </w:r>
          </w:p>
        </w:tc>
      </w:tr>
      <w:tr w:rsidR="00275B01" w:rsidRPr="00743DF3" w14:paraId="7A5AC1F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6890C3" w14:textId="77777777" w:rsidR="00845171" w:rsidRPr="00091E43" w:rsidRDefault="00845171" w:rsidP="000361A4">
            <w:pPr>
              <w:pStyle w:val="Tabellentext"/>
            </w:pPr>
            <w:r>
              <w:t>09/6: 26:B</w:t>
            </w:r>
          </w:p>
        </w:tc>
        <w:tc>
          <w:tcPr>
            <w:tcW w:w="1075" w:type="pct"/>
          </w:tcPr>
          <w:p w14:paraId="56865D95" w14:textId="77777777" w:rsidR="00845171" w:rsidRPr="00091E43" w:rsidRDefault="00845171" w:rsidP="000361A4">
            <w:pPr>
              <w:pStyle w:val="Tabellentext"/>
            </w:pPr>
            <w:r>
              <w:t>Art des Vorgehens</w:t>
            </w:r>
          </w:p>
        </w:tc>
        <w:tc>
          <w:tcPr>
            <w:tcW w:w="326" w:type="pct"/>
          </w:tcPr>
          <w:p w14:paraId="7BC107AC" w14:textId="77777777" w:rsidR="00845171" w:rsidRPr="00091E43" w:rsidRDefault="00845171" w:rsidP="000361A4">
            <w:pPr>
              <w:pStyle w:val="Tabellentext"/>
            </w:pPr>
            <w:r>
              <w:t>K</w:t>
            </w:r>
          </w:p>
        </w:tc>
        <w:tc>
          <w:tcPr>
            <w:tcW w:w="1646" w:type="pct"/>
          </w:tcPr>
          <w:p w14:paraId="37505CED" w14:textId="77777777" w:rsidR="00845171" w:rsidRPr="00091E43" w:rsidRDefault="00845171" w:rsidP="00177070">
            <w:pPr>
              <w:pStyle w:val="Tabellentext"/>
              <w:ind w:left="453" w:hanging="340"/>
            </w:pPr>
            <w:r>
              <w:t>0 =</w:t>
            </w:r>
            <w:r>
              <w:tab/>
              <w:t>kein Eingriff an der Sonde</w:t>
            </w:r>
          </w:p>
          <w:p w14:paraId="2109CB4A" w14:textId="77777777" w:rsidR="00845171" w:rsidRPr="00091E43" w:rsidRDefault="00845171" w:rsidP="00177070">
            <w:pPr>
              <w:pStyle w:val="Tabellentext"/>
              <w:ind w:left="453" w:hanging="340"/>
            </w:pPr>
            <w:r>
              <w:t>1 =</w:t>
            </w:r>
            <w:r>
              <w:tab/>
            </w:r>
            <w:r>
              <w:t>Neuimplantation mit Stilllegung der alten Sonde</w:t>
            </w:r>
          </w:p>
          <w:p w14:paraId="0FC88B89" w14:textId="77777777" w:rsidR="00845171" w:rsidRPr="00091E43" w:rsidRDefault="00845171" w:rsidP="00177070">
            <w:pPr>
              <w:pStyle w:val="Tabellentext"/>
              <w:ind w:left="453" w:hanging="340"/>
            </w:pPr>
            <w:r>
              <w:t>2 =</w:t>
            </w:r>
            <w:r>
              <w:tab/>
              <w:t>Neuimplantation mit Entfernung der alten Sonde (Wechsel)</w:t>
            </w:r>
          </w:p>
          <w:p w14:paraId="1B9DBC59" w14:textId="77777777" w:rsidR="00845171" w:rsidRPr="00091E43" w:rsidRDefault="00845171" w:rsidP="00177070">
            <w:pPr>
              <w:pStyle w:val="Tabellentext"/>
              <w:ind w:left="453" w:hanging="340"/>
            </w:pPr>
            <w:r>
              <w:t>3 =</w:t>
            </w:r>
            <w:r>
              <w:tab/>
              <w:t>Neuimplantation zusätzlich</w:t>
            </w:r>
          </w:p>
          <w:p w14:paraId="0D4F50F1" w14:textId="77777777" w:rsidR="00845171" w:rsidRPr="00091E43" w:rsidRDefault="00845171" w:rsidP="00177070">
            <w:pPr>
              <w:pStyle w:val="Tabellentext"/>
              <w:ind w:left="453" w:hanging="340"/>
            </w:pPr>
            <w:r>
              <w:t>4 =</w:t>
            </w:r>
            <w:r>
              <w:tab/>
              <w:t>Neuplatzierung</w:t>
            </w:r>
          </w:p>
          <w:p w14:paraId="36E0E047" w14:textId="77777777" w:rsidR="00845171" w:rsidRPr="00091E43" w:rsidRDefault="00845171" w:rsidP="00177070">
            <w:pPr>
              <w:pStyle w:val="Tabellentext"/>
              <w:ind w:left="453" w:hanging="340"/>
            </w:pPr>
            <w:r>
              <w:t>5 =</w:t>
            </w:r>
            <w:r>
              <w:tab/>
              <w:t>Reparatur</w:t>
            </w:r>
          </w:p>
          <w:p w14:paraId="6C08DC81" w14:textId="77777777" w:rsidR="00845171" w:rsidRPr="00091E43" w:rsidRDefault="00845171" w:rsidP="00177070">
            <w:pPr>
              <w:pStyle w:val="Tabellentext"/>
              <w:ind w:left="453" w:hanging="340"/>
            </w:pPr>
            <w:r>
              <w:t>6 =</w:t>
            </w:r>
            <w:r>
              <w:tab/>
              <w:t>Explantation</w:t>
            </w:r>
          </w:p>
          <w:p w14:paraId="2B004377" w14:textId="77777777" w:rsidR="00845171" w:rsidRPr="00091E43" w:rsidRDefault="00845171" w:rsidP="00177070">
            <w:pPr>
              <w:pStyle w:val="Tabellentext"/>
              <w:ind w:left="453" w:hanging="340"/>
            </w:pPr>
            <w:r>
              <w:t>7 =</w:t>
            </w:r>
            <w:r>
              <w:tab/>
              <w:t>Stilllegung des Pace/​Sense-Anteils der Sonde</w:t>
            </w:r>
          </w:p>
          <w:p w14:paraId="4428F6C9" w14:textId="77777777" w:rsidR="00845171" w:rsidRPr="00091E43" w:rsidRDefault="00845171" w:rsidP="00177070">
            <w:pPr>
              <w:pStyle w:val="Tabellentext"/>
              <w:ind w:left="453" w:hanging="340"/>
            </w:pPr>
            <w:r>
              <w:lastRenderedPageBreak/>
              <w:t>8 =</w:t>
            </w:r>
            <w:r>
              <w:tab/>
              <w:t>Stilllegung des Defibrillationsanteils der Sonde</w:t>
            </w:r>
          </w:p>
          <w:p w14:paraId="72904C97" w14:textId="77777777" w:rsidR="00845171" w:rsidRPr="00091E43" w:rsidRDefault="00845171" w:rsidP="00177070">
            <w:pPr>
              <w:pStyle w:val="Tabellentext"/>
              <w:ind w:left="453" w:hanging="340"/>
            </w:pPr>
            <w:r>
              <w:t>9 =</w:t>
            </w:r>
            <w:r>
              <w:tab/>
              <w:t>Stilllegung der gesamten Sonde</w:t>
            </w:r>
          </w:p>
          <w:p w14:paraId="24D73950" w14:textId="77777777" w:rsidR="00845171" w:rsidRPr="00091E43" w:rsidRDefault="00845171" w:rsidP="00177070">
            <w:pPr>
              <w:pStyle w:val="Tabellentext"/>
              <w:ind w:left="453" w:hanging="340"/>
            </w:pPr>
            <w:r>
              <w:t>99 =</w:t>
            </w:r>
            <w:r>
              <w:tab/>
              <w:t>sonstiges</w:t>
            </w:r>
          </w:p>
        </w:tc>
        <w:tc>
          <w:tcPr>
            <w:tcW w:w="1328" w:type="pct"/>
          </w:tcPr>
          <w:p w14:paraId="6FBE80A9" w14:textId="77777777" w:rsidR="00845171" w:rsidRPr="00091E43" w:rsidRDefault="00845171" w:rsidP="000361A4">
            <w:pPr>
              <w:pStyle w:val="Tabellentext"/>
            </w:pPr>
            <w:r>
              <w:lastRenderedPageBreak/>
              <w:t>ADEFISONVEARTVO</w:t>
            </w:r>
          </w:p>
        </w:tc>
      </w:tr>
      <w:tr w:rsidR="00275B01" w:rsidRPr="00743DF3" w14:paraId="38B1BD5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D0E4A6" w14:textId="77777777" w:rsidR="00845171" w:rsidRPr="00091E43" w:rsidRDefault="00845171" w:rsidP="000361A4">
            <w:pPr>
              <w:pStyle w:val="Tabellentext"/>
            </w:pPr>
            <w:r>
              <w:t>09/6: 28:B</w:t>
            </w:r>
          </w:p>
        </w:tc>
        <w:tc>
          <w:tcPr>
            <w:tcW w:w="1075" w:type="pct"/>
          </w:tcPr>
          <w:p w14:paraId="16E070C6" w14:textId="77777777" w:rsidR="00845171" w:rsidRPr="00091E43" w:rsidRDefault="00845171" w:rsidP="000361A4">
            <w:pPr>
              <w:pStyle w:val="Tabellentext"/>
            </w:pPr>
            <w:r>
              <w:t>Position</w:t>
            </w:r>
          </w:p>
        </w:tc>
        <w:tc>
          <w:tcPr>
            <w:tcW w:w="326" w:type="pct"/>
          </w:tcPr>
          <w:p w14:paraId="3B5325CF" w14:textId="77777777" w:rsidR="00845171" w:rsidRPr="00091E43" w:rsidRDefault="00845171" w:rsidP="000361A4">
            <w:pPr>
              <w:pStyle w:val="Tabellentext"/>
            </w:pPr>
            <w:r>
              <w:t>K</w:t>
            </w:r>
          </w:p>
        </w:tc>
        <w:tc>
          <w:tcPr>
            <w:tcW w:w="1646" w:type="pct"/>
          </w:tcPr>
          <w:p w14:paraId="7FDE53C8" w14:textId="77777777" w:rsidR="00845171" w:rsidRPr="00091E43" w:rsidRDefault="00845171" w:rsidP="00177070">
            <w:pPr>
              <w:pStyle w:val="Tabellentext"/>
              <w:ind w:left="453" w:hanging="340"/>
            </w:pPr>
            <w:r>
              <w:t>1 =</w:t>
            </w:r>
            <w:r>
              <w:tab/>
              <w:t>rechtsventrikulärer Apex</w:t>
            </w:r>
          </w:p>
          <w:p w14:paraId="0F411AD7" w14:textId="77777777" w:rsidR="00845171" w:rsidRPr="00091E43" w:rsidRDefault="00845171" w:rsidP="00177070">
            <w:pPr>
              <w:pStyle w:val="Tabellentext"/>
              <w:ind w:left="453" w:hanging="340"/>
            </w:pPr>
            <w:r>
              <w:t>2 =</w:t>
            </w:r>
            <w:r>
              <w:tab/>
              <w:t>rechtsventrikuläres Septum</w:t>
            </w:r>
          </w:p>
          <w:p w14:paraId="4FAF7542" w14:textId="77777777" w:rsidR="00845171" w:rsidRPr="00091E43" w:rsidRDefault="00845171" w:rsidP="00177070">
            <w:pPr>
              <w:pStyle w:val="Tabellentext"/>
              <w:ind w:left="453" w:hanging="340"/>
            </w:pPr>
            <w:r>
              <w:t>9 =</w:t>
            </w:r>
            <w:r>
              <w:tab/>
              <w:t>andere</w:t>
            </w:r>
          </w:p>
        </w:tc>
        <w:tc>
          <w:tcPr>
            <w:tcW w:w="1328" w:type="pct"/>
          </w:tcPr>
          <w:p w14:paraId="193245F0" w14:textId="77777777" w:rsidR="00845171" w:rsidRPr="00091E43" w:rsidRDefault="00845171" w:rsidP="000361A4">
            <w:pPr>
              <w:pStyle w:val="Tabellentext"/>
            </w:pPr>
            <w:r>
              <w:t>DEFIPOSITION</w:t>
            </w:r>
          </w:p>
        </w:tc>
      </w:tr>
      <w:tr w:rsidR="00275B01" w:rsidRPr="00743DF3" w14:paraId="28C2FF3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B87796" w14:textId="77777777" w:rsidR="00845171" w:rsidRPr="00091E43" w:rsidRDefault="00845171" w:rsidP="000361A4">
            <w:pPr>
              <w:pStyle w:val="Tabellentext"/>
            </w:pPr>
            <w:r>
              <w:t>09/6: 29.1:B</w:t>
            </w:r>
          </w:p>
        </w:tc>
        <w:tc>
          <w:tcPr>
            <w:tcW w:w="1075" w:type="pct"/>
          </w:tcPr>
          <w:p w14:paraId="60D080F1" w14:textId="77777777" w:rsidR="00845171" w:rsidRPr="00091E43" w:rsidRDefault="00845171" w:rsidP="000361A4">
            <w:pPr>
              <w:pStyle w:val="Tabellentext"/>
            </w:pPr>
            <w:r>
              <w:t>Reizschwelle</w:t>
            </w:r>
          </w:p>
        </w:tc>
        <w:tc>
          <w:tcPr>
            <w:tcW w:w="326" w:type="pct"/>
          </w:tcPr>
          <w:p w14:paraId="39EF9A62" w14:textId="77777777" w:rsidR="00845171" w:rsidRPr="00091E43" w:rsidRDefault="00845171" w:rsidP="000361A4">
            <w:pPr>
              <w:pStyle w:val="Tabellentext"/>
            </w:pPr>
            <w:r>
              <w:t>K</w:t>
            </w:r>
          </w:p>
        </w:tc>
        <w:tc>
          <w:tcPr>
            <w:tcW w:w="1646" w:type="pct"/>
          </w:tcPr>
          <w:p w14:paraId="38026C9B" w14:textId="77777777" w:rsidR="00845171" w:rsidRPr="00091E43" w:rsidRDefault="00845171" w:rsidP="00177070">
            <w:pPr>
              <w:pStyle w:val="Tabellentext"/>
              <w:ind w:left="453" w:hanging="340"/>
            </w:pPr>
            <w:r>
              <w:t>in V</w:t>
            </w:r>
          </w:p>
        </w:tc>
        <w:tc>
          <w:tcPr>
            <w:tcW w:w="1328" w:type="pct"/>
          </w:tcPr>
          <w:p w14:paraId="500D4954" w14:textId="77777777" w:rsidR="00845171" w:rsidRPr="00091E43" w:rsidRDefault="00845171" w:rsidP="000361A4">
            <w:pPr>
              <w:pStyle w:val="Tabellentext"/>
            </w:pPr>
            <w:r>
              <w:t>ASONVEREIZ</w:t>
            </w:r>
          </w:p>
        </w:tc>
      </w:tr>
      <w:tr w:rsidR="00275B01" w:rsidRPr="00743DF3" w14:paraId="503A8CC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C6E4A8" w14:textId="77777777" w:rsidR="00845171" w:rsidRPr="00091E43" w:rsidRDefault="00845171" w:rsidP="000361A4">
            <w:pPr>
              <w:pStyle w:val="Tabellentext"/>
            </w:pPr>
            <w:r>
              <w:t>09/6: 29.2:B</w:t>
            </w:r>
          </w:p>
        </w:tc>
        <w:tc>
          <w:tcPr>
            <w:tcW w:w="1075" w:type="pct"/>
          </w:tcPr>
          <w:p w14:paraId="783EF9E3" w14:textId="77777777" w:rsidR="00845171" w:rsidRPr="00091E43" w:rsidRDefault="00845171" w:rsidP="000361A4">
            <w:pPr>
              <w:pStyle w:val="Tabellentext"/>
            </w:pPr>
            <w:r>
              <w:t>Reizschwelle nicht gemessen</w:t>
            </w:r>
          </w:p>
        </w:tc>
        <w:tc>
          <w:tcPr>
            <w:tcW w:w="326" w:type="pct"/>
          </w:tcPr>
          <w:p w14:paraId="23057925" w14:textId="77777777" w:rsidR="00845171" w:rsidRPr="00091E43" w:rsidRDefault="00845171" w:rsidP="000361A4">
            <w:pPr>
              <w:pStyle w:val="Tabellentext"/>
            </w:pPr>
            <w:r>
              <w:t>K</w:t>
            </w:r>
          </w:p>
        </w:tc>
        <w:tc>
          <w:tcPr>
            <w:tcW w:w="1646" w:type="pct"/>
          </w:tcPr>
          <w:p w14:paraId="240547B3" w14:textId="77777777" w:rsidR="00845171" w:rsidRPr="00091E43" w:rsidRDefault="00845171" w:rsidP="00177070">
            <w:pPr>
              <w:pStyle w:val="Tabellentext"/>
              <w:ind w:left="453" w:hanging="340"/>
            </w:pPr>
            <w:r>
              <w:t>1 =</w:t>
            </w:r>
            <w:r>
              <w:tab/>
              <w:t>separate Pace/​Sense-Sonde</w:t>
            </w:r>
          </w:p>
          <w:p w14:paraId="799C6DE6" w14:textId="77777777" w:rsidR="00845171" w:rsidRPr="00091E43" w:rsidRDefault="00845171" w:rsidP="00177070">
            <w:pPr>
              <w:pStyle w:val="Tabellentext"/>
              <w:ind w:left="453" w:hanging="340"/>
            </w:pPr>
            <w:r>
              <w:t>9 =</w:t>
            </w:r>
            <w:r>
              <w:tab/>
              <w:t>aus anderen Gründen</w:t>
            </w:r>
          </w:p>
        </w:tc>
        <w:tc>
          <w:tcPr>
            <w:tcW w:w="1328" w:type="pct"/>
          </w:tcPr>
          <w:p w14:paraId="01310286" w14:textId="77777777" w:rsidR="00845171" w:rsidRPr="00091E43" w:rsidRDefault="00845171" w:rsidP="000361A4">
            <w:pPr>
              <w:pStyle w:val="Tabellentext"/>
            </w:pPr>
            <w:r>
              <w:t>ASONVEREIZNDEFISONDE</w:t>
            </w:r>
          </w:p>
        </w:tc>
      </w:tr>
      <w:tr w:rsidR="00275B01" w:rsidRPr="00743DF3" w14:paraId="45B58B8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3837D6" w14:textId="77777777" w:rsidR="00845171" w:rsidRPr="00091E43" w:rsidRDefault="00845171" w:rsidP="000361A4">
            <w:pPr>
              <w:pStyle w:val="Tabellentext"/>
            </w:pPr>
            <w:r>
              <w:t>09/6: 30.1:B</w:t>
            </w:r>
          </w:p>
        </w:tc>
        <w:tc>
          <w:tcPr>
            <w:tcW w:w="1075" w:type="pct"/>
          </w:tcPr>
          <w:p w14:paraId="14C30E39" w14:textId="77777777" w:rsidR="00845171" w:rsidRPr="00091E43" w:rsidRDefault="00845171" w:rsidP="000361A4">
            <w:pPr>
              <w:pStyle w:val="Tabellentext"/>
            </w:pPr>
            <w:r>
              <w:t>R-Amplitude</w:t>
            </w:r>
          </w:p>
        </w:tc>
        <w:tc>
          <w:tcPr>
            <w:tcW w:w="326" w:type="pct"/>
          </w:tcPr>
          <w:p w14:paraId="1A054F64" w14:textId="77777777" w:rsidR="00845171" w:rsidRPr="00091E43" w:rsidRDefault="00845171" w:rsidP="000361A4">
            <w:pPr>
              <w:pStyle w:val="Tabellentext"/>
            </w:pPr>
            <w:r>
              <w:t>K</w:t>
            </w:r>
          </w:p>
        </w:tc>
        <w:tc>
          <w:tcPr>
            <w:tcW w:w="1646" w:type="pct"/>
          </w:tcPr>
          <w:p w14:paraId="58C36906" w14:textId="77777777" w:rsidR="00845171" w:rsidRPr="00091E43" w:rsidRDefault="00845171" w:rsidP="00177070">
            <w:pPr>
              <w:pStyle w:val="Tabellentext"/>
              <w:ind w:left="453" w:hanging="340"/>
            </w:pPr>
            <w:r>
              <w:t>in mV</w:t>
            </w:r>
          </w:p>
        </w:tc>
        <w:tc>
          <w:tcPr>
            <w:tcW w:w="1328" w:type="pct"/>
          </w:tcPr>
          <w:p w14:paraId="5BA0DFC6" w14:textId="77777777" w:rsidR="00845171" w:rsidRPr="00091E43" w:rsidRDefault="00845171" w:rsidP="000361A4">
            <w:pPr>
              <w:pStyle w:val="Tabellentext"/>
            </w:pPr>
            <w:r>
              <w:t>ASONVERAMP</w:t>
            </w:r>
          </w:p>
        </w:tc>
      </w:tr>
      <w:tr w:rsidR="00275B01" w:rsidRPr="00743DF3" w14:paraId="55B9C84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B71A74" w14:textId="77777777" w:rsidR="00845171" w:rsidRPr="00091E43" w:rsidRDefault="00845171" w:rsidP="000361A4">
            <w:pPr>
              <w:pStyle w:val="Tabellentext"/>
            </w:pPr>
            <w:r>
              <w:t>09/6: 30.2:B</w:t>
            </w:r>
          </w:p>
        </w:tc>
        <w:tc>
          <w:tcPr>
            <w:tcW w:w="1075" w:type="pct"/>
          </w:tcPr>
          <w:p w14:paraId="6B7EAE80" w14:textId="77777777" w:rsidR="00845171" w:rsidRPr="00091E43" w:rsidRDefault="00845171" w:rsidP="000361A4">
            <w:pPr>
              <w:pStyle w:val="Tabellentext"/>
            </w:pPr>
            <w:r>
              <w:t>R-Amplitude nicht gemessen</w:t>
            </w:r>
          </w:p>
        </w:tc>
        <w:tc>
          <w:tcPr>
            <w:tcW w:w="326" w:type="pct"/>
          </w:tcPr>
          <w:p w14:paraId="75F966F2" w14:textId="77777777" w:rsidR="00845171" w:rsidRPr="00091E43" w:rsidRDefault="00845171" w:rsidP="000361A4">
            <w:pPr>
              <w:pStyle w:val="Tabellentext"/>
            </w:pPr>
            <w:r>
              <w:t>K</w:t>
            </w:r>
          </w:p>
        </w:tc>
        <w:tc>
          <w:tcPr>
            <w:tcW w:w="1646" w:type="pct"/>
          </w:tcPr>
          <w:p w14:paraId="7BEF5B41" w14:textId="77777777" w:rsidR="00845171" w:rsidRPr="00091E43" w:rsidRDefault="00845171" w:rsidP="00177070">
            <w:pPr>
              <w:pStyle w:val="Tabellentext"/>
              <w:ind w:left="453" w:hanging="340"/>
            </w:pPr>
            <w:r>
              <w:t>1 =</w:t>
            </w:r>
            <w:r>
              <w:tab/>
            </w:r>
            <w:r>
              <w:t>separate Pace/​Sense-Sonde</w:t>
            </w:r>
          </w:p>
          <w:p w14:paraId="288CCADF" w14:textId="77777777" w:rsidR="00845171" w:rsidRPr="00091E43" w:rsidRDefault="00845171" w:rsidP="00177070">
            <w:pPr>
              <w:pStyle w:val="Tabellentext"/>
              <w:ind w:left="453" w:hanging="340"/>
            </w:pPr>
            <w:r>
              <w:t>2 =</w:t>
            </w:r>
            <w:r>
              <w:tab/>
              <w:t>kein Eigenrhythmus</w:t>
            </w:r>
          </w:p>
          <w:p w14:paraId="3C4F8309" w14:textId="77777777" w:rsidR="00845171" w:rsidRPr="00091E43" w:rsidRDefault="00845171" w:rsidP="00177070">
            <w:pPr>
              <w:pStyle w:val="Tabellentext"/>
              <w:ind w:left="453" w:hanging="340"/>
            </w:pPr>
            <w:r>
              <w:t>9 =</w:t>
            </w:r>
            <w:r>
              <w:tab/>
              <w:t>aus anderen Gründen</w:t>
            </w:r>
          </w:p>
        </w:tc>
        <w:tc>
          <w:tcPr>
            <w:tcW w:w="1328" w:type="pct"/>
          </w:tcPr>
          <w:p w14:paraId="5162C8AF" w14:textId="77777777" w:rsidR="00845171" w:rsidRPr="00091E43" w:rsidRDefault="00845171" w:rsidP="000361A4">
            <w:pPr>
              <w:pStyle w:val="Tabellentext"/>
            </w:pPr>
            <w:r>
              <w:t>ASONVERAMPNDEFISONDE</w:t>
            </w:r>
          </w:p>
        </w:tc>
      </w:tr>
      <w:tr w:rsidR="00275B01" w:rsidRPr="00743DF3" w14:paraId="214C7F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460CEF" w14:textId="77777777" w:rsidR="00845171" w:rsidRPr="00091E43" w:rsidRDefault="00845171" w:rsidP="000361A4">
            <w:pPr>
              <w:pStyle w:val="Tabellentext"/>
            </w:pPr>
            <w:r>
              <w:t>09/6: 31:B</w:t>
            </w:r>
          </w:p>
        </w:tc>
        <w:tc>
          <w:tcPr>
            <w:tcW w:w="1075" w:type="pct"/>
          </w:tcPr>
          <w:p w14:paraId="416B1A4B" w14:textId="77777777" w:rsidR="00845171" w:rsidRPr="00091E43" w:rsidRDefault="00845171" w:rsidP="000361A4">
            <w:pPr>
              <w:pStyle w:val="Tabellentext"/>
            </w:pPr>
            <w:r>
              <w:t>Art des Vorgehens</w:t>
            </w:r>
          </w:p>
        </w:tc>
        <w:tc>
          <w:tcPr>
            <w:tcW w:w="326" w:type="pct"/>
          </w:tcPr>
          <w:p w14:paraId="44DC978C" w14:textId="77777777" w:rsidR="00845171" w:rsidRPr="00091E43" w:rsidRDefault="00845171" w:rsidP="000361A4">
            <w:pPr>
              <w:pStyle w:val="Tabellentext"/>
            </w:pPr>
            <w:r>
              <w:t>K</w:t>
            </w:r>
          </w:p>
        </w:tc>
        <w:tc>
          <w:tcPr>
            <w:tcW w:w="1646" w:type="pct"/>
          </w:tcPr>
          <w:p w14:paraId="5DAEA9B4" w14:textId="77777777" w:rsidR="00845171" w:rsidRPr="00091E43" w:rsidRDefault="00845171" w:rsidP="00177070">
            <w:pPr>
              <w:pStyle w:val="Tabellentext"/>
              <w:ind w:left="453" w:hanging="340"/>
            </w:pPr>
            <w:r>
              <w:t>0 =</w:t>
            </w:r>
            <w:r>
              <w:tab/>
              <w:t>kein Eingriff an der Sonde</w:t>
            </w:r>
          </w:p>
          <w:p w14:paraId="10B1420C" w14:textId="77777777" w:rsidR="00845171" w:rsidRPr="00091E43" w:rsidRDefault="00845171" w:rsidP="00177070">
            <w:pPr>
              <w:pStyle w:val="Tabellentext"/>
              <w:ind w:left="453" w:hanging="340"/>
            </w:pPr>
            <w:r>
              <w:t>1 =</w:t>
            </w:r>
            <w:r>
              <w:tab/>
              <w:t>Neuimplantation mit Stilllegung der alten Sonde</w:t>
            </w:r>
          </w:p>
          <w:p w14:paraId="7B3F9029" w14:textId="77777777" w:rsidR="00845171" w:rsidRPr="00091E43" w:rsidRDefault="00845171" w:rsidP="00177070">
            <w:pPr>
              <w:pStyle w:val="Tabellentext"/>
              <w:ind w:left="453" w:hanging="340"/>
            </w:pPr>
            <w:r>
              <w:t>2 =</w:t>
            </w:r>
            <w:r>
              <w:tab/>
            </w:r>
            <w:r>
              <w:t>Neuimplantation mit Entfernung der alten Sonde (Wechsel)</w:t>
            </w:r>
          </w:p>
          <w:p w14:paraId="508A71E0" w14:textId="77777777" w:rsidR="00845171" w:rsidRPr="00091E43" w:rsidRDefault="00845171" w:rsidP="00177070">
            <w:pPr>
              <w:pStyle w:val="Tabellentext"/>
              <w:ind w:left="453" w:hanging="340"/>
            </w:pPr>
            <w:r>
              <w:t>3 =</w:t>
            </w:r>
            <w:r>
              <w:tab/>
              <w:t>Neuimplantation zusätzlich</w:t>
            </w:r>
          </w:p>
          <w:p w14:paraId="6A3F7750" w14:textId="77777777" w:rsidR="00845171" w:rsidRPr="00091E43" w:rsidRDefault="00845171" w:rsidP="00177070">
            <w:pPr>
              <w:pStyle w:val="Tabellentext"/>
              <w:ind w:left="453" w:hanging="340"/>
            </w:pPr>
            <w:r>
              <w:t>4 =</w:t>
            </w:r>
            <w:r>
              <w:tab/>
              <w:t>Neuplatzierung</w:t>
            </w:r>
          </w:p>
          <w:p w14:paraId="1FD12935" w14:textId="77777777" w:rsidR="00845171" w:rsidRPr="00091E43" w:rsidRDefault="00845171" w:rsidP="00177070">
            <w:pPr>
              <w:pStyle w:val="Tabellentext"/>
              <w:ind w:left="453" w:hanging="340"/>
            </w:pPr>
            <w:r>
              <w:t>5 =</w:t>
            </w:r>
            <w:r>
              <w:tab/>
              <w:t>Reparatur</w:t>
            </w:r>
          </w:p>
          <w:p w14:paraId="3626945F" w14:textId="77777777" w:rsidR="00845171" w:rsidRPr="00091E43" w:rsidRDefault="00845171" w:rsidP="00177070">
            <w:pPr>
              <w:pStyle w:val="Tabellentext"/>
              <w:ind w:left="453" w:hanging="340"/>
            </w:pPr>
            <w:r>
              <w:t>6 =</w:t>
            </w:r>
            <w:r>
              <w:tab/>
              <w:t>Explantation</w:t>
            </w:r>
          </w:p>
          <w:p w14:paraId="0116CA3F" w14:textId="77777777" w:rsidR="00845171" w:rsidRPr="00091E43" w:rsidRDefault="00845171" w:rsidP="00177070">
            <w:pPr>
              <w:pStyle w:val="Tabellentext"/>
              <w:ind w:left="453" w:hanging="340"/>
            </w:pPr>
            <w:r>
              <w:t>7 =</w:t>
            </w:r>
            <w:r>
              <w:tab/>
              <w:t>Stilllegung</w:t>
            </w:r>
          </w:p>
          <w:p w14:paraId="62597C2C" w14:textId="77777777" w:rsidR="00845171" w:rsidRPr="00091E43" w:rsidRDefault="00845171" w:rsidP="00177070">
            <w:pPr>
              <w:pStyle w:val="Tabellentext"/>
              <w:ind w:left="453" w:hanging="340"/>
            </w:pPr>
            <w:r>
              <w:t>99 =</w:t>
            </w:r>
            <w:r>
              <w:tab/>
              <w:t>sonstiges</w:t>
            </w:r>
          </w:p>
        </w:tc>
        <w:tc>
          <w:tcPr>
            <w:tcW w:w="1328" w:type="pct"/>
          </w:tcPr>
          <w:p w14:paraId="1DFD810D" w14:textId="77777777" w:rsidR="00845171" w:rsidRPr="00091E43" w:rsidRDefault="00845171" w:rsidP="000361A4">
            <w:pPr>
              <w:pStyle w:val="Tabellentext"/>
            </w:pPr>
            <w:r>
              <w:t>ADEFISONVE2ARTVO</w:t>
            </w:r>
          </w:p>
        </w:tc>
      </w:tr>
      <w:tr w:rsidR="00275B01" w:rsidRPr="00743DF3" w14:paraId="5537FA0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B9B40F" w14:textId="77777777" w:rsidR="00845171" w:rsidRPr="00091E43" w:rsidRDefault="00845171" w:rsidP="000361A4">
            <w:pPr>
              <w:pStyle w:val="Tabellentext"/>
            </w:pPr>
            <w:r>
              <w:t>09/6: 33:B</w:t>
            </w:r>
          </w:p>
        </w:tc>
        <w:tc>
          <w:tcPr>
            <w:tcW w:w="1075" w:type="pct"/>
          </w:tcPr>
          <w:p w14:paraId="053D4AB7" w14:textId="77777777" w:rsidR="00845171" w:rsidRPr="00091E43" w:rsidRDefault="00845171" w:rsidP="000361A4">
            <w:pPr>
              <w:pStyle w:val="Tabellentext"/>
            </w:pPr>
            <w:r>
              <w:t>Position</w:t>
            </w:r>
          </w:p>
        </w:tc>
        <w:tc>
          <w:tcPr>
            <w:tcW w:w="326" w:type="pct"/>
          </w:tcPr>
          <w:p w14:paraId="1B6808DA" w14:textId="77777777" w:rsidR="00845171" w:rsidRPr="00091E43" w:rsidRDefault="00845171" w:rsidP="000361A4">
            <w:pPr>
              <w:pStyle w:val="Tabellentext"/>
            </w:pPr>
            <w:r>
              <w:t>K</w:t>
            </w:r>
          </w:p>
        </w:tc>
        <w:tc>
          <w:tcPr>
            <w:tcW w:w="1646" w:type="pct"/>
          </w:tcPr>
          <w:p w14:paraId="012859C8" w14:textId="77777777" w:rsidR="00845171" w:rsidRPr="00091E43" w:rsidRDefault="00845171" w:rsidP="00177070">
            <w:pPr>
              <w:pStyle w:val="Tabellentext"/>
              <w:ind w:left="453" w:hanging="340"/>
            </w:pPr>
            <w:r>
              <w:t>1 =</w:t>
            </w:r>
            <w:r>
              <w:tab/>
              <w:t>rechtsventrikulärer Apex</w:t>
            </w:r>
          </w:p>
          <w:p w14:paraId="0409052F" w14:textId="77777777" w:rsidR="00845171" w:rsidRPr="00091E43" w:rsidRDefault="00845171" w:rsidP="00177070">
            <w:pPr>
              <w:pStyle w:val="Tabellentext"/>
              <w:ind w:left="453" w:hanging="340"/>
            </w:pPr>
            <w:r>
              <w:t>2 =</w:t>
            </w:r>
            <w:r>
              <w:tab/>
              <w:t>rechtsventrikuläres Septum</w:t>
            </w:r>
          </w:p>
          <w:p w14:paraId="6918800A" w14:textId="77777777" w:rsidR="00845171" w:rsidRPr="00091E43" w:rsidRDefault="00845171" w:rsidP="00177070">
            <w:pPr>
              <w:pStyle w:val="Tabellentext"/>
              <w:ind w:left="453" w:hanging="340"/>
            </w:pPr>
            <w:r>
              <w:t>3 =</w:t>
            </w:r>
            <w:r>
              <w:tab/>
              <w:t>Koronarvene, anterior</w:t>
            </w:r>
          </w:p>
          <w:p w14:paraId="6BF4EC29" w14:textId="77777777" w:rsidR="00845171" w:rsidRPr="00091E43" w:rsidRDefault="00845171" w:rsidP="00177070">
            <w:pPr>
              <w:pStyle w:val="Tabellentext"/>
              <w:ind w:left="453" w:hanging="340"/>
            </w:pPr>
            <w:r>
              <w:t>4 =</w:t>
            </w:r>
            <w:r>
              <w:tab/>
              <w:t>Koronarvene, lateral, posterolateral</w:t>
            </w:r>
          </w:p>
          <w:p w14:paraId="2E14CA65" w14:textId="77777777" w:rsidR="00845171" w:rsidRPr="00091E43" w:rsidRDefault="00845171" w:rsidP="00177070">
            <w:pPr>
              <w:pStyle w:val="Tabellentext"/>
              <w:ind w:left="453" w:hanging="340"/>
            </w:pPr>
            <w:r>
              <w:t>5 =</w:t>
            </w:r>
            <w:r>
              <w:tab/>
              <w:t>Koronarvene, posterior</w:t>
            </w:r>
          </w:p>
          <w:p w14:paraId="6EA554F0" w14:textId="77777777" w:rsidR="00845171" w:rsidRPr="00091E43" w:rsidRDefault="00845171" w:rsidP="00177070">
            <w:pPr>
              <w:pStyle w:val="Tabellentext"/>
              <w:ind w:left="453" w:hanging="340"/>
            </w:pPr>
            <w:r>
              <w:t>6 =</w:t>
            </w:r>
            <w:r>
              <w:tab/>
              <w:t>epimyokardial linksventrikulär</w:t>
            </w:r>
          </w:p>
          <w:p w14:paraId="57B869A1" w14:textId="77777777" w:rsidR="00845171" w:rsidRPr="00091E43" w:rsidRDefault="00845171" w:rsidP="00177070">
            <w:pPr>
              <w:pStyle w:val="Tabellentext"/>
              <w:ind w:left="453" w:hanging="340"/>
            </w:pPr>
            <w:r>
              <w:t>9 =</w:t>
            </w:r>
            <w:r>
              <w:tab/>
              <w:t>andere</w:t>
            </w:r>
          </w:p>
        </w:tc>
        <w:tc>
          <w:tcPr>
            <w:tcW w:w="1328" w:type="pct"/>
          </w:tcPr>
          <w:p w14:paraId="58B93BCD" w14:textId="77777777" w:rsidR="00845171" w:rsidRPr="00091E43" w:rsidRDefault="00845171" w:rsidP="000361A4">
            <w:pPr>
              <w:pStyle w:val="Tabellentext"/>
            </w:pPr>
            <w:r>
              <w:t>DEFIPOSITION2</w:t>
            </w:r>
          </w:p>
        </w:tc>
      </w:tr>
      <w:tr w:rsidR="00275B01" w:rsidRPr="00743DF3" w14:paraId="4B0F5A1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805847" w14:textId="77777777" w:rsidR="00845171" w:rsidRPr="00091E43" w:rsidRDefault="00845171" w:rsidP="000361A4">
            <w:pPr>
              <w:pStyle w:val="Tabellentext"/>
            </w:pPr>
            <w:r>
              <w:t>09/6: 34.1:B</w:t>
            </w:r>
          </w:p>
        </w:tc>
        <w:tc>
          <w:tcPr>
            <w:tcW w:w="1075" w:type="pct"/>
          </w:tcPr>
          <w:p w14:paraId="59C7854A" w14:textId="77777777" w:rsidR="00845171" w:rsidRPr="00091E43" w:rsidRDefault="00845171" w:rsidP="000361A4">
            <w:pPr>
              <w:pStyle w:val="Tabellentext"/>
            </w:pPr>
            <w:r>
              <w:t>Reizschwelle</w:t>
            </w:r>
          </w:p>
        </w:tc>
        <w:tc>
          <w:tcPr>
            <w:tcW w:w="326" w:type="pct"/>
          </w:tcPr>
          <w:p w14:paraId="56515E7E" w14:textId="77777777" w:rsidR="00845171" w:rsidRPr="00091E43" w:rsidRDefault="00845171" w:rsidP="000361A4">
            <w:pPr>
              <w:pStyle w:val="Tabellentext"/>
            </w:pPr>
            <w:r>
              <w:t>K</w:t>
            </w:r>
          </w:p>
        </w:tc>
        <w:tc>
          <w:tcPr>
            <w:tcW w:w="1646" w:type="pct"/>
          </w:tcPr>
          <w:p w14:paraId="0AA2F639" w14:textId="77777777" w:rsidR="00845171" w:rsidRPr="00091E43" w:rsidRDefault="00845171" w:rsidP="00177070">
            <w:pPr>
              <w:pStyle w:val="Tabellentext"/>
              <w:ind w:left="453" w:hanging="340"/>
            </w:pPr>
            <w:r>
              <w:t>in V</w:t>
            </w:r>
          </w:p>
        </w:tc>
        <w:tc>
          <w:tcPr>
            <w:tcW w:w="1328" w:type="pct"/>
          </w:tcPr>
          <w:p w14:paraId="28CC9225" w14:textId="77777777" w:rsidR="00845171" w:rsidRPr="00091E43" w:rsidRDefault="00845171" w:rsidP="000361A4">
            <w:pPr>
              <w:pStyle w:val="Tabellentext"/>
            </w:pPr>
            <w:r>
              <w:t>ASONVE2REIZ</w:t>
            </w:r>
          </w:p>
        </w:tc>
      </w:tr>
      <w:tr w:rsidR="00275B01" w:rsidRPr="00743DF3" w14:paraId="2B36FA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FF736E" w14:textId="77777777" w:rsidR="00845171" w:rsidRPr="00091E43" w:rsidRDefault="00845171" w:rsidP="000361A4">
            <w:pPr>
              <w:pStyle w:val="Tabellentext"/>
            </w:pPr>
            <w:r>
              <w:lastRenderedPageBreak/>
              <w:t>09/6: 34.2:B</w:t>
            </w:r>
          </w:p>
        </w:tc>
        <w:tc>
          <w:tcPr>
            <w:tcW w:w="1075" w:type="pct"/>
          </w:tcPr>
          <w:p w14:paraId="30FC0559" w14:textId="77777777" w:rsidR="00845171" w:rsidRPr="00091E43" w:rsidRDefault="00845171" w:rsidP="000361A4">
            <w:pPr>
              <w:pStyle w:val="Tabellentext"/>
            </w:pPr>
            <w:r>
              <w:t>Reizschwelle nicht gemessen</w:t>
            </w:r>
          </w:p>
        </w:tc>
        <w:tc>
          <w:tcPr>
            <w:tcW w:w="326" w:type="pct"/>
          </w:tcPr>
          <w:p w14:paraId="4F65FE9F" w14:textId="77777777" w:rsidR="00845171" w:rsidRPr="00091E43" w:rsidRDefault="00845171" w:rsidP="000361A4">
            <w:pPr>
              <w:pStyle w:val="Tabellentext"/>
            </w:pPr>
            <w:r>
              <w:t>K</w:t>
            </w:r>
          </w:p>
        </w:tc>
        <w:tc>
          <w:tcPr>
            <w:tcW w:w="1646" w:type="pct"/>
          </w:tcPr>
          <w:p w14:paraId="16E60B0E" w14:textId="77777777" w:rsidR="00845171" w:rsidRPr="00091E43" w:rsidRDefault="00845171" w:rsidP="00177070">
            <w:pPr>
              <w:pStyle w:val="Tabellentext"/>
              <w:ind w:left="453" w:hanging="340"/>
            </w:pPr>
            <w:r>
              <w:t>1 =</w:t>
            </w:r>
            <w:r>
              <w:tab/>
              <w:t>ja</w:t>
            </w:r>
          </w:p>
        </w:tc>
        <w:tc>
          <w:tcPr>
            <w:tcW w:w="1328" w:type="pct"/>
          </w:tcPr>
          <w:p w14:paraId="1242E424" w14:textId="77777777" w:rsidR="00845171" w:rsidRPr="00091E43" w:rsidRDefault="00845171" w:rsidP="000361A4">
            <w:pPr>
              <w:pStyle w:val="Tabellentext"/>
            </w:pPr>
            <w:r>
              <w:t>ASONVE2REIZN</w:t>
            </w:r>
          </w:p>
        </w:tc>
      </w:tr>
      <w:tr w:rsidR="00275B01" w:rsidRPr="00743DF3" w14:paraId="7A51DEF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375D12" w14:textId="77777777" w:rsidR="00845171" w:rsidRPr="00091E43" w:rsidRDefault="00845171" w:rsidP="000361A4">
            <w:pPr>
              <w:pStyle w:val="Tabellentext"/>
            </w:pPr>
            <w:r>
              <w:t>09/6: 35.1:B</w:t>
            </w:r>
          </w:p>
        </w:tc>
        <w:tc>
          <w:tcPr>
            <w:tcW w:w="1075" w:type="pct"/>
          </w:tcPr>
          <w:p w14:paraId="21FA77EC" w14:textId="77777777" w:rsidR="00845171" w:rsidRPr="00091E43" w:rsidRDefault="00845171" w:rsidP="000361A4">
            <w:pPr>
              <w:pStyle w:val="Tabellentext"/>
            </w:pPr>
            <w:r>
              <w:t>R-Amplitude</w:t>
            </w:r>
          </w:p>
        </w:tc>
        <w:tc>
          <w:tcPr>
            <w:tcW w:w="326" w:type="pct"/>
          </w:tcPr>
          <w:p w14:paraId="20D7604B" w14:textId="77777777" w:rsidR="00845171" w:rsidRPr="00091E43" w:rsidRDefault="00845171" w:rsidP="000361A4">
            <w:pPr>
              <w:pStyle w:val="Tabellentext"/>
            </w:pPr>
            <w:r>
              <w:t>K</w:t>
            </w:r>
          </w:p>
        </w:tc>
        <w:tc>
          <w:tcPr>
            <w:tcW w:w="1646" w:type="pct"/>
          </w:tcPr>
          <w:p w14:paraId="0195E2A2" w14:textId="77777777" w:rsidR="00845171" w:rsidRPr="00091E43" w:rsidRDefault="00845171" w:rsidP="00177070">
            <w:pPr>
              <w:pStyle w:val="Tabellentext"/>
              <w:ind w:left="453" w:hanging="340"/>
            </w:pPr>
            <w:r>
              <w:t>in mV</w:t>
            </w:r>
          </w:p>
        </w:tc>
        <w:tc>
          <w:tcPr>
            <w:tcW w:w="1328" w:type="pct"/>
          </w:tcPr>
          <w:p w14:paraId="6E241BF8" w14:textId="77777777" w:rsidR="00845171" w:rsidRPr="00091E43" w:rsidRDefault="00845171" w:rsidP="000361A4">
            <w:pPr>
              <w:pStyle w:val="Tabellentext"/>
            </w:pPr>
            <w:r>
              <w:t>ASONVE2RAMP</w:t>
            </w:r>
          </w:p>
        </w:tc>
      </w:tr>
      <w:tr w:rsidR="00275B01" w:rsidRPr="00743DF3" w14:paraId="68FBD75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E4C337" w14:textId="77777777" w:rsidR="00845171" w:rsidRPr="00091E43" w:rsidRDefault="00845171" w:rsidP="000361A4">
            <w:pPr>
              <w:pStyle w:val="Tabellentext"/>
            </w:pPr>
            <w:r>
              <w:t>09/6: 35.2:B</w:t>
            </w:r>
          </w:p>
        </w:tc>
        <w:tc>
          <w:tcPr>
            <w:tcW w:w="1075" w:type="pct"/>
          </w:tcPr>
          <w:p w14:paraId="3021E215" w14:textId="77777777" w:rsidR="00845171" w:rsidRPr="00091E43" w:rsidRDefault="00845171" w:rsidP="000361A4">
            <w:pPr>
              <w:pStyle w:val="Tabellentext"/>
            </w:pPr>
            <w:r>
              <w:t>R-Amplitude nicht gemessen</w:t>
            </w:r>
          </w:p>
        </w:tc>
        <w:tc>
          <w:tcPr>
            <w:tcW w:w="326" w:type="pct"/>
          </w:tcPr>
          <w:p w14:paraId="1EEB15F3" w14:textId="77777777" w:rsidR="00845171" w:rsidRPr="00091E43" w:rsidRDefault="00845171" w:rsidP="000361A4">
            <w:pPr>
              <w:pStyle w:val="Tabellentext"/>
            </w:pPr>
            <w:r>
              <w:t>K</w:t>
            </w:r>
          </w:p>
        </w:tc>
        <w:tc>
          <w:tcPr>
            <w:tcW w:w="1646" w:type="pct"/>
          </w:tcPr>
          <w:p w14:paraId="3BB5C858" w14:textId="77777777" w:rsidR="00845171" w:rsidRPr="00091E43" w:rsidRDefault="00845171" w:rsidP="00177070">
            <w:pPr>
              <w:pStyle w:val="Tabellentext"/>
              <w:ind w:left="453" w:hanging="340"/>
            </w:pPr>
            <w:r>
              <w:t>1 =</w:t>
            </w:r>
            <w:r>
              <w:tab/>
              <w:t>kein Eigenrhythmus</w:t>
            </w:r>
          </w:p>
          <w:p w14:paraId="47D3B33B" w14:textId="77777777" w:rsidR="00845171" w:rsidRPr="00091E43" w:rsidRDefault="00845171" w:rsidP="00177070">
            <w:pPr>
              <w:pStyle w:val="Tabellentext"/>
              <w:ind w:left="453" w:hanging="340"/>
            </w:pPr>
            <w:r>
              <w:t>9 =</w:t>
            </w:r>
            <w:r>
              <w:tab/>
              <w:t>aus anderen Gründen</w:t>
            </w:r>
          </w:p>
        </w:tc>
        <w:tc>
          <w:tcPr>
            <w:tcW w:w="1328" w:type="pct"/>
          </w:tcPr>
          <w:p w14:paraId="1F8FC16B" w14:textId="77777777" w:rsidR="00845171" w:rsidRPr="00091E43" w:rsidRDefault="00845171" w:rsidP="000361A4">
            <w:pPr>
              <w:pStyle w:val="Tabellentext"/>
            </w:pPr>
            <w:r>
              <w:t>ASONVE2RAMPN</w:t>
            </w:r>
          </w:p>
        </w:tc>
      </w:tr>
      <w:tr w:rsidR="00275B01" w:rsidRPr="00743DF3" w14:paraId="1F6FAA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80607F" w14:textId="77777777" w:rsidR="00845171" w:rsidRPr="00091E43" w:rsidRDefault="00845171" w:rsidP="000361A4">
            <w:pPr>
              <w:pStyle w:val="Tabellentext"/>
            </w:pPr>
            <w:r>
              <w:t>09/6: 36:B</w:t>
            </w:r>
          </w:p>
        </w:tc>
        <w:tc>
          <w:tcPr>
            <w:tcW w:w="1075" w:type="pct"/>
          </w:tcPr>
          <w:p w14:paraId="7802BDB4" w14:textId="77777777" w:rsidR="00845171" w:rsidRPr="00091E43" w:rsidRDefault="00845171" w:rsidP="000361A4">
            <w:pPr>
              <w:pStyle w:val="Tabellentext"/>
            </w:pPr>
            <w:r>
              <w:t>Art des Vorgehens</w:t>
            </w:r>
          </w:p>
        </w:tc>
        <w:tc>
          <w:tcPr>
            <w:tcW w:w="326" w:type="pct"/>
          </w:tcPr>
          <w:p w14:paraId="1C348CDE" w14:textId="77777777" w:rsidR="00845171" w:rsidRPr="00091E43" w:rsidRDefault="00845171" w:rsidP="000361A4">
            <w:pPr>
              <w:pStyle w:val="Tabellentext"/>
            </w:pPr>
            <w:r>
              <w:t>K</w:t>
            </w:r>
          </w:p>
        </w:tc>
        <w:tc>
          <w:tcPr>
            <w:tcW w:w="1646" w:type="pct"/>
          </w:tcPr>
          <w:p w14:paraId="270CD879" w14:textId="77777777" w:rsidR="00845171" w:rsidRPr="00091E43" w:rsidRDefault="00845171" w:rsidP="00177070">
            <w:pPr>
              <w:pStyle w:val="Tabellentext"/>
              <w:ind w:left="453" w:hanging="340"/>
            </w:pPr>
            <w:r>
              <w:t>0 =</w:t>
            </w:r>
            <w:r>
              <w:tab/>
            </w:r>
            <w:r>
              <w:t>kein Eingriff an der Sonde</w:t>
            </w:r>
          </w:p>
          <w:p w14:paraId="32D959CC" w14:textId="77777777" w:rsidR="00845171" w:rsidRPr="00091E43" w:rsidRDefault="00845171" w:rsidP="00177070">
            <w:pPr>
              <w:pStyle w:val="Tabellentext"/>
              <w:ind w:left="453" w:hanging="340"/>
            </w:pPr>
            <w:r>
              <w:t>1 =</w:t>
            </w:r>
            <w:r>
              <w:tab/>
              <w:t>Neuimplantation mit Stilllegung der alten Sonde</w:t>
            </w:r>
          </w:p>
          <w:p w14:paraId="5756B7A8" w14:textId="77777777" w:rsidR="00845171" w:rsidRPr="00091E43" w:rsidRDefault="00845171" w:rsidP="00177070">
            <w:pPr>
              <w:pStyle w:val="Tabellentext"/>
              <w:ind w:left="453" w:hanging="340"/>
            </w:pPr>
            <w:r>
              <w:t>2 =</w:t>
            </w:r>
            <w:r>
              <w:tab/>
              <w:t>Neuimplantation mit Entfernung der alten Sonde (Wechsel)</w:t>
            </w:r>
          </w:p>
          <w:p w14:paraId="34D08BFD" w14:textId="77777777" w:rsidR="00845171" w:rsidRPr="00091E43" w:rsidRDefault="00845171" w:rsidP="00177070">
            <w:pPr>
              <w:pStyle w:val="Tabellentext"/>
              <w:ind w:left="453" w:hanging="340"/>
            </w:pPr>
            <w:r>
              <w:t>3 =</w:t>
            </w:r>
            <w:r>
              <w:tab/>
              <w:t>Neuimplantation zusätzlich</w:t>
            </w:r>
          </w:p>
          <w:p w14:paraId="3F97283A" w14:textId="77777777" w:rsidR="00845171" w:rsidRPr="00091E43" w:rsidRDefault="00845171" w:rsidP="00177070">
            <w:pPr>
              <w:pStyle w:val="Tabellentext"/>
              <w:ind w:left="453" w:hanging="340"/>
            </w:pPr>
            <w:r>
              <w:t>4 =</w:t>
            </w:r>
            <w:r>
              <w:tab/>
              <w:t>Neuplatzierung</w:t>
            </w:r>
          </w:p>
          <w:p w14:paraId="24EEFF35" w14:textId="77777777" w:rsidR="00845171" w:rsidRPr="00091E43" w:rsidRDefault="00845171" w:rsidP="00177070">
            <w:pPr>
              <w:pStyle w:val="Tabellentext"/>
              <w:ind w:left="453" w:hanging="340"/>
            </w:pPr>
            <w:r>
              <w:t>5 =</w:t>
            </w:r>
            <w:r>
              <w:tab/>
              <w:t>Reparatur</w:t>
            </w:r>
          </w:p>
          <w:p w14:paraId="7FC14853" w14:textId="77777777" w:rsidR="00845171" w:rsidRPr="00091E43" w:rsidRDefault="00845171" w:rsidP="00177070">
            <w:pPr>
              <w:pStyle w:val="Tabellentext"/>
              <w:ind w:left="453" w:hanging="340"/>
            </w:pPr>
            <w:r>
              <w:t>6 =</w:t>
            </w:r>
            <w:r>
              <w:tab/>
              <w:t>Explantation</w:t>
            </w:r>
          </w:p>
          <w:p w14:paraId="3500A192" w14:textId="77777777" w:rsidR="00845171" w:rsidRPr="00091E43" w:rsidRDefault="00845171" w:rsidP="00177070">
            <w:pPr>
              <w:pStyle w:val="Tabellentext"/>
              <w:ind w:left="453" w:hanging="340"/>
            </w:pPr>
            <w:r>
              <w:t>7 =</w:t>
            </w:r>
            <w:r>
              <w:tab/>
              <w:t>Stilllegung</w:t>
            </w:r>
          </w:p>
          <w:p w14:paraId="74433CF8" w14:textId="77777777" w:rsidR="00845171" w:rsidRPr="00091E43" w:rsidRDefault="00845171" w:rsidP="00177070">
            <w:pPr>
              <w:pStyle w:val="Tabellentext"/>
              <w:ind w:left="453" w:hanging="340"/>
            </w:pPr>
            <w:r>
              <w:t>99 =</w:t>
            </w:r>
            <w:r>
              <w:tab/>
            </w:r>
            <w:r>
              <w:t>sonstiges</w:t>
            </w:r>
          </w:p>
        </w:tc>
        <w:tc>
          <w:tcPr>
            <w:tcW w:w="1328" w:type="pct"/>
          </w:tcPr>
          <w:p w14:paraId="5286FB9D" w14:textId="77777777" w:rsidR="00845171" w:rsidRPr="00091E43" w:rsidRDefault="00845171" w:rsidP="000361A4">
            <w:pPr>
              <w:pStyle w:val="Tabellentext"/>
            </w:pPr>
            <w:r>
              <w:t>ADEFISONVE3ARTVO</w:t>
            </w:r>
          </w:p>
        </w:tc>
      </w:tr>
      <w:tr w:rsidR="00275B01" w:rsidRPr="00743DF3" w14:paraId="4D6C44B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E32887" w14:textId="77777777" w:rsidR="00845171" w:rsidRPr="00091E43" w:rsidRDefault="00845171" w:rsidP="000361A4">
            <w:pPr>
              <w:pStyle w:val="Tabellentext"/>
            </w:pPr>
            <w:r>
              <w:t>09/6: 38:B</w:t>
            </w:r>
          </w:p>
        </w:tc>
        <w:tc>
          <w:tcPr>
            <w:tcW w:w="1075" w:type="pct"/>
          </w:tcPr>
          <w:p w14:paraId="3A967D43" w14:textId="77777777" w:rsidR="00845171" w:rsidRPr="00091E43" w:rsidRDefault="00845171" w:rsidP="000361A4">
            <w:pPr>
              <w:pStyle w:val="Tabellentext"/>
            </w:pPr>
            <w:r>
              <w:t>Position</w:t>
            </w:r>
          </w:p>
        </w:tc>
        <w:tc>
          <w:tcPr>
            <w:tcW w:w="326" w:type="pct"/>
          </w:tcPr>
          <w:p w14:paraId="3A505259" w14:textId="77777777" w:rsidR="00845171" w:rsidRPr="00091E43" w:rsidRDefault="00845171" w:rsidP="000361A4">
            <w:pPr>
              <w:pStyle w:val="Tabellentext"/>
            </w:pPr>
            <w:r>
              <w:t>K</w:t>
            </w:r>
          </w:p>
        </w:tc>
        <w:tc>
          <w:tcPr>
            <w:tcW w:w="1646" w:type="pct"/>
          </w:tcPr>
          <w:p w14:paraId="36740676" w14:textId="77777777" w:rsidR="00845171" w:rsidRPr="00091E43" w:rsidRDefault="00845171" w:rsidP="00177070">
            <w:pPr>
              <w:pStyle w:val="Tabellentext"/>
              <w:ind w:left="453" w:hanging="340"/>
            </w:pPr>
            <w:r>
              <w:t>1 =</w:t>
            </w:r>
            <w:r>
              <w:tab/>
              <w:t>rechtsventrikulärer Apex</w:t>
            </w:r>
          </w:p>
          <w:p w14:paraId="1C28A673" w14:textId="77777777" w:rsidR="00845171" w:rsidRPr="00091E43" w:rsidRDefault="00845171" w:rsidP="00177070">
            <w:pPr>
              <w:pStyle w:val="Tabellentext"/>
              <w:ind w:left="453" w:hanging="340"/>
            </w:pPr>
            <w:r>
              <w:t>2 =</w:t>
            </w:r>
            <w:r>
              <w:tab/>
              <w:t>rechtsventrikuläres Septum</w:t>
            </w:r>
          </w:p>
          <w:p w14:paraId="5E864B7D" w14:textId="77777777" w:rsidR="00845171" w:rsidRPr="00091E43" w:rsidRDefault="00845171" w:rsidP="00177070">
            <w:pPr>
              <w:pStyle w:val="Tabellentext"/>
              <w:ind w:left="453" w:hanging="340"/>
            </w:pPr>
            <w:r>
              <w:t>3 =</w:t>
            </w:r>
            <w:r>
              <w:tab/>
              <w:t>Koronarvene, anterior</w:t>
            </w:r>
          </w:p>
          <w:p w14:paraId="610ADFB6" w14:textId="77777777" w:rsidR="00845171" w:rsidRPr="00091E43" w:rsidRDefault="00845171" w:rsidP="00177070">
            <w:pPr>
              <w:pStyle w:val="Tabellentext"/>
              <w:ind w:left="453" w:hanging="340"/>
            </w:pPr>
            <w:r>
              <w:t>4 =</w:t>
            </w:r>
            <w:r>
              <w:tab/>
              <w:t>Koronarvene, lateral, posterolateral</w:t>
            </w:r>
          </w:p>
          <w:p w14:paraId="79353922" w14:textId="77777777" w:rsidR="00845171" w:rsidRPr="00091E43" w:rsidRDefault="00845171" w:rsidP="00177070">
            <w:pPr>
              <w:pStyle w:val="Tabellentext"/>
              <w:ind w:left="453" w:hanging="340"/>
            </w:pPr>
            <w:r>
              <w:t>5 =</w:t>
            </w:r>
            <w:r>
              <w:tab/>
              <w:t>Koronarvene, posterior</w:t>
            </w:r>
          </w:p>
          <w:p w14:paraId="09DDBC66" w14:textId="77777777" w:rsidR="00845171" w:rsidRPr="00091E43" w:rsidRDefault="00845171" w:rsidP="00177070">
            <w:pPr>
              <w:pStyle w:val="Tabellentext"/>
              <w:ind w:left="453" w:hanging="340"/>
            </w:pPr>
            <w:r>
              <w:t>6 =</w:t>
            </w:r>
            <w:r>
              <w:tab/>
              <w:t>epimyokardial linksventrikulär</w:t>
            </w:r>
          </w:p>
          <w:p w14:paraId="1A915007" w14:textId="77777777" w:rsidR="00845171" w:rsidRPr="00091E43" w:rsidRDefault="00845171" w:rsidP="00177070">
            <w:pPr>
              <w:pStyle w:val="Tabellentext"/>
              <w:ind w:left="453" w:hanging="340"/>
            </w:pPr>
            <w:r>
              <w:t>9 =</w:t>
            </w:r>
            <w:r>
              <w:tab/>
              <w:t>andere</w:t>
            </w:r>
          </w:p>
        </w:tc>
        <w:tc>
          <w:tcPr>
            <w:tcW w:w="1328" w:type="pct"/>
          </w:tcPr>
          <w:p w14:paraId="53B7CE25" w14:textId="77777777" w:rsidR="00845171" w:rsidRPr="00091E43" w:rsidRDefault="00845171" w:rsidP="000361A4">
            <w:pPr>
              <w:pStyle w:val="Tabellentext"/>
            </w:pPr>
            <w:r>
              <w:t>DEFIPOSITION3</w:t>
            </w:r>
          </w:p>
        </w:tc>
      </w:tr>
      <w:tr w:rsidR="00275B01" w:rsidRPr="00743DF3" w14:paraId="48BAB9A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953A88" w14:textId="77777777" w:rsidR="00845171" w:rsidRPr="00091E43" w:rsidRDefault="00845171" w:rsidP="000361A4">
            <w:pPr>
              <w:pStyle w:val="Tabellentext"/>
            </w:pPr>
            <w:r>
              <w:t>09/6: 39.1:B</w:t>
            </w:r>
          </w:p>
        </w:tc>
        <w:tc>
          <w:tcPr>
            <w:tcW w:w="1075" w:type="pct"/>
          </w:tcPr>
          <w:p w14:paraId="70F35EA0" w14:textId="77777777" w:rsidR="00845171" w:rsidRPr="00091E43" w:rsidRDefault="00845171" w:rsidP="000361A4">
            <w:pPr>
              <w:pStyle w:val="Tabellentext"/>
            </w:pPr>
            <w:r>
              <w:t>Reizschwelle</w:t>
            </w:r>
          </w:p>
        </w:tc>
        <w:tc>
          <w:tcPr>
            <w:tcW w:w="326" w:type="pct"/>
          </w:tcPr>
          <w:p w14:paraId="43821D8E" w14:textId="77777777" w:rsidR="00845171" w:rsidRPr="00091E43" w:rsidRDefault="00845171" w:rsidP="000361A4">
            <w:pPr>
              <w:pStyle w:val="Tabellentext"/>
            </w:pPr>
            <w:r>
              <w:t>K</w:t>
            </w:r>
          </w:p>
        </w:tc>
        <w:tc>
          <w:tcPr>
            <w:tcW w:w="1646" w:type="pct"/>
          </w:tcPr>
          <w:p w14:paraId="71B4AD1F" w14:textId="77777777" w:rsidR="00845171" w:rsidRPr="00091E43" w:rsidRDefault="00845171" w:rsidP="00177070">
            <w:pPr>
              <w:pStyle w:val="Tabellentext"/>
              <w:ind w:left="453" w:hanging="340"/>
            </w:pPr>
            <w:r>
              <w:t>in V</w:t>
            </w:r>
          </w:p>
        </w:tc>
        <w:tc>
          <w:tcPr>
            <w:tcW w:w="1328" w:type="pct"/>
          </w:tcPr>
          <w:p w14:paraId="3B62649D" w14:textId="77777777" w:rsidR="00845171" w:rsidRPr="00091E43" w:rsidRDefault="00845171" w:rsidP="000361A4">
            <w:pPr>
              <w:pStyle w:val="Tabellentext"/>
            </w:pPr>
            <w:r>
              <w:t>ASONVE3REIZ</w:t>
            </w:r>
          </w:p>
        </w:tc>
      </w:tr>
      <w:tr w:rsidR="00275B01" w:rsidRPr="00743DF3" w14:paraId="3694BC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71BEC5" w14:textId="77777777" w:rsidR="00845171" w:rsidRPr="00091E43" w:rsidRDefault="00845171" w:rsidP="000361A4">
            <w:pPr>
              <w:pStyle w:val="Tabellentext"/>
            </w:pPr>
            <w:r>
              <w:t>09/6: 39.2:B</w:t>
            </w:r>
          </w:p>
        </w:tc>
        <w:tc>
          <w:tcPr>
            <w:tcW w:w="1075" w:type="pct"/>
          </w:tcPr>
          <w:p w14:paraId="2CB069C1" w14:textId="77777777" w:rsidR="00845171" w:rsidRPr="00091E43" w:rsidRDefault="00845171" w:rsidP="000361A4">
            <w:pPr>
              <w:pStyle w:val="Tabellentext"/>
            </w:pPr>
            <w:r>
              <w:t>Reizschwelle nicht gemessen</w:t>
            </w:r>
          </w:p>
        </w:tc>
        <w:tc>
          <w:tcPr>
            <w:tcW w:w="326" w:type="pct"/>
          </w:tcPr>
          <w:p w14:paraId="06D5D0F5" w14:textId="77777777" w:rsidR="00845171" w:rsidRPr="00091E43" w:rsidRDefault="00845171" w:rsidP="000361A4">
            <w:pPr>
              <w:pStyle w:val="Tabellentext"/>
            </w:pPr>
            <w:r>
              <w:t>K</w:t>
            </w:r>
          </w:p>
        </w:tc>
        <w:tc>
          <w:tcPr>
            <w:tcW w:w="1646" w:type="pct"/>
          </w:tcPr>
          <w:p w14:paraId="53BDF130" w14:textId="77777777" w:rsidR="00845171" w:rsidRPr="00091E43" w:rsidRDefault="00845171" w:rsidP="00177070">
            <w:pPr>
              <w:pStyle w:val="Tabellentext"/>
              <w:ind w:left="453" w:hanging="340"/>
            </w:pPr>
            <w:r>
              <w:t>1 =</w:t>
            </w:r>
            <w:r>
              <w:tab/>
              <w:t>ja</w:t>
            </w:r>
          </w:p>
        </w:tc>
        <w:tc>
          <w:tcPr>
            <w:tcW w:w="1328" w:type="pct"/>
          </w:tcPr>
          <w:p w14:paraId="38DAA265" w14:textId="77777777" w:rsidR="00845171" w:rsidRPr="00091E43" w:rsidRDefault="00845171" w:rsidP="000361A4">
            <w:pPr>
              <w:pStyle w:val="Tabellentext"/>
            </w:pPr>
            <w:r>
              <w:t>ASONVE3REIZN</w:t>
            </w:r>
          </w:p>
        </w:tc>
      </w:tr>
      <w:tr w:rsidR="00275B01" w:rsidRPr="00743DF3" w14:paraId="4F11C14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FD5EDD" w14:textId="77777777" w:rsidR="00845171" w:rsidRPr="00091E43" w:rsidRDefault="00845171" w:rsidP="000361A4">
            <w:pPr>
              <w:pStyle w:val="Tabellentext"/>
            </w:pPr>
            <w:r>
              <w:t>09/6: 40.1:B</w:t>
            </w:r>
          </w:p>
        </w:tc>
        <w:tc>
          <w:tcPr>
            <w:tcW w:w="1075" w:type="pct"/>
          </w:tcPr>
          <w:p w14:paraId="4D2CF85C" w14:textId="77777777" w:rsidR="00845171" w:rsidRPr="00091E43" w:rsidRDefault="00845171" w:rsidP="000361A4">
            <w:pPr>
              <w:pStyle w:val="Tabellentext"/>
            </w:pPr>
            <w:r>
              <w:t>R-Amplitude</w:t>
            </w:r>
          </w:p>
        </w:tc>
        <w:tc>
          <w:tcPr>
            <w:tcW w:w="326" w:type="pct"/>
          </w:tcPr>
          <w:p w14:paraId="5140C47B" w14:textId="77777777" w:rsidR="00845171" w:rsidRPr="00091E43" w:rsidRDefault="00845171" w:rsidP="000361A4">
            <w:pPr>
              <w:pStyle w:val="Tabellentext"/>
            </w:pPr>
            <w:r>
              <w:t>K</w:t>
            </w:r>
          </w:p>
        </w:tc>
        <w:tc>
          <w:tcPr>
            <w:tcW w:w="1646" w:type="pct"/>
          </w:tcPr>
          <w:p w14:paraId="3CBE721C" w14:textId="77777777" w:rsidR="00845171" w:rsidRPr="00091E43" w:rsidRDefault="00845171" w:rsidP="00177070">
            <w:pPr>
              <w:pStyle w:val="Tabellentext"/>
              <w:ind w:left="453" w:hanging="340"/>
            </w:pPr>
            <w:r>
              <w:t>in mV</w:t>
            </w:r>
          </w:p>
        </w:tc>
        <w:tc>
          <w:tcPr>
            <w:tcW w:w="1328" w:type="pct"/>
          </w:tcPr>
          <w:p w14:paraId="712C6453" w14:textId="77777777" w:rsidR="00845171" w:rsidRPr="00091E43" w:rsidRDefault="00845171" w:rsidP="000361A4">
            <w:pPr>
              <w:pStyle w:val="Tabellentext"/>
            </w:pPr>
            <w:r>
              <w:t>ASONVE3RAMP</w:t>
            </w:r>
          </w:p>
        </w:tc>
      </w:tr>
      <w:tr w:rsidR="00275B01" w:rsidRPr="00743DF3" w14:paraId="1065DB1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30CE2E" w14:textId="77777777" w:rsidR="00845171" w:rsidRPr="00091E43" w:rsidRDefault="00845171" w:rsidP="000361A4">
            <w:pPr>
              <w:pStyle w:val="Tabellentext"/>
            </w:pPr>
            <w:r>
              <w:t>09/6: 40.2:B</w:t>
            </w:r>
          </w:p>
        </w:tc>
        <w:tc>
          <w:tcPr>
            <w:tcW w:w="1075" w:type="pct"/>
          </w:tcPr>
          <w:p w14:paraId="2662B18D" w14:textId="77777777" w:rsidR="00845171" w:rsidRPr="00091E43" w:rsidRDefault="00845171" w:rsidP="000361A4">
            <w:pPr>
              <w:pStyle w:val="Tabellentext"/>
            </w:pPr>
            <w:r>
              <w:t>R-Amplitude nicht gemessen</w:t>
            </w:r>
          </w:p>
        </w:tc>
        <w:tc>
          <w:tcPr>
            <w:tcW w:w="326" w:type="pct"/>
          </w:tcPr>
          <w:p w14:paraId="334224FF" w14:textId="77777777" w:rsidR="00845171" w:rsidRPr="00091E43" w:rsidRDefault="00845171" w:rsidP="000361A4">
            <w:pPr>
              <w:pStyle w:val="Tabellentext"/>
            </w:pPr>
            <w:r>
              <w:t>K</w:t>
            </w:r>
          </w:p>
        </w:tc>
        <w:tc>
          <w:tcPr>
            <w:tcW w:w="1646" w:type="pct"/>
          </w:tcPr>
          <w:p w14:paraId="0B921C03" w14:textId="77777777" w:rsidR="00845171" w:rsidRPr="00091E43" w:rsidRDefault="00845171" w:rsidP="00177070">
            <w:pPr>
              <w:pStyle w:val="Tabellentext"/>
              <w:ind w:left="453" w:hanging="340"/>
            </w:pPr>
            <w:r>
              <w:t>1 =</w:t>
            </w:r>
            <w:r>
              <w:tab/>
              <w:t>kein Eigenrhythmus</w:t>
            </w:r>
          </w:p>
          <w:p w14:paraId="7F495C9A" w14:textId="77777777" w:rsidR="00845171" w:rsidRPr="00091E43" w:rsidRDefault="00845171" w:rsidP="00177070">
            <w:pPr>
              <w:pStyle w:val="Tabellentext"/>
              <w:ind w:left="453" w:hanging="340"/>
            </w:pPr>
            <w:r>
              <w:t>9 =</w:t>
            </w:r>
            <w:r>
              <w:tab/>
            </w:r>
            <w:r>
              <w:t>aus anderen Gründen</w:t>
            </w:r>
          </w:p>
        </w:tc>
        <w:tc>
          <w:tcPr>
            <w:tcW w:w="1328" w:type="pct"/>
          </w:tcPr>
          <w:p w14:paraId="3C728505" w14:textId="77777777" w:rsidR="00845171" w:rsidRPr="00091E43" w:rsidRDefault="00845171" w:rsidP="000361A4">
            <w:pPr>
              <w:pStyle w:val="Tabellentext"/>
            </w:pPr>
            <w:r>
              <w:t>ASONVE3RAMPN</w:t>
            </w:r>
          </w:p>
        </w:tc>
      </w:tr>
    </w:tbl>
    <w:p w14:paraId="2E921B9B" w14:textId="77777777" w:rsidR="00AF2DE7" w:rsidRDefault="00AF2DE7">
      <w:pPr>
        <w:sectPr w:rsidR="00AF2DE7" w:rsidSect="00163BAC">
          <w:headerReference w:type="default" r:id="rId27"/>
          <w:footerReference w:type="default" r:id="rId28"/>
          <w:pgSz w:w="11906" w:h="16838"/>
          <w:pgMar w:top="1418" w:right="1134" w:bottom="1418" w:left="1701" w:header="454" w:footer="737" w:gutter="0"/>
          <w:cols w:space="708"/>
          <w:docGrid w:linePitch="360"/>
        </w:sectPr>
      </w:pPr>
    </w:p>
    <w:p w14:paraId="3639C986" w14:textId="77777777" w:rsidR="00845171" w:rsidRPr="003C6CA0" w:rsidRDefault="00845171" w:rsidP="0094520C">
      <w:pPr>
        <w:pStyle w:val="Absatzberschriftebene2nurinNavigation"/>
        <w:rPr>
          <w:sz w:val="21"/>
          <w:szCs w:val="21"/>
        </w:rPr>
      </w:pPr>
      <w:bookmarkStart w:id="14" w:name="_Toc230254955"/>
      <w:r w:rsidRPr="003C6CA0">
        <w:rPr>
          <w:sz w:val="21"/>
          <w:szCs w:val="21"/>
        </w:rPr>
        <w:lastRenderedPageBreak/>
        <w:t>Eigenschaften und Berechnung</w:t>
      </w:r>
      <w:bookmarkEnd w:id="14"/>
    </w:p>
    <w:tbl>
      <w:tblPr>
        <w:tblStyle w:val="IQTIGStandarderste-Spalte"/>
        <w:tblW w:w="0" w:type="auto"/>
        <w:tblLook w:val="0680" w:firstRow="0" w:lastRow="0" w:firstColumn="1" w:lastColumn="0" w:noHBand="1" w:noVBand="1"/>
      </w:tblPr>
      <w:tblGrid>
        <w:gridCol w:w="3161"/>
        <w:gridCol w:w="5900"/>
      </w:tblGrid>
      <w:tr w:rsidR="000517F0" w14:paraId="372335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F4E6B4" w14:textId="77777777" w:rsidR="00845171" w:rsidRPr="003C6CA0" w:rsidRDefault="00845171" w:rsidP="003C6CA0">
            <w:pPr>
              <w:pStyle w:val="Tabellenkopf"/>
            </w:pPr>
            <w:r w:rsidRPr="003C6CA0">
              <w:t>ID</w:t>
            </w:r>
          </w:p>
        </w:tc>
        <w:tc>
          <w:tcPr>
            <w:tcW w:w="5716" w:type="dxa"/>
          </w:tcPr>
          <w:p w14:paraId="0B437D1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52316</w:t>
            </w:r>
          </w:p>
        </w:tc>
      </w:tr>
      <w:tr w:rsidR="000955B5" w14:paraId="5D0E62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DB5286" w14:textId="77777777" w:rsidR="00845171" w:rsidRPr="003C6CA0" w:rsidRDefault="00845171" w:rsidP="003C6CA0">
            <w:pPr>
              <w:pStyle w:val="Tabellenkopf"/>
            </w:pPr>
            <w:r w:rsidRPr="003C6CA0">
              <w:t>Bezeichnung</w:t>
            </w:r>
          </w:p>
        </w:tc>
        <w:tc>
          <w:tcPr>
            <w:tcW w:w="5716" w:type="dxa"/>
          </w:tcPr>
          <w:p w14:paraId="64F9C52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Akzeptable Reizschwellen und Signalamplituden bei intraoperativen Messungen</w:t>
            </w:r>
          </w:p>
        </w:tc>
      </w:tr>
      <w:tr w:rsidR="000955B5" w14:paraId="34BFA3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D785D3" w14:textId="77777777" w:rsidR="00845171" w:rsidRPr="003C6CA0" w:rsidRDefault="00845171" w:rsidP="003C6CA0">
            <w:pPr>
              <w:pStyle w:val="Tabellenkopf"/>
            </w:pPr>
            <w:r w:rsidRPr="003C6CA0">
              <w:t>Indikatortyp</w:t>
            </w:r>
          </w:p>
        </w:tc>
        <w:tc>
          <w:tcPr>
            <w:tcW w:w="5716" w:type="dxa"/>
          </w:tcPr>
          <w:p w14:paraId="6635B07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F3683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F59F53" w14:textId="77777777" w:rsidR="00845171" w:rsidRPr="003C6CA0" w:rsidRDefault="00845171" w:rsidP="003C6CA0">
            <w:pPr>
              <w:pStyle w:val="Tabellenkopf"/>
            </w:pPr>
            <w:r w:rsidRPr="003C6CA0">
              <w:t>Art des Wertes</w:t>
            </w:r>
          </w:p>
        </w:tc>
        <w:tc>
          <w:tcPr>
            <w:tcW w:w="5716" w:type="dxa"/>
          </w:tcPr>
          <w:p w14:paraId="07EDF75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413FA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58BBE6" w14:textId="77777777" w:rsidR="00845171" w:rsidRPr="003C6CA0" w:rsidRDefault="00845171" w:rsidP="003C6CA0">
            <w:pPr>
              <w:pStyle w:val="Tabellenkopf"/>
            </w:pPr>
            <w:r>
              <w:t>Auswertungsjahr</w:t>
            </w:r>
          </w:p>
        </w:tc>
        <w:tc>
          <w:tcPr>
            <w:tcW w:w="5716" w:type="dxa"/>
          </w:tcPr>
          <w:p w14:paraId="5C2D61F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A13B9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7DDC11" w14:textId="77777777" w:rsidR="00845171" w:rsidRPr="003C6CA0" w:rsidRDefault="00845171" w:rsidP="003C6CA0">
            <w:pPr>
              <w:pStyle w:val="Tabellenkopf"/>
            </w:pPr>
            <w:r>
              <w:t>Erfassungsjahr</w:t>
            </w:r>
          </w:p>
        </w:tc>
        <w:tc>
          <w:tcPr>
            <w:tcW w:w="5716" w:type="dxa"/>
          </w:tcPr>
          <w:p w14:paraId="00702A4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840CA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C6ABF8" w14:textId="77777777" w:rsidR="00845171" w:rsidRPr="003C6CA0" w:rsidRDefault="00845171" w:rsidP="003C6CA0">
            <w:pPr>
              <w:pStyle w:val="Tabellenkopf"/>
            </w:pPr>
            <w:r>
              <w:t>Berichtszeitraum</w:t>
            </w:r>
          </w:p>
        </w:tc>
        <w:tc>
          <w:tcPr>
            <w:tcW w:w="5716" w:type="dxa"/>
          </w:tcPr>
          <w:p w14:paraId="0DBFF5A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222D9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A99792" w14:textId="77777777" w:rsidR="00845171" w:rsidRPr="003C6CA0" w:rsidRDefault="00845171" w:rsidP="003C6CA0">
            <w:pPr>
              <w:pStyle w:val="Tabellenkopf"/>
            </w:pPr>
            <w:r w:rsidRPr="003C6CA0">
              <w:t>Datenquelle</w:t>
            </w:r>
          </w:p>
        </w:tc>
        <w:tc>
          <w:tcPr>
            <w:tcW w:w="5716" w:type="dxa"/>
          </w:tcPr>
          <w:p w14:paraId="6D2867C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94538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0FF4DA" w14:textId="77777777" w:rsidR="00845171" w:rsidRPr="003C6CA0" w:rsidRDefault="00845171" w:rsidP="003C6CA0">
            <w:pPr>
              <w:pStyle w:val="Tabellenkopf"/>
            </w:pPr>
            <w:r w:rsidRPr="003C6CA0">
              <w:t>Berechnun</w:t>
            </w:r>
            <w:r w:rsidRPr="003C6CA0">
              <w:t>gsart</w:t>
            </w:r>
          </w:p>
        </w:tc>
        <w:tc>
          <w:tcPr>
            <w:tcW w:w="5716" w:type="dxa"/>
          </w:tcPr>
          <w:p w14:paraId="5531242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3C2BF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8F870C" w14:textId="77777777" w:rsidR="00845171" w:rsidRPr="003C6CA0" w:rsidRDefault="00845171" w:rsidP="003C6CA0">
            <w:pPr>
              <w:pStyle w:val="Tabellenkopf"/>
            </w:pPr>
            <w:r w:rsidRPr="003C6CA0">
              <w:t xml:space="preserve">Referenzbereich </w:t>
            </w:r>
            <w:r>
              <w:t>2025</w:t>
            </w:r>
          </w:p>
        </w:tc>
        <w:tc>
          <w:tcPr>
            <w:tcW w:w="5716" w:type="dxa"/>
          </w:tcPr>
          <w:p w14:paraId="503CB39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9276A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28916C" w14:textId="77777777" w:rsidR="00845171" w:rsidRPr="003C6CA0" w:rsidRDefault="00845171" w:rsidP="003C6CA0">
            <w:pPr>
              <w:pStyle w:val="Tabellenkopf"/>
            </w:pPr>
            <w:r w:rsidRPr="003C6CA0">
              <w:t xml:space="preserve">Referenzbereich </w:t>
            </w:r>
            <w:r>
              <w:t>2024</w:t>
            </w:r>
          </w:p>
        </w:tc>
        <w:tc>
          <w:tcPr>
            <w:tcW w:w="5716" w:type="dxa"/>
          </w:tcPr>
          <w:p w14:paraId="2C5F901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500F11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1FD23A" w14:textId="77777777" w:rsidR="00845171" w:rsidRPr="003C6CA0" w:rsidRDefault="00845171" w:rsidP="003C6CA0">
            <w:pPr>
              <w:pStyle w:val="Tabellenkopf"/>
            </w:pPr>
            <w:r w:rsidRPr="003C6CA0">
              <w:t xml:space="preserve">Erläuterung zum Referenzbereich </w:t>
            </w:r>
            <w:r>
              <w:t>2025</w:t>
            </w:r>
          </w:p>
        </w:tc>
        <w:tc>
          <w:tcPr>
            <w:tcW w:w="5716" w:type="dxa"/>
          </w:tcPr>
          <w:p w14:paraId="67D0CB2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Die Datenfelder zur Reizschwelle und Amplitude der rechtsventrikulären Sonde können bei Implantation eines Einkammer- oder Zweikammer-ICD aufgrund eines Fehlers in den Plausibilitätsregeln der Spezifikation zum EJ 2025 nicht ausgefüllt werden, sodass der QI nicht korrekt berechnet werden kann. Der Referenzbereich dieses Indikators wird deshalb für das Auswertungsjahr 2026 (EJ 2025) einmalig ausgesetzt.</w:t>
            </w:r>
          </w:p>
        </w:tc>
      </w:tr>
      <w:tr w:rsidR="005C726F" w14:paraId="736E82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10F707" w14:textId="77777777" w:rsidR="00845171" w:rsidRPr="003C6CA0" w:rsidRDefault="00845171" w:rsidP="003C6CA0">
            <w:pPr>
              <w:pStyle w:val="Tabellenkopf"/>
            </w:pPr>
            <w:r>
              <w:t>Methode Auffälligkeit</w:t>
            </w:r>
          </w:p>
        </w:tc>
        <w:tc>
          <w:tcPr>
            <w:tcW w:w="5716" w:type="dxa"/>
          </w:tcPr>
          <w:p w14:paraId="3EE1B1C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DEE1B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81F29D" w14:textId="77777777" w:rsidR="00845171" w:rsidRPr="003C6CA0" w:rsidRDefault="00845171"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14562D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365D5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AAF3A2" w14:textId="77777777" w:rsidR="00845171" w:rsidRPr="003C6CA0" w:rsidRDefault="00845171" w:rsidP="003C6CA0">
            <w:pPr>
              <w:pStyle w:val="Tabellenkopf"/>
            </w:pPr>
            <w:r w:rsidRPr="003C6CA0">
              <w:t>Methode der Risikoadjustierung</w:t>
            </w:r>
          </w:p>
        </w:tc>
        <w:tc>
          <w:tcPr>
            <w:tcW w:w="5716" w:type="dxa"/>
          </w:tcPr>
          <w:p w14:paraId="63515CE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Stratifizierung</w:t>
            </w:r>
          </w:p>
        </w:tc>
      </w:tr>
      <w:tr w:rsidR="000955B5" w14:paraId="22A908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C01398" w14:textId="77777777" w:rsidR="00845171" w:rsidRPr="003C6CA0" w:rsidRDefault="00845171" w:rsidP="003C6CA0">
            <w:pPr>
              <w:pStyle w:val="Tabellenkopf"/>
            </w:pPr>
            <w:r w:rsidRPr="003C6CA0">
              <w:t>Erläuterung der Risikoadjustierung</w:t>
            </w:r>
          </w:p>
        </w:tc>
        <w:tc>
          <w:tcPr>
            <w:tcW w:w="5716" w:type="dxa"/>
          </w:tcPr>
          <w:p w14:paraId="47BC6CD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Anwendung spezifischer Akzeptanzbereiche für Sonden (Vorhof- vs. Ventrikelsonden) resp. Arten von Messungen (Reizschwellen vs. Signalamplituden)</w:t>
            </w:r>
          </w:p>
        </w:tc>
      </w:tr>
      <w:tr w:rsidR="000955B5" w14:paraId="69A9C4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9A74D57" w14:textId="77777777" w:rsidR="00845171" w:rsidRPr="003C6CA0" w:rsidRDefault="00845171" w:rsidP="003C6CA0">
            <w:pPr>
              <w:pStyle w:val="Tabellenkopf"/>
            </w:pPr>
            <w:r w:rsidRPr="003C6CA0">
              <w:t>Rechenregeln</w:t>
            </w:r>
          </w:p>
        </w:tc>
        <w:tc>
          <w:tcPr>
            <w:tcW w:w="5716" w:type="dxa"/>
            <w:tcBorders>
              <w:bottom w:val="nil"/>
            </w:tcBorders>
          </w:tcPr>
          <w:p w14:paraId="324EE24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74C090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Reizschwellen- und Signalamplitudenmessungen, deren Ergebnisse innerhalb der folgenden Akzeptanzbereiche liegen: </w:t>
            </w:r>
            <w:r>
              <w:br/>
              <w:t xml:space="preserve"> </w:t>
            </w:r>
            <w:r>
              <w:br/>
              <w:t xml:space="preserve">- Reizschwelle bei Vorhofsonden: über 0,0 V bis 1,5 V </w:t>
            </w:r>
            <w:r>
              <w:br/>
              <w:t xml:space="preserve"> </w:t>
            </w:r>
            <w:r>
              <w:br/>
              <w:t xml:space="preserve">- Reizschwelle bei Ventrikelsonden: über 0,0 V bis 1,5 V </w:t>
            </w:r>
            <w:r>
              <w:br/>
              <w:t xml:space="preserve"> </w:t>
            </w:r>
            <w:r>
              <w:br/>
              <w:t xml:space="preserve">- P-Wellen-Amplitude bei Vorhofsonden: ≥ 1,5 mV </w:t>
            </w:r>
            <w:r>
              <w:br/>
              <w:t xml:space="preserve"> </w:t>
            </w:r>
            <w:r>
              <w:br/>
              <w:t>- R-Amplitude bei Ventrikelsonden: ≥ 4,0 mV</w:t>
            </w:r>
          </w:p>
          <w:p w14:paraId="5B020FD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92709A4"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 xml:space="preserve">Alle erforderlichen Reizschwellen- und Signalamplitudenmessungen bei Vorhof- und rechtsventrikulären Sonden aus dem Modul Implantierbare Defibrillatoren – Implantation (09/4) und bei neu implantierten oder neu platzierten Vorhof- und rechtsventrikulären Sonden aus dem Modul Implantierbare Defibrillatoren – Revision/-Systemwechsel/-Explantation (09/6), für die ein akzeptables Ergebnis vorliegen muss: </w:t>
            </w:r>
            <w:r>
              <w:br/>
              <w:t xml:space="preserve"> </w:t>
            </w:r>
            <w:r>
              <w:br/>
              <w:t xml:space="preserve">- Reizschwelle der Vorhofsonde unter Ausschluss von Patientinnen und Patienten mit Vorhofflimmern oder VDD-System </w:t>
            </w:r>
            <w:r>
              <w:br/>
              <w:t xml:space="preserve"> </w:t>
            </w:r>
            <w:r>
              <w:br/>
              <w:t xml:space="preserve">- Reizschwelle der rechtsventrikulären Sonden unter Ausschluss von Patientinnen und Patienten mit separater Pace/Sense-Sonde </w:t>
            </w:r>
            <w:r>
              <w:br/>
              <w:t xml:space="preserve"> </w:t>
            </w:r>
            <w:r>
              <w:br/>
              <w:t xml:space="preserve">- P-Wellen-Amplitude der Vorhofsonde unter Ausschluss von Patientinnen und Patienten mit Vorhofflimmern oder fehlendem Vorhofeigenrhythmus </w:t>
            </w:r>
            <w:r>
              <w:br/>
              <w:t xml:space="preserve"> </w:t>
            </w:r>
            <w:r>
              <w:br/>
              <w:t>- R-Amplitude der rechtsventrikulären Sonden unter Ausschluss von Patientinnen und Patienten mit separater Pace/Sense-Sond</w:t>
            </w:r>
            <w:r>
              <w:t>e oder fehlendem Eigenrhythmus</w:t>
            </w:r>
          </w:p>
        </w:tc>
      </w:tr>
      <w:tr w:rsidR="000955B5" w14:paraId="187C8A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E62552" w14:textId="77777777" w:rsidR="00845171" w:rsidRPr="003C6CA0" w:rsidRDefault="00845171"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08329B4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Zähler: </w:t>
            </w:r>
            <w:r>
              <w:br/>
              <w:t xml:space="preserve">Nicht durchgeführte Messungen werden als außerhalb des jeweiligen Akzeptanzbereichs liegend bewertet (d. h. sie sind im Nenner, nicht aber im Zähler enthalten). </w:t>
            </w:r>
            <w:r>
              <w:br/>
              <w:t xml:space="preserve"> </w:t>
            </w:r>
            <w:r>
              <w:br/>
              <w:t xml:space="preserve">Nenner: </w:t>
            </w:r>
            <w:r>
              <w:br/>
              <w:t>Für Sonden im Bereich des linken Tawara-Schenkels (Left Bundle Branch Area Pacing) gelten die gleichen Grenzwerte wie für Sonden im rechten Ventrikel. Gleiches gilt für die Ausnahmefälle, in denen die Pace-/Sense-Sonde (z. B. aufgrund einer Trikuspidalklappenintervention) in den linken Ventrikel gelegt wurde. Aus der Grundgesamtheit aus</w:t>
            </w:r>
            <w:r>
              <w:t>geschlossen sind jedoch linksventrikuläre Resynchronisationssonden eines CRT-Systems sowie Sonden am His-Bündel.</w:t>
            </w:r>
          </w:p>
        </w:tc>
      </w:tr>
      <w:tr w:rsidR="000955B5" w14:paraId="75F74D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DFEC8D" w14:textId="77777777" w:rsidR="00845171" w:rsidRPr="003C6CA0" w:rsidRDefault="00845171" w:rsidP="003C6CA0">
            <w:pPr>
              <w:pStyle w:val="Tabellenkopf"/>
            </w:pPr>
            <w:r w:rsidRPr="003C6CA0">
              <w:t>Teildatensatzbezug</w:t>
            </w:r>
          </w:p>
        </w:tc>
        <w:tc>
          <w:tcPr>
            <w:tcW w:w="5716" w:type="dxa"/>
          </w:tcPr>
          <w:p w14:paraId="3582CCC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09/4:B; 09/6:B</w:t>
            </w:r>
          </w:p>
        </w:tc>
      </w:tr>
      <w:tr w:rsidR="00CA3AE5" w14:paraId="57337B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53EC9A" w14:textId="77777777" w:rsidR="00845171" w:rsidRPr="003C6CA0" w:rsidRDefault="00845171" w:rsidP="003C6CA0">
            <w:pPr>
              <w:pStyle w:val="Tabellenkopf"/>
            </w:pPr>
            <w:r w:rsidRPr="003C6CA0">
              <w:t>Formel</w:t>
            </w:r>
          </w:p>
        </w:tc>
        <w:tc>
          <w:tcPr>
            <w:tcW w:w="5716" w:type="dxa"/>
          </w:tcPr>
          <w:p w14:paraId="4DA8939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sum_indicator( </w:t>
            </w:r>
            <w:r>
              <w:br/>
              <w:t xml:space="preserve">    list(module = "09/4", id = "52317_52316"), </w:t>
            </w:r>
            <w:r>
              <w:br/>
            </w:r>
            <w:r>
              <w:t xml:space="preserve">    list(module = "09/6", id = "52323_52316") </w:t>
            </w:r>
            <w:r>
              <w:br/>
              <w:t>)</w:t>
            </w:r>
          </w:p>
        </w:tc>
      </w:tr>
      <w:tr w:rsidR="00CA3AE5" w14:paraId="4DB4F5D7"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D27D10D" w14:textId="77777777" w:rsidR="00845171" w:rsidRPr="003C6CA0" w:rsidRDefault="00845171"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EFDC59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B8BD882" w14:textId="77777777" w:rsidR="00845171" w:rsidRPr="003C6CA0" w:rsidRDefault="00845171" w:rsidP="003C6CA0">
                  <w:pPr>
                    <w:pStyle w:val="Tabellenkopf"/>
                  </w:pPr>
                </w:p>
              </w:tc>
            </w:tr>
            <w:tr w:rsidR="00CA3AE5" w:rsidRPr="00743DF3" w14:paraId="108B30A9" w14:textId="77777777" w:rsidTr="00D34D7F">
              <w:tc>
                <w:tcPr>
                  <w:tcW w:w="2125" w:type="dxa"/>
                  <w:tcBorders>
                    <w:top w:val="single" w:sz="4" w:space="0" w:color="BFBFBF" w:themeColor="background1" w:themeShade="BF"/>
                  </w:tcBorders>
                  <w:vAlign w:val="center"/>
                </w:tcPr>
                <w:p w14:paraId="589163C7" w14:textId="77777777" w:rsidR="00845171" w:rsidRPr="00164913" w:rsidRDefault="00845171" w:rsidP="00164913">
                  <w:pPr>
                    <w:pStyle w:val="Tabellentext"/>
                  </w:pPr>
                  <w:r w:rsidRPr="00164913">
                    <w:t>Art des Wertes</w:t>
                  </w:r>
                </w:p>
              </w:tc>
              <w:tc>
                <w:tcPr>
                  <w:tcW w:w="3755" w:type="dxa"/>
                  <w:tcBorders>
                    <w:top w:val="single" w:sz="4" w:space="0" w:color="BFBFBF" w:themeColor="background1" w:themeShade="BF"/>
                  </w:tcBorders>
                  <w:vAlign w:val="center"/>
                </w:tcPr>
                <w:p w14:paraId="5CADBF27" w14:textId="77777777" w:rsidR="00845171" w:rsidRPr="00164913" w:rsidRDefault="00845171" w:rsidP="00164913">
                  <w:pPr>
                    <w:pStyle w:val="Tabellentext"/>
                  </w:pPr>
                  <w:r>
                    <w:t>Kalkulatorische Kennzahl</w:t>
                  </w:r>
                </w:p>
              </w:tc>
            </w:tr>
            <w:tr w:rsidR="00CA3AE5" w:rsidRPr="00743DF3" w14:paraId="7AF3CF75" w14:textId="77777777" w:rsidTr="00D34D7F">
              <w:tc>
                <w:tcPr>
                  <w:tcW w:w="2125" w:type="dxa"/>
                  <w:vAlign w:val="center"/>
                </w:tcPr>
                <w:p w14:paraId="46D66FAD" w14:textId="77777777" w:rsidR="00845171" w:rsidRPr="00164913" w:rsidRDefault="00845171" w:rsidP="00164913">
                  <w:pPr>
                    <w:pStyle w:val="Tabellentext"/>
                  </w:pPr>
                  <w:r w:rsidRPr="00164913">
                    <w:t>ID</w:t>
                  </w:r>
                </w:p>
              </w:tc>
              <w:tc>
                <w:tcPr>
                  <w:tcW w:w="3755" w:type="dxa"/>
                  <w:vAlign w:val="center"/>
                </w:tcPr>
                <w:p w14:paraId="2B87271A" w14:textId="77777777" w:rsidR="00845171" w:rsidRPr="00164913" w:rsidRDefault="00845171" w:rsidP="00164913">
                  <w:pPr>
                    <w:pStyle w:val="Tabellentext"/>
                  </w:pPr>
                  <w:r>
                    <w:t>52317_52316</w:t>
                  </w:r>
                </w:p>
              </w:tc>
            </w:tr>
            <w:tr w:rsidR="00CA3AE5" w:rsidRPr="00743DF3" w14:paraId="356CAE83" w14:textId="77777777" w:rsidTr="00D34D7F">
              <w:tc>
                <w:tcPr>
                  <w:tcW w:w="2125" w:type="dxa"/>
                  <w:vAlign w:val="center"/>
                </w:tcPr>
                <w:p w14:paraId="766AB27D" w14:textId="77777777" w:rsidR="00845171" w:rsidRPr="00164913" w:rsidRDefault="00845171" w:rsidP="00164913">
                  <w:pPr>
                    <w:pStyle w:val="Tabellentext"/>
                  </w:pPr>
                  <w:r w:rsidRPr="00164913">
                    <w:t>Bezug zu QS-Ergebnissen</w:t>
                  </w:r>
                </w:p>
              </w:tc>
              <w:tc>
                <w:tcPr>
                  <w:tcW w:w="3755" w:type="dxa"/>
                  <w:vAlign w:val="center"/>
                </w:tcPr>
                <w:p w14:paraId="764E5054" w14:textId="77777777" w:rsidR="00845171" w:rsidRPr="00164913" w:rsidRDefault="00845171" w:rsidP="00164913">
                  <w:pPr>
                    <w:pStyle w:val="Tabellentext"/>
                  </w:pPr>
                  <w:r>
                    <w:t>52316</w:t>
                  </w:r>
                </w:p>
              </w:tc>
            </w:tr>
            <w:tr w:rsidR="00CA3AE5" w:rsidRPr="00743DF3" w14:paraId="127B3C2D" w14:textId="77777777" w:rsidTr="00D34D7F">
              <w:tc>
                <w:tcPr>
                  <w:tcW w:w="2125" w:type="dxa"/>
                  <w:tcBorders>
                    <w:bottom w:val="single" w:sz="4" w:space="0" w:color="BFBFBF" w:themeColor="background1" w:themeShade="BF"/>
                  </w:tcBorders>
                  <w:vAlign w:val="center"/>
                </w:tcPr>
                <w:p w14:paraId="256FA524" w14:textId="77777777" w:rsidR="00845171" w:rsidRPr="00164913" w:rsidRDefault="00845171" w:rsidP="00164913">
                  <w:pPr>
                    <w:pStyle w:val="Tabellentext"/>
                  </w:pPr>
                  <w:r w:rsidRPr="00164913">
                    <w:t>Sortierung</w:t>
                  </w:r>
                </w:p>
              </w:tc>
              <w:tc>
                <w:tcPr>
                  <w:tcW w:w="3755" w:type="dxa"/>
                  <w:vAlign w:val="center"/>
                </w:tcPr>
                <w:p w14:paraId="471F2FD8" w14:textId="77777777" w:rsidR="00845171" w:rsidRPr="00164913" w:rsidRDefault="00845171" w:rsidP="00164913">
                  <w:pPr>
                    <w:pStyle w:val="Tabellentext"/>
                  </w:pPr>
                  <w:r>
                    <w:t>-</w:t>
                  </w:r>
                </w:p>
              </w:tc>
            </w:tr>
            <w:tr w:rsidR="00CA3AE5" w:rsidRPr="00743DF3" w14:paraId="3151232F" w14:textId="77777777" w:rsidTr="00D34D7F">
              <w:tc>
                <w:tcPr>
                  <w:tcW w:w="2125" w:type="dxa"/>
                  <w:tcBorders>
                    <w:top w:val="single" w:sz="4" w:space="0" w:color="BFBFBF" w:themeColor="background1" w:themeShade="BF"/>
                  </w:tcBorders>
                  <w:vAlign w:val="center"/>
                </w:tcPr>
                <w:p w14:paraId="1CC0417F" w14:textId="77777777" w:rsidR="00845171" w:rsidRPr="00164913" w:rsidRDefault="00845171" w:rsidP="00164913">
                  <w:pPr>
                    <w:pStyle w:val="Tabellentext"/>
                  </w:pPr>
                  <w:r w:rsidRPr="00164913">
                    <w:t>Rechenregel</w:t>
                  </w:r>
                </w:p>
              </w:tc>
              <w:tc>
                <w:tcPr>
                  <w:tcW w:w="3755" w:type="dxa"/>
                  <w:vAlign w:val="center"/>
                </w:tcPr>
                <w:p w14:paraId="169D72FD" w14:textId="77777777" w:rsidR="00845171" w:rsidRPr="00164913" w:rsidRDefault="00845171" w:rsidP="00164913">
                  <w:pPr>
                    <w:pStyle w:val="Tabellentext"/>
                  </w:pPr>
                  <w:r>
                    <w:t>Reizschwellen- und Signalamplitudenmessungen, deren Ergebnisse innerhalb be</w:t>
                  </w:r>
                  <w:r>
                    <w:lastRenderedPageBreak/>
                    <w:t>stimmter Akzeptanzbereiche liegen, im Modul Implantierbare Defibrillatoren – Implantation (09/4)</w:t>
                  </w:r>
                </w:p>
              </w:tc>
            </w:tr>
            <w:tr w:rsidR="00CA3AE5" w:rsidRPr="00743DF3" w14:paraId="1CB8F3C3" w14:textId="77777777" w:rsidTr="00D34D7F">
              <w:tc>
                <w:tcPr>
                  <w:tcW w:w="2125" w:type="dxa"/>
                  <w:tcBorders>
                    <w:top w:val="single" w:sz="4" w:space="0" w:color="BFBFBF" w:themeColor="background1" w:themeShade="BF"/>
                  </w:tcBorders>
                  <w:vAlign w:val="center"/>
                </w:tcPr>
                <w:p w14:paraId="10BFA2A9" w14:textId="77777777" w:rsidR="00845171" w:rsidRPr="00164913" w:rsidRDefault="00845171" w:rsidP="00164913">
                  <w:pPr>
                    <w:pStyle w:val="Tabellentext"/>
                  </w:pPr>
                  <w:r w:rsidRPr="00164913">
                    <w:lastRenderedPageBreak/>
                    <w:t>Operator</w:t>
                  </w:r>
                </w:p>
              </w:tc>
              <w:tc>
                <w:tcPr>
                  <w:tcW w:w="3755" w:type="dxa"/>
                  <w:tcBorders>
                    <w:top w:val="single" w:sz="4" w:space="0" w:color="BFBFBF" w:themeColor="background1" w:themeShade="BF"/>
                  </w:tcBorders>
                  <w:vAlign w:val="center"/>
                </w:tcPr>
                <w:p w14:paraId="22CFE60B" w14:textId="77777777" w:rsidR="00845171" w:rsidRPr="00164913" w:rsidRDefault="00845171" w:rsidP="00164913">
                  <w:pPr>
                    <w:pStyle w:val="Tabellentext"/>
                  </w:pPr>
                  <w:r>
                    <w:t>Anteil</w:t>
                  </w:r>
                </w:p>
              </w:tc>
            </w:tr>
            <w:tr w:rsidR="00CA3AE5" w:rsidRPr="00743DF3" w14:paraId="6C3EAA4A" w14:textId="77777777" w:rsidTr="00D34D7F">
              <w:tc>
                <w:tcPr>
                  <w:tcW w:w="2125" w:type="dxa"/>
                  <w:vAlign w:val="center"/>
                </w:tcPr>
                <w:p w14:paraId="7E6C496A" w14:textId="77777777" w:rsidR="00845171" w:rsidRPr="00164913" w:rsidRDefault="00845171" w:rsidP="00164913">
                  <w:pPr>
                    <w:pStyle w:val="Tabellentext"/>
                  </w:pPr>
                  <w:r w:rsidRPr="00164913">
                    <w:t>Teildatensatz</w:t>
                  </w:r>
                  <w:r w:rsidRPr="00164913">
                    <w:t>bezug</w:t>
                  </w:r>
                </w:p>
              </w:tc>
              <w:tc>
                <w:tcPr>
                  <w:tcW w:w="3755" w:type="dxa"/>
                  <w:vAlign w:val="center"/>
                </w:tcPr>
                <w:p w14:paraId="1B4975F3" w14:textId="77777777" w:rsidR="00845171" w:rsidRPr="00164913" w:rsidRDefault="00845171" w:rsidP="00164913">
                  <w:pPr>
                    <w:pStyle w:val="Tabellentext"/>
                  </w:pPr>
                  <w:r>
                    <w:t>09/4:B</w:t>
                  </w:r>
                </w:p>
              </w:tc>
            </w:tr>
            <w:tr w:rsidR="00CA3AE5" w:rsidRPr="00743DF3" w14:paraId="40685C99" w14:textId="77777777" w:rsidTr="00D34D7F">
              <w:tc>
                <w:tcPr>
                  <w:tcW w:w="2125" w:type="dxa"/>
                  <w:vAlign w:val="center"/>
                </w:tcPr>
                <w:p w14:paraId="3B17CFDF" w14:textId="77777777" w:rsidR="00845171" w:rsidRPr="00164913" w:rsidRDefault="00845171" w:rsidP="00164913">
                  <w:pPr>
                    <w:pStyle w:val="Tabellentext"/>
                  </w:pPr>
                  <w:r w:rsidRPr="00164913">
                    <w:t>Zähler</w:t>
                  </w:r>
                </w:p>
              </w:tc>
              <w:tc>
                <w:tcPr>
                  <w:tcW w:w="3755" w:type="dxa"/>
                </w:tcPr>
                <w:p w14:paraId="1B8E6293" w14:textId="77777777" w:rsidR="00845171" w:rsidRPr="00164913" w:rsidRDefault="00845171" w:rsidP="00164913">
                  <w:pPr>
                    <w:pStyle w:val="Tabellentext"/>
                  </w:pPr>
                  <w:r>
                    <w:t xml:space="preserve">fn_Anzahl_Index_Messwerte_akzeptabel WENN </w:t>
                  </w:r>
                  <w:r>
                    <w:br/>
                    <w:t>fn_Anzahl_Index_Messwerte_akzeptabel %&gt;% 0</w:t>
                  </w:r>
                </w:p>
              </w:tc>
            </w:tr>
            <w:tr w:rsidR="00CA3AE5" w:rsidRPr="00743DF3" w14:paraId="6FADF0E1" w14:textId="77777777" w:rsidTr="00D34D7F">
              <w:tc>
                <w:tcPr>
                  <w:tcW w:w="2125" w:type="dxa"/>
                  <w:vAlign w:val="center"/>
                </w:tcPr>
                <w:p w14:paraId="7EB52016" w14:textId="77777777" w:rsidR="00845171" w:rsidRPr="00164913" w:rsidRDefault="00845171" w:rsidP="00164913">
                  <w:pPr>
                    <w:pStyle w:val="Tabellentext"/>
                  </w:pPr>
                  <w:r w:rsidRPr="00164913">
                    <w:t>Nenner</w:t>
                  </w:r>
                </w:p>
              </w:tc>
              <w:tc>
                <w:tcPr>
                  <w:tcW w:w="3755" w:type="dxa"/>
                </w:tcPr>
                <w:p w14:paraId="059CE947" w14:textId="77777777" w:rsidR="00845171" w:rsidRPr="00164913" w:rsidRDefault="00845171" w:rsidP="00164913">
                  <w:pPr>
                    <w:pStyle w:val="Tabellentext"/>
                  </w:pPr>
                  <w:r>
                    <w:t xml:space="preserve">fn_Anzahl_Index_Sonden_implantiert WENN </w:t>
                  </w:r>
                  <w:r>
                    <w:br/>
                    <w:t>fn_Anzahl_Index_Sonden_implantiert %&gt;% 0</w:t>
                  </w:r>
                </w:p>
              </w:tc>
            </w:tr>
            <w:tr w:rsidR="00CA3AE5" w:rsidRPr="00AC590F" w14:paraId="253E31F2" w14:textId="77777777" w:rsidTr="00D34D7F">
              <w:tc>
                <w:tcPr>
                  <w:tcW w:w="2125" w:type="dxa"/>
                  <w:vAlign w:val="center"/>
                </w:tcPr>
                <w:p w14:paraId="7EFEC864" w14:textId="77777777" w:rsidR="00845171" w:rsidRPr="00164913" w:rsidRDefault="00845171" w:rsidP="00164913">
                  <w:pPr>
                    <w:pStyle w:val="Tabellentext"/>
                  </w:pPr>
                  <w:r w:rsidRPr="00164913">
                    <w:t>Darstellung</w:t>
                  </w:r>
                </w:p>
              </w:tc>
              <w:tc>
                <w:tcPr>
                  <w:tcW w:w="3755" w:type="dxa"/>
                  <w:vAlign w:val="center"/>
                </w:tcPr>
                <w:p w14:paraId="0F5AB0D2" w14:textId="77777777" w:rsidR="00845171" w:rsidRPr="00164913" w:rsidRDefault="00845171" w:rsidP="00164913">
                  <w:pPr>
                    <w:pStyle w:val="Tabellentext"/>
                  </w:pPr>
                  <w:r>
                    <w:t>-</w:t>
                  </w:r>
                </w:p>
              </w:tc>
            </w:tr>
            <w:tr w:rsidR="00CA3AE5" w:rsidRPr="00AC590F" w14:paraId="78DDA272" w14:textId="77777777" w:rsidTr="00D34D7F">
              <w:tc>
                <w:tcPr>
                  <w:tcW w:w="2125" w:type="dxa"/>
                  <w:tcBorders>
                    <w:bottom w:val="single" w:sz="4" w:space="0" w:color="BFBFBF" w:themeColor="background1" w:themeShade="BF"/>
                  </w:tcBorders>
                  <w:vAlign w:val="center"/>
                </w:tcPr>
                <w:p w14:paraId="5E0ED998" w14:textId="77777777" w:rsidR="00845171" w:rsidRPr="00164913" w:rsidRDefault="00845171" w:rsidP="00164913">
                  <w:pPr>
                    <w:pStyle w:val="Tabellentext"/>
                  </w:pPr>
                  <w:r w:rsidRPr="00164913">
                    <w:t>Grafik</w:t>
                  </w:r>
                </w:p>
              </w:tc>
              <w:tc>
                <w:tcPr>
                  <w:tcW w:w="3755" w:type="dxa"/>
                  <w:tcBorders>
                    <w:bottom w:val="single" w:sz="4" w:space="0" w:color="BFBFBF" w:themeColor="background1" w:themeShade="BF"/>
                  </w:tcBorders>
                  <w:vAlign w:val="center"/>
                </w:tcPr>
                <w:p w14:paraId="7ABE7D66" w14:textId="77777777" w:rsidR="00845171" w:rsidRPr="00164913" w:rsidRDefault="00845171" w:rsidP="00164913">
                  <w:pPr>
                    <w:pStyle w:val="Tabellentext"/>
                  </w:pPr>
                  <w:r>
                    <w:t>-</w:t>
                  </w:r>
                </w:p>
              </w:tc>
            </w:tr>
          </w:tbl>
          <w:p w14:paraId="69ADDAEF" w14:textId="77777777" w:rsidR="00845171" w:rsidRPr="00E3098F" w:rsidRDefault="0084517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56ACE2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2480BFA" w14:textId="77777777" w:rsidR="00845171" w:rsidRPr="003C6CA0" w:rsidRDefault="0084517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3619F0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1004B9E" w14:textId="77777777" w:rsidR="00845171" w:rsidRPr="003C6CA0" w:rsidRDefault="00845171" w:rsidP="003C6CA0">
                  <w:pPr>
                    <w:pStyle w:val="Tabellenkopf"/>
                  </w:pPr>
                </w:p>
              </w:tc>
            </w:tr>
            <w:tr w:rsidR="00CA3AE5" w:rsidRPr="00743DF3" w14:paraId="5D54E8BE" w14:textId="77777777" w:rsidTr="00D34D7F">
              <w:tc>
                <w:tcPr>
                  <w:tcW w:w="2125" w:type="dxa"/>
                  <w:tcBorders>
                    <w:top w:val="single" w:sz="4" w:space="0" w:color="BFBFBF" w:themeColor="background1" w:themeShade="BF"/>
                  </w:tcBorders>
                  <w:vAlign w:val="center"/>
                </w:tcPr>
                <w:p w14:paraId="631F8778" w14:textId="77777777" w:rsidR="00845171" w:rsidRPr="00164913" w:rsidRDefault="00845171" w:rsidP="00164913">
                  <w:pPr>
                    <w:pStyle w:val="Tabellentext"/>
                  </w:pPr>
                  <w:r w:rsidRPr="00164913">
                    <w:t>Art des Wertes</w:t>
                  </w:r>
                </w:p>
              </w:tc>
              <w:tc>
                <w:tcPr>
                  <w:tcW w:w="3755" w:type="dxa"/>
                  <w:tcBorders>
                    <w:top w:val="single" w:sz="4" w:space="0" w:color="BFBFBF" w:themeColor="background1" w:themeShade="BF"/>
                  </w:tcBorders>
                  <w:vAlign w:val="center"/>
                </w:tcPr>
                <w:p w14:paraId="4B9CE6F3" w14:textId="77777777" w:rsidR="00845171" w:rsidRPr="00164913" w:rsidRDefault="00845171" w:rsidP="00164913">
                  <w:pPr>
                    <w:pStyle w:val="Tabellentext"/>
                  </w:pPr>
                  <w:r>
                    <w:t>Kalkulatorische Kennzahl</w:t>
                  </w:r>
                </w:p>
              </w:tc>
            </w:tr>
            <w:tr w:rsidR="00CA3AE5" w:rsidRPr="00743DF3" w14:paraId="67BD636B" w14:textId="77777777" w:rsidTr="00D34D7F">
              <w:tc>
                <w:tcPr>
                  <w:tcW w:w="2125" w:type="dxa"/>
                  <w:vAlign w:val="center"/>
                </w:tcPr>
                <w:p w14:paraId="1D71B384" w14:textId="77777777" w:rsidR="00845171" w:rsidRPr="00164913" w:rsidRDefault="00845171" w:rsidP="00164913">
                  <w:pPr>
                    <w:pStyle w:val="Tabellentext"/>
                  </w:pPr>
                  <w:r w:rsidRPr="00164913">
                    <w:t>ID</w:t>
                  </w:r>
                </w:p>
              </w:tc>
              <w:tc>
                <w:tcPr>
                  <w:tcW w:w="3755" w:type="dxa"/>
                  <w:vAlign w:val="center"/>
                </w:tcPr>
                <w:p w14:paraId="2E009769" w14:textId="77777777" w:rsidR="00845171" w:rsidRPr="00164913" w:rsidRDefault="00845171" w:rsidP="00164913">
                  <w:pPr>
                    <w:pStyle w:val="Tabellentext"/>
                  </w:pPr>
                  <w:r>
                    <w:t>52323_52316</w:t>
                  </w:r>
                </w:p>
              </w:tc>
            </w:tr>
            <w:tr w:rsidR="00CA3AE5" w:rsidRPr="00743DF3" w14:paraId="77E49BD1" w14:textId="77777777" w:rsidTr="00D34D7F">
              <w:tc>
                <w:tcPr>
                  <w:tcW w:w="2125" w:type="dxa"/>
                  <w:vAlign w:val="center"/>
                </w:tcPr>
                <w:p w14:paraId="679BFCA0" w14:textId="77777777" w:rsidR="00845171" w:rsidRPr="00164913" w:rsidRDefault="00845171" w:rsidP="00164913">
                  <w:pPr>
                    <w:pStyle w:val="Tabellentext"/>
                  </w:pPr>
                  <w:r w:rsidRPr="00164913">
                    <w:t>Bezug zu QS-Ergebnissen</w:t>
                  </w:r>
                </w:p>
              </w:tc>
              <w:tc>
                <w:tcPr>
                  <w:tcW w:w="3755" w:type="dxa"/>
                  <w:vAlign w:val="center"/>
                </w:tcPr>
                <w:p w14:paraId="66377085" w14:textId="77777777" w:rsidR="00845171" w:rsidRPr="00164913" w:rsidRDefault="00845171" w:rsidP="00164913">
                  <w:pPr>
                    <w:pStyle w:val="Tabellentext"/>
                  </w:pPr>
                  <w:r>
                    <w:t>52316</w:t>
                  </w:r>
                </w:p>
              </w:tc>
            </w:tr>
            <w:tr w:rsidR="00CA3AE5" w:rsidRPr="00743DF3" w14:paraId="3665B4A4" w14:textId="77777777" w:rsidTr="00D34D7F">
              <w:tc>
                <w:tcPr>
                  <w:tcW w:w="2125" w:type="dxa"/>
                  <w:tcBorders>
                    <w:bottom w:val="single" w:sz="4" w:space="0" w:color="BFBFBF" w:themeColor="background1" w:themeShade="BF"/>
                  </w:tcBorders>
                  <w:vAlign w:val="center"/>
                </w:tcPr>
                <w:p w14:paraId="183AAAA6" w14:textId="77777777" w:rsidR="00845171" w:rsidRPr="00164913" w:rsidRDefault="00845171" w:rsidP="00164913">
                  <w:pPr>
                    <w:pStyle w:val="Tabellentext"/>
                  </w:pPr>
                  <w:r w:rsidRPr="00164913">
                    <w:t>Sortierung</w:t>
                  </w:r>
                </w:p>
              </w:tc>
              <w:tc>
                <w:tcPr>
                  <w:tcW w:w="3755" w:type="dxa"/>
                  <w:vAlign w:val="center"/>
                </w:tcPr>
                <w:p w14:paraId="1DB15063" w14:textId="77777777" w:rsidR="00845171" w:rsidRPr="00164913" w:rsidRDefault="00845171" w:rsidP="00164913">
                  <w:pPr>
                    <w:pStyle w:val="Tabellentext"/>
                  </w:pPr>
                  <w:r>
                    <w:t>-</w:t>
                  </w:r>
                </w:p>
              </w:tc>
            </w:tr>
            <w:tr w:rsidR="00CA3AE5" w:rsidRPr="00743DF3" w14:paraId="37623C6A" w14:textId="77777777" w:rsidTr="00D34D7F">
              <w:tc>
                <w:tcPr>
                  <w:tcW w:w="2125" w:type="dxa"/>
                  <w:tcBorders>
                    <w:top w:val="single" w:sz="4" w:space="0" w:color="BFBFBF" w:themeColor="background1" w:themeShade="BF"/>
                  </w:tcBorders>
                  <w:vAlign w:val="center"/>
                </w:tcPr>
                <w:p w14:paraId="76CFC6C6" w14:textId="77777777" w:rsidR="00845171" w:rsidRPr="00164913" w:rsidRDefault="00845171" w:rsidP="00164913">
                  <w:pPr>
                    <w:pStyle w:val="Tabellentext"/>
                  </w:pPr>
                  <w:r w:rsidRPr="00164913">
                    <w:t>Rechenregel</w:t>
                  </w:r>
                </w:p>
              </w:tc>
              <w:tc>
                <w:tcPr>
                  <w:tcW w:w="3755" w:type="dxa"/>
                  <w:vAlign w:val="center"/>
                </w:tcPr>
                <w:p w14:paraId="1C0999E9" w14:textId="77777777" w:rsidR="00845171" w:rsidRPr="00164913" w:rsidRDefault="00845171" w:rsidP="00164913">
                  <w:pPr>
                    <w:pStyle w:val="Tabellentext"/>
                  </w:pPr>
                  <w:r>
                    <w:t>Reizschwellen- und Signalamplitudenmessungen, deren Ergebnisse innerhalb bestimmter Akzeptanzbereiche liegen, im Modul Implantierbare Defibrillatoren – Revision/Systemwechsel/Explantation (09/6)</w:t>
                  </w:r>
                </w:p>
              </w:tc>
            </w:tr>
            <w:tr w:rsidR="00CA3AE5" w:rsidRPr="00743DF3" w14:paraId="528C4C59" w14:textId="77777777" w:rsidTr="00D34D7F">
              <w:tc>
                <w:tcPr>
                  <w:tcW w:w="2125" w:type="dxa"/>
                  <w:tcBorders>
                    <w:top w:val="single" w:sz="4" w:space="0" w:color="BFBFBF" w:themeColor="background1" w:themeShade="BF"/>
                  </w:tcBorders>
                  <w:vAlign w:val="center"/>
                </w:tcPr>
                <w:p w14:paraId="4EB46DE6" w14:textId="77777777" w:rsidR="00845171" w:rsidRPr="00164913" w:rsidRDefault="00845171" w:rsidP="00164913">
                  <w:pPr>
                    <w:pStyle w:val="Tabellentext"/>
                  </w:pPr>
                  <w:r w:rsidRPr="00164913">
                    <w:t>Operator</w:t>
                  </w:r>
                </w:p>
              </w:tc>
              <w:tc>
                <w:tcPr>
                  <w:tcW w:w="3755" w:type="dxa"/>
                  <w:tcBorders>
                    <w:top w:val="single" w:sz="4" w:space="0" w:color="BFBFBF" w:themeColor="background1" w:themeShade="BF"/>
                  </w:tcBorders>
                  <w:vAlign w:val="center"/>
                </w:tcPr>
                <w:p w14:paraId="7AE8DDA7" w14:textId="77777777" w:rsidR="00845171" w:rsidRPr="00164913" w:rsidRDefault="00845171" w:rsidP="00164913">
                  <w:pPr>
                    <w:pStyle w:val="Tabellentext"/>
                  </w:pPr>
                  <w:r>
                    <w:t>Anteil</w:t>
                  </w:r>
                </w:p>
              </w:tc>
            </w:tr>
            <w:tr w:rsidR="00CA3AE5" w:rsidRPr="00743DF3" w14:paraId="3F1B4993" w14:textId="77777777" w:rsidTr="00D34D7F">
              <w:tc>
                <w:tcPr>
                  <w:tcW w:w="2125" w:type="dxa"/>
                  <w:vAlign w:val="center"/>
                </w:tcPr>
                <w:p w14:paraId="6B59D5C2" w14:textId="77777777" w:rsidR="00845171" w:rsidRPr="00164913" w:rsidRDefault="00845171" w:rsidP="00164913">
                  <w:pPr>
                    <w:pStyle w:val="Tabellentext"/>
                  </w:pPr>
                  <w:r w:rsidRPr="00164913">
                    <w:t>Teildatensatz</w:t>
                  </w:r>
                  <w:r w:rsidRPr="00164913">
                    <w:t>bezug</w:t>
                  </w:r>
                </w:p>
              </w:tc>
              <w:tc>
                <w:tcPr>
                  <w:tcW w:w="3755" w:type="dxa"/>
                  <w:vAlign w:val="center"/>
                </w:tcPr>
                <w:p w14:paraId="706A751A" w14:textId="77777777" w:rsidR="00845171" w:rsidRPr="00164913" w:rsidRDefault="00845171" w:rsidP="00164913">
                  <w:pPr>
                    <w:pStyle w:val="Tabellentext"/>
                  </w:pPr>
                  <w:r>
                    <w:t>09/6:B</w:t>
                  </w:r>
                </w:p>
              </w:tc>
            </w:tr>
            <w:tr w:rsidR="00CA3AE5" w:rsidRPr="00743DF3" w14:paraId="4B56C80F" w14:textId="77777777" w:rsidTr="00D34D7F">
              <w:tc>
                <w:tcPr>
                  <w:tcW w:w="2125" w:type="dxa"/>
                  <w:vAlign w:val="center"/>
                </w:tcPr>
                <w:p w14:paraId="14E2723C" w14:textId="77777777" w:rsidR="00845171" w:rsidRPr="00164913" w:rsidRDefault="00845171" w:rsidP="00164913">
                  <w:pPr>
                    <w:pStyle w:val="Tabellentext"/>
                  </w:pPr>
                  <w:r w:rsidRPr="00164913">
                    <w:t>Zähler</w:t>
                  </w:r>
                </w:p>
              </w:tc>
              <w:tc>
                <w:tcPr>
                  <w:tcW w:w="3755" w:type="dxa"/>
                </w:tcPr>
                <w:p w14:paraId="4E451581" w14:textId="77777777" w:rsidR="00845171" w:rsidRPr="00164913" w:rsidRDefault="00845171" w:rsidP="00164913">
                  <w:pPr>
                    <w:pStyle w:val="Tabellentext"/>
                  </w:pPr>
                  <w:r>
                    <w:t xml:space="preserve">fn_Anzahl_Index_Messwerte_akzeptabel WENN </w:t>
                  </w:r>
                  <w:r>
                    <w:br/>
                    <w:t>TRUE</w:t>
                  </w:r>
                </w:p>
              </w:tc>
            </w:tr>
            <w:tr w:rsidR="00CA3AE5" w:rsidRPr="00743DF3" w14:paraId="7217F56E" w14:textId="77777777" w:rsidTr="00D34D7F">
              <w:tc>
                <w:tcPr>
                  <w:tcW w:w="2125" w:type="dxa"/>
                  <w:vAlign w:val="center"/>
                </w:tcPr>
                <w:p w14:paraId="5B45CB41" w14:textId="77777777" w:rsidR="00845171" w:rsidRPr="00164913" w:rsidRDefault="00845171" w:rsidP="00164913">
                  <w:pPr>
                    <w:pStyle w:val="Tabellentext"/>
                  </w:pPr>
                  <w:r w:rsidRPr="00164913">
                    <w:t>Nenner</w:t>
                  </w:r>
                </w:p>
              </w:tc>
              <w:tc>
                <w:tcPr>
                  <w:tcW w:w="3755" w:type="dxa"/>
                </w:tcPr>
                <w:p w14:paraId="1F93545B" w14:textId="77777777" w:rsidR="00845171" w:rsidRPr="00164913" w:rsidRDefault="00845171" w:rsidP="00164913">
                  <w:pPr>
                    <w:pStyle w:val="Tabellentext"/>
                  </w:pPr>
                  <w:r>
                    <w:t xml:space="preserve">fn_Anzahl_Index_Sonden_implantiert WENN </w:t>
                  </w:r>
                  <w:r>
                    <w:br/>
                    <w:t>TRUE</w:t>
                  </w:r>
                </w:p>
              </w:tc>
            </w:tr>
            <w:tr w:rsidR="00CA3AE5" w:rsidRPr="00AC590F" w14:paraId="5E51E0F0" w14:textId="77777777" w:rsidTr="00D34D7F">
              <w:tc>
                <w:tcPr>
                  <w:tcW w:w="2125" w:type="dxa"/>
                  <w:vAlign w:val="center"/>
                </w:tcPr>
                <w:p w14:paraId="1C2F7D04" w14:textId="77777777" w:rsidR="00845171" w:rsidRPr="00164913" w:rsidRDefault="00845171" w:rsidP="00164913">
                  <w:pPr>
                    <w:pStyle w:val="Tabellentext"/>
                  </w:pPr>
                  <w:r w:rsidRPr="00164913">
                    <w:t>Darstellung</w:t>
                  </w:r>
                </w:p>
              </w:tc>
              <w:tc>
                <w:tcPr>
                  <w:tcW w:w="3755" w:type="dxa"/>
                  <w:vAlign w:val="center"/>
                </w:tcPr>
                <w:p w14:paraId="64DBC643" w14:textId="77777777" w:rsidR="00845171" w:rsidRPr="00164913" w:rsidRDefault="00845171" w:rsidP="00164913">
                  <w:pPr>
                    <w:pStyle w:val="Tabellentext"/>
                  </w:pPr>
                  <w:r>
                    <w:t>-</w:t>
                  </w:r>
                </w:p>
              </w:tc>
            </w:tr>
            <w:tr w:rsidR="00CA3AE5" w:rsidRPr="00AC590F" w14:paraId="079DFE73" w14:textId="77777777" w:rsidTr="00D34D7F">
              <w:tc>
                <w:tcPr>
                  <w:tcW w:w="2125" w:type="dxa"/>
                  <w:tcBorders>
                    <w:bottom w:val="single" w:sz="4" w:space="0" w:color="BFBFBF" w:themeColor="background1" w:themeShade="BF"/>
                  </w:tcBorders>
                  <w:vAlign w:val="center"/>
                </w:tcPr>
                <w:p w14:paraId="062F46E9" w14:textId="77777777" w:rsidR="00845171" w:rsidRPr="00164913" w:rsidRDefault="00845171" w:rsidP="00164913">
                  <w:pPr>
                    <w:pStyle w:val="Tabellentext"/>
                  </w:pPr>
                  <w:r w:rsidRPr="00164913">
                    <w:t>Grafik</w:t>
                  </w:r>
                </w:p>
              </w:tc>
              <w:tc>
                <w:tcPr>
                  <w:tcW w:w="3755" w:type="dxa"/>
                  <w:tcBorders>
                    <w:bottom w:val="single" w:sz="4" w:space="0" w:color="BFBFBF" w:themeColor="background1" w:themeShade="BF"/>
                  </w:tcBorders>
                  <w:vAlign w:val="center"/>
                </w:tcPr>
                <w:p w14:paraId="5EC00573" w14:textId="77777777" w:rsidR="00845171" w:rsidRPr="00164913" w:rsidRDefault="00845171" w:rsidP="00164913">
                  <w:pPr>
                    <w:pStyle w:val="Tabellentext"/>
                  </w:pPr>
                  <w:r>
                    <w:t>-</w:t>
                  </w:r>
                </w:p>
              </w:tc>
            </w:tr>
          </w:tbl>
          <w:p w14:paraId="533723F2" w14:textId="77777777" w:rsidR="00845171" w:rsidRPr="00E3098F" w:rsidRDefault="0084517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C5199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73CD2A" w14:textId="77777777" w:rsidR="00845171" w:rsidRPr="003C6CA0" w:rsidRDefault="00845171" w:rsidP="003C6CA0">
            <w:pPr>
              <w:pStyle w:val="Tabellenkopf"/>
            </w:pPr>
            <w:r w:rsidRPr="003C6CA0">
              <w:t>Verwendete Funktionen</w:t>
            </w:r>
          </w:p>
        </w:tc>
        <w:tc>
          <w:tcPr>
            <w:tcW w:w="5716" w:type="dxa"/>
          </w:tcPr>
          <w:p w14:paraId="0E92AF0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fn_Amplitude_implantierteLBBA</w:t>
            </w:r>
            <w:r>
              <w:br/>
              <w:t>fn_Amplitude_implantierteLBBA_ge4mV</w:t>
            </w:r>
            <w:r>
              <w:br/>
            </w:r>
            <w:r>
              <w:t>fn_Amplitude_implantierteVE1</w:t>
            </w:r>
            <w:r>
              <w:br/>
              <w:t>fn_Amplitude_implantierteVE1_ge4mV</w:t>
            </w:r>
            <w:r>
              <w:br/>
            </w:r>
            <w:r>
              <w:lastRenderedPageBreak/>
              <w:t>fn_Amplitude_implantierteVO</w:t>
            </w:r>
            <w:r>
              <w:br/>
              <w:t>fn_Amplitude_implantierteVO_ge1_5mV</w:t>
            </w:r>
            <w:r>
              <w:br/>
              <w:t>fn_Anzahl_Index_Messwerte_akzeptabel</w:t>
            </w:r>
            <w:r>
              <w:br/>
              <w:t>fn_Anzahl_Index_Sonden_implantiert</w:t>
            </w:r>
            <w:r>
              <w:br/>
              <w:t>fn_Reizschwelle_implantierteLBBA</w:t>
            </w:r>
            <w:r>
              <w:br/>
              <w:t>fn_Reizschwelle_implantierteLBBA_le1_5V</w:t>
            </w:r>
            <w:r>
              <w:br/>
              <w:t>fn_Reizschwelle_implantierteVE1</w:t>
            </w:r>
            <w:r>
              <w:br/>
              <w:t>fn_Reizschwelle_implantierteVE1_le1_5V</w:t>
            </w:r>
            <w:r>
              <w:br/>
              <w:t>fn_Reizschwelle_implantierteVO</w:t>
            </w:r>
            <w:r>
              <w:br/>
              <w:t>fn_Reizschwelle_implantierteVO_le1_5V</w:t>
            </w:r>
            <w:r>
              <w:br/>
              <w:t>09/6: fn_Amplitude_implantierteVE1</w:t>
            </w:r>
            <w:r>
              <w:br/>
              <w:t>09/6: fn_Amplitude_implantierteVE1_ge4mV</w:t>
            </w:r>
            <w:r>
              <w:br/>
              <w:t>09/6: fn_Amplitude_impl</w:t>
            </w:r>
            <w:r>
              <w:t>antierteVE2</w:t>
            </w:r>
            <w:r>
              <w:br/>
              <w:t>09/6: fn_Amplitude_implantierteVE2_ge4mV</w:t>
            </w:r>
            <w:r>
              <w:br/>
              <w:t>09/6: fn_Amplitude_implantierteVE3</w:t>
            </w:r>
            <w:r>
              <w:br/>
              <w:t>09/6: fn_Amplitude_implantierteVE3_ge4mV</w:t>
            </w:r>
            <w:r>
              <w:br/>
              <w:t>09/6: fn_Amplitude_implantierteVO</w:t>
            </w:r>
            <w:r>
              <w:br/>
              <w:t>09/6: fn_Amplitude_implantierteVO_ge1_5mV</w:t>
            </w:r>
            <w:r>
              <w:br/>
              <w:t>09/6: fn_Anzahl_Index_Messwerte_akzeptabel</w:t>
            </w:r>
            <w:r>
              <w:br/>
              <w:t>09/6: fn_Anzahl_Index_Sonden_implantiert</w:t>
            </w:r>
            <w:r>
              <w:br/>
              <w:t>09/6: fn_Reizschwelle_implantierteVE1</w:t>
            </w:r>
            <w:r>
              <w:br/>
              <w:t>09/6: fn_Reizschwelle_implantierteVE1_le1_5V</w:t>
            </w:r>
            <w:r>
              <w:br/>
              <w:t>09/6: fn_Reizschwelle_implantierteVE2</w:t>
            </w:r>
            <w:r>
              <w:br/>
              <w:t>09/6: fn_Reizschwelle_implantierteVE2_le1_5V</w:t>
            </w:r>
            <w:r>
              <w:br/>
              <w:t>09/6: fn_Reizschwelle_implantierteVE3</w:t>
            </w:r>
            <w:r>
              <w:br/>
              <w:t>09/6: fn_Reizschwel</w:t>
            </w:r>
            <w:r>
              <w:t>le_implantierteVE3_le1_5V</w:t>
            </w:r>
            <w:r>
              <w:br/>
              <w:t>09/6: fn_Reizschwelle_implantierteVO</w:t>
            </w:r>
            <w:r>
              <w:br/>
              <w:t>09/6: fn_Reizschwelle_implantierteVO_le1_5V</w:t>
            </w:r>
          </w:p>
        </w:tc>
      </w:tr>
      <w:tr w:rsidR="00CA3AE5" w14:paraId="088DE1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7E7EAA" w14:textId="77777777" w:rsidR="00845171" w:rsidRPr="003C6CA0" w:rsidRDefault="00845171" w:rsidP="003C6CA0">
            <w:pPr>
              <w:pStyle w:val="Tabellenkopf"/>
            </w:pPr>
            <w:r w:rsidRPr="003C6CA0">
              <w:lastRenderedPageBreak/>
              <w:t>Verwendete Listen</w:t>
            </w:r>
          </w:p>
        </w:tc>
        <w:tc>
          <w:tcPr>
            <w:tcW w:w="5716" w:type="dxa"/>
          </w:tcPr>
          <w:p w14:paraId="7CCE11C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3B919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189686" w14:textId="77777777" w:rsidR="00845171" w:rsidRPr="003C6CA0" w:rsidRDefault="00845171" w:rsidP="003C6CA0">
            <w:pPr>
              <w:pStyle w:val="Tabellenkopf"/>
            </w:pPr>
            <w:r w:rsidRPr="003C6CA0">
              <w:t>Darstellung</w:t>
            </w:r>
          </w:p>
        </w:tc>
        <w:tc>
          <w:tcPr>
            <w:tcW w:w="5716" w:type="dxa"/>
          </w:tcPr>
          <w:p w14:paraId="38536E3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0ACC3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0175CA" w14:textId="77777777" w:rsidR="00845171" w:rsidRPr="003C6CA0" w:rsidRDefault="00845171" w:rsidP="003C6CA0">
            <w:pPr>
              <w:pStyle w:val="Tabellenkopf"/>
            </w:pPr>
            <w:r w:rsidRPr="003C6CA0">
              <w:t>Grafik</w:t>
            </w:r>
          </w:p>
        </w:tc>
        <w:tc>
          <w:tcPr>
            <w:tcW w:w="5716" w:type="dxa"/>
          </w:tcPr>
          <w:p w14:paraId="161076D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2DA8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DF1AFB" w14:textId="77777777" w:rsidR="00845171" w:rsidRPr="003C6CA0" w:rsidRDefault="00845171" w:rsidP="003C6CA0">
            <w:pPr>
              <w:pStyle w:val="Tabellenkopf"/>
            </w:pPr>
            <w:r w:rsidRPr="003C6CA0">
              <w:t>Vergleichbarkeit mit Vorjahresergebnissen</w:t>
            </w:r>
          </w:p>
        </w:tc>
        <w:tc>
          <w:tcPr>
            <w:tcW w:w="5716" w:type="dxa"/>
          </w:tcPr>
          <w:p w14:paraId="601AF4C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Nicht vergleichbar</w:t>
            </w:r>
          </w:p>
        </w:tc>
      </w:tr>
      <w:tr w:rsidR="00D71371" w14:paraId="2E720B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A7E16B" w14:textId="77777777" w:rsidR="00845171" w:rsidRPr="003C6CA0" w:rsidRDefault="00845171" w:rsidP="003C6CA0">
            <w:pPr>
              <w:pStyle w:val="Tabellenkopf"/>
            </w:pPr>
            <w:r w:rsidRPr="003C6CA0">
              <w:t>Erläuterung der Vergleichbarkeit zum Vorjahr</w:t>
            </w:r>
          </w:p>
        </w:tc>
        <w:tc>
          <w:tcPr>
            <w:tcW w:w="5716" w:type="dxa"/>
          </w:tcPr>
          <w:p w14:paraId="1A7FA88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Die Datenfelder zur Reizschwelle und Amplitude der rechtsventrikulären Sonde können bei Implantation eines Einkammer- oder Zweikammer-ICD aufgrund eines Fehlers in den Plausibilitätsregeln der Spezifikation zum EJ 2025 nicht ausgefüllt werden. Dadurch kann der Indikator nicht mehr korrekt berechnet werden, da diese Werte nicht mehr in die Berechnung eingehen.</w:t>
            </w:r>
            <w:r>
              <w:br/>
            </w:r>
            <w:r>
              <w:br/>
              <w:t>Zur Erhöhung der Datenqualität wurde in den Datenfeldern zur Erfassung der intraoperativen Reizschwellen- und Amplitudenwerte die ergänzende Bezeichnung „gemäß OP-Bericht“ ergänzt, um noch stärker zu verdeutlichen, welche Messwerte dokumentiert werden sollen. Zudem werden ab dem EJ 2025 im Erfassungsmodul 09/4 die Messwerte von Sonden im Bereich des linken Tawara-Schenkels (LBBAP) mit gesonderten Datenfeldern erfasst und nicht mehr implizit im Abschnitt zur rechtsventrikulären Sonde. Bislang war nicht ein</w:t>
            </w:r>
            <w:r>
              <w:t xml:space="preserve">deutig bestimmbar, ob bei LBBAP-Systemen in diesem Abschnitt die Messwerte zur Sonde im Bereich des linken Tawara-Schenkels oder die Werte einer </w:t>
            </w:r>
            <w:r>
              <w:lastRenderedPageBreak/>
              <w:t>möglichen rechtsventrikulären Back-up-Sonde dokumentiert wurden. Sonden am His-Bündel werden im Erfassungsmodul 09/4 nun implizit durch die Plausibilitätsregeln gemäß Spezifikation ausgeschlossen.</w:t>
            </w:r>
            <w:r>
              <w:br/>
            </w:r>
            <w:r>
              <w:br/>
              <w:t>Die Ergebnisse für das EJ 2025 sind mit den Ergebnissen für das EJ 2024 nicht vergleichbar. Mit den Rechenregeln des Auswertungsjahres 2026 (EJ 2025) neuberechnete Ergeb</w:t>
            </w:r>
            <w:r>
              <w:t>nisse für das EJ 2024 sind mit den Ergebnissen für das EJ 2025 ebenfalls nicht vergleichbar.</w:t>
            </w:r>
          </w:p>
        </w:tc>
      </w:tr>
      <w:tr w:rsidR="00D71371" w14:paraId="0BAB31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311FDE" w14:textId="77777777" w:rsidR="00845171" w:rsidRPr="003C6CA0" w:rsidRDefault="00845171" w:rsidP="003C6CA0">
            <w:pPr>
              <w:pStyle w:val="Tabellenkopf"/>
            </w:pPr>
            <w:r w:rsidRPr="003C6CA0">
              <w:lastRenderedPageBreak/>
              <w:t>Begründung der Änderungen der endgültigen gegenüber den prospektiven Rechenregeln</w:t>
            </w:r>
          </w:p>
        </w:tc>
        <w:tc>
          <w:tcPr>
            <w:tcW w:w="5716" w:type="dxa"/>
          </w:tcPr>
          <w:p w14:paraId="3FA0821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Die Datenfelder zur Reizschwelle und Amplitude der rechtsventrikulären Sonde können bei Implantation eines Einkammer- oder Zweikammer-ICD aufgrund eines Fehlers in den Plausibilitätsregeln der Spezifikation zum EJ 2025 nicht ausgefüllt werden, sodass der QI nicht korrekt berechnet werden kann. Der Referenzbereich dieses Indikators wird deshalb für das Auswertungsjahr 2026 (EJ 2025) einmalig ausgesetzt.</w:t>
            </w:r>
          </w:p>
        </w:tc>
      </w:tr>
    </w:tbl>
    <w:p w14:paraId="41A34F75" w14:textId="77777777" w:rsidR="00845171" w:rsidRDefault="00845171" w:rsidP="00AA7E2B">
      <w:pPr>
        <w:pStyle w:val="Tabellentext"/>
        <w:spacing w:before="0" w:after="0" w:line="20" w:lineRule="exact"/>
        <w:ind w:left="0" w:right="0"/>
      </w:pPr>
    </w:p>
    <w:p w14:paraId="312C133F" w14:textId="77777777" w:rsidR="00AF2DE7" w:rsidRDefault="00AF2DE7">
      <w:pPr>
        <w:sectPr w:rsidR="00AF2DE7" w:rsidSect="00AD6E6F">
          <w:headerReference w:type="default" r:id="rId29"/>
          <w:footerReference w:type="default" r:id="rId30"/>
          <w:pgSz w:w="11906" w:h="16838"/>
          <w:pgMar w:top="1418" w:right="1134" w:bottom="1418" w:left="1701" w:header="454" w:footer="737" w:gutter="0"/>
          <w:cols w:space="708"/>
          <w:docGrid w:linePitch="360"/>
        </w:sectPr>
      </w:pPr>
    </w:p>
    <w:p w14:paraId="02EB2644" w14:textId="77777777" w:rsidR="00845171" w:rsidRPr="00A3451D" w:rsidRDefault="00845171" w:rsidP="0004540C">
      <w:pPr>
        <w:pStyle w:val="berschrift1ohneGliederung"/>
      </w:pPr>
      <w:bookmarkStart w:id="15" w:name="_Toc230254956"/>
      <w:r>
        <w:lastRenderedPageBreak/>
        <w:t>Gruppe: Peri- bzw. postoperative Komplikationen während des stationären Aufenthalts</w:t>
      </w:r>
      <w:bookmarkEnd w:id="15"/>
    </w:p>
    <w:tbl>
      <w:tblPr>
        <w:tblStyle w:val="IQTIGStandard"/>
        <w:tblW w:w="5000" w:type="pct"/>
        <w:tblLook w:val="0480" w:firstRow="0" w:lastRow="0" w:firstColumn="1" w:lastColumn="0" w:noHBand="0" w:noVBand="1"/>
      </w:tblPr>
      <w:tblGrid>
        <w:gridCol w:w="1983"/>
        <w:gridCol w:w="7078"/>
      </w:tblGrid>
      <w:tr w:rsidR="00C8258D" w:rsidRPr="00743DF3" w14:paraId="5F50AC3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1227B208" w14:textId="77777777" w:rsidR="00845171" w:rsidRPr="00A3451D" w:rsidRDefault="00845171" w:rsidP="00A3451D">
            <w:pPr>
              <w:pStyle w:val="Tabellenkopf"/>
            </w:pPr>
            <w:r w:rsidRPr="00A3451D">
              <w:t>Bezeichnung Gruppe</w:t>
            </w:r>
          </w:p>
        </w:tc>
        <w:tc>
          <w:tcPr>
            <w:tcW w:w="3906" w:type="pct"/>
            <w:tcBorders>
              <w:bottom w:val="single" w:sz="8" w:space="0" w:color="005051"/>
            </w:tcBorders>
          </w:tcPr>
          <w:p w14:paraId="17E5A0A6" w14:textId="77777777" w:rsidR="00845171" w:rsidRPr="00AE2CB4" w:rsidRDefault="00845171" w:rsidP="00152136">
            <w:pPr>
              <w:pStyle w:val="Tabellentext"/>
            </w:pPr>
            <w:r>
              <w:t>Peri- bzw. postoperative Komplikationen während des stationären Aufenthalts</w:t>
            </w:r>
          </w:p>
        </w:tc>
      </w:tr>
      <w:tr w:rsidR="00AF0AAF" w:rsidRPr="00743DF3" w14:paraId="7FF15A06"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4EB7E64" w14:textId="77777777" w:rsidR="00845171" w:rsidRPr="00A3451D" w:rsidRDefault="00845171"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495C95F3" w14:textId="77777777" w:rsidR="00845171" w:rsidRPr="00743DF3" w:rsidRDefault="00845171" w:rsidP="00152136">
            <w:pPr>
              <w:pStyle w:val="Tabellentext"/>
            </w:pPr>
            <w:r>
              <w:t>Möglichst wenige peri- bzw. postoperative Komplikationen während des stationären Aufenthalts</w:t>
            </w:r>
          </w:p>
        </w:tc>
      </w:tr>
    </w:tbl>
    <w:p w14:paraId="691794B5" w14:textId="77777777" w:rsidR="00845171" w:rsidRPr="00AE2CB4" w:rsidRDefault="00845171" w:rsidP="002A6C31">
      <w:pPr>
        <w:pStyle w:val="Absatzberschriftebene2nurinNavigation"/>
      </w:pPr>
      <w:bookmarkStart w:id="16" w:name="_Toc230254957"/>
      <w:r w:rsidRPr="00A3451D">
        <w:t>Hintergrund</w:t>
      </w:r>
      <w:bookmarkEnd w:id="16"/>
    </w:p>
    <w:p w14:paraId="48B0DFC3" w14:textId="77777777" w:rsidR="00845171" w:rsidRPr="00AE2CB4" w:rsidRDefault="00845171" w:rsidP="00A64D53">
      <w:pPr>
        <w:pStyle w:val="Standardlinksbndig"/>
      </w:pPr>
      <w:r>
        <w:t xml:space="preserve">Auch wenn moderne ICD deutlich kleiner als früher sind, ist in Folge der Komplexität der Eingriffe weiterhin mit einer nicht zu vernachlässigenden Komplikationsrate zu rechnen (Übersicht bei Borek und Wilkoff 2008). </w:t>
      </w:r>
      <w:r>
        <w:br/>
        <w:t xml:space="preserve"> </w:t>
      </w:r>
      <w:r>
        <w:br/>
        <w:t xml:space="preserve">Zu den Komplikationen, die peri- bzw. postoperativ bei Patientinnen und Patienten mit ICD auftreten können, liegen nur wenige Studien mit größeren Patientenkohorten vor. </w:t>
      </w:r>
      <w:r>
        <w:br/>
        <w:t xml:space="preserve"> </w:t>
      </w:r>
      <w:r>
        <w:br/>
        <w:t xml:space="preserve">Eine Analyse der Daten des EURID-Registers (Gradaus et al. 2003) zeigt folgende Komplikationsraten bei 3.344 Patientinnen und Patienten in 62 deutschen Krankenhäusern in den Jahren 1998 bis 2000 nach 3 Monaten: </w:t>
      </w:r>
      <w:r>
        <w:br/>
        <w:t xml:space="preserve">• Taschenhämatom 1,9 % </w:t>
      </w:r>
      <w:r>
        <w:br/>
        <w:t xml:space="preserve">• Sondendislokationen 1,4 % </w:t>
      </w:r>
      <w:r>
        <w:br/>
        <w:t xml:space="preserve">• Aggregatdislokation 1,9 %. </w:t>
      </w:r>
      <w:r>
        <w:br/>
        <w:t>Insgesamt musste in 3 % der Fälle eine Re</w:t>
      </w:r>
      <w:r>
        <w:t xml:space="preserve">vision durchgeführt werden. Die 1-Jahres-Überlebensrate betrug 93,5 %. </w:t>
      </w:r>
      <w:r>
        <w:br/>
        <w:t xml:space="preserve"> </w:t>
      </w:r>
      <w:r>
        <w:br/>
        <w:t xml:space="preserve">In einer prospektiven Multicenterstudie (Rosenqvist et al. 1998) mit 4-monatiger Nachbeobachtung von 778 Patientinnen und Patienten wurden dokumentiert: </w:t>
      </w:r>
      <w:r>
        <w:br/>
        <w:t xml:space="preserve">• Pneumothorax 0,9 % </w:t>
      </w:r>
      <w:r>
        <w:br/>
        <w:t xml:space="preserve">• Herztamponade 0,6 % </w:t>
      </w:r>
      <w:r>
        <w:br/>
        <w:t xml:space="preserve">• Sondendislokation 3,0 % </w:t>
      </w:r>
      <w:r>
        <w:br/>
        <w:t xml:space="preserve">• Infektion 0,8 % </w:t>
      </w:r>
      <w:r>
        <w:br/>
        <w:t xml:space="preserve"> </w:t>
      </w:r>
      <w:r>
        <w:br/>
        <w:t xml:space="preserve">Ein 6-Monate-Follow-up von Gold et al. (1997) zeigte bei 1000 Patientinnen und Patienten Taschenkomplikationen in 1,8 % und Sondenkomplikationen in 2,1 % der Fälle. </w:t>
      </w:r>
      <w:r>
        <w:br/>
        <w:t xml:space="preserve"> </w:t>
      </w:r>
      <w:r>
        <w:br/>
        <w:t>Al-Khatib et al. (2008)</w:t>
      </w:r>
      <w:r>
        <w:t xml:space="preserve"> analysierten die aufgetretenen Komplikationen bei 8.581 Medicare-Patientinnen und Medicare-Patienten mit ICD-Eingriff von 2002 bis 2005. Die Gesamtrate sank von 18,8 % auf 14,2 % (im Mittel 16,2 %). Prädiktive Faktoren für eine Komplikation waren: chronische Lungenerkrankung, Demenz, Nierenversagen, OP durch Thoraxchirurgen und Revisionseingriff. Bis zur Entlassung aus dem Krankenhaus traten als Komplikationen auf: </w:t>
      </w:r>
      <w:r>
        <w:br/>
      </w:r>
      <w:r>
        <w:lastRenderedPageBreak/>
        <w:t xml:space="preserve">• Taschenhämatom 3,1 % </w:t>
      </w:r>
      <w:r>
        <w:br/>
        <w:t xml:space="preserve">• Pneumothorax 1,3 % </w:t>
      </w:r>
      <w:r>
        <w:br/>
        <w:t xml:space="preserve">• Herztamponade 0,5 % </w:t>
      </w:r>
      <w:r>
        <w:br/>
        <w:t>• mechanische Komplika</w:t>
      </w:r>
      <w:r>
        <w:t xml:space="preserve">tion (einschließlich Device-Versagen) 4,8 % </w:t>
      </w:r>
      <w:r>
        <w:br/>
        <w:t xml:space="preserve">• Infektion 0,5 % </w:t>
      </w:r>
      <w:r>
        <w:br/>
        <w:t xml:space="preserve"> </w:t>
      </w:r>
      <w:r>
        <w:br/>
        <w:t>Eine ca. vierjährige Nachbeobachtung von 440 ICD-Patientinnen und -Patienten einer deutschen Universitätsklinik zeigte eine Komplikationsrate von insgesamt 31 %. 10 % wurden als prozedurbedingt, 6 % als generatorbedingt, 12 % als sondenbedingt und 12 % als Folge einer inadäquaten Schockabgabe eingestuft. Die ernstesten Komplikationen waren ein perioperativer Todesfall, 2 Systeminfektionen und 2 perioperative Schlaganfälle (Alter et al. 2005).</w:t>
      </w:r>
      <w:r>
        <w:t xml:space="preserve"> </w:t>
      </w:r>
      <w:r>
        <w:br/>
        <w:t xml:space="preserve"> </w:t>
      </w:r>
      <w:r>
        <w:br/>
        <w:t xml:space="preserve">In einer Arbeit von Al-Khatib et al. (2005) ergaben sich Hinweise, dass v. a. mechanische Komplikationen und Infektionen bei Zentren mit niedriger Eingriffshäufigkeit öfter auftreten als bei High-Volume-Zentren. </w:t>
      </w:r>
      <w:r>
        <w:br/>
        <w:t xml:space="preserve"> </w:t>
      </w:r>
      <w:r>
        <w:br/>
        <w:t xml:space="preserve">Sondendislokationen und Infektionen treten überwiegend in den ersten 3 Monaten nach dem Eingriff auf, während Sondenfrakturen auch später auftreten können (Kron et al. 2001). </w:t>
      </w:r>
      <w:r>
        <w:br/>
        <w:t xml:space="preserve"> </w:t>
      </w:r>
      <w:r>
        <w:br/>
        <w:t xml:space="preserve">Aus USA berichten Zhan et al. (2008) folgende Komplikationsraten während des stationären Aufenthalts getrennt nach </w:t>
      </w:r>
      <w:r>
        <w:t xml:space="preserve">Kombinationsgeräten CRT-D einerseits und AICD andererseits im Jahre 2004: </w:t>
      </w:r>
      <w:r>
        <w:br/>
        <w:t xml:space="preserve">• Pneumothorax CRT-D: 0.94 %, AICD: 0,77 % </w:t>
      </w:r>
      <w:r>
        <w:br/>
        <w:t xml:space="preserve">• Hämatom CRT-D: 0,28 %, AICD: 0,19 % </w:t>
      </w:r>
      <w:r>
        <w:br/>
        <w:t xml:space="preserve">• Beinvenethrombose oder Lungenembolie CRT-D: 1,17 %, AICD: 1,13 % </w:t>
      </w:r>
      <w:r>
        <w:br/>
        <w:t xml:space="preserve">• Infektion CRT-D: 0,27 %, AICD: 0,45 % </w:t>
      </w:r>
      <w:r>
        <w:br/>
        <w:t xml:space="preserve">• Sepsis CRT-D: 0,16 %, AICD: 0,07 % </w:t>
      </w:r>
      <w:r>
        <w:br/>
        <w:t xml:space="preserve">• Fehlpunktionen, Verletzungen CRT-D: 0,44 %, AICD: 0,36 % </w:t>
      </w:r>
      <w:r>
        <w:br/>
        <w:t xml:space="preserve">• Mechanische Komplikationen (z. B. Sondendislokation) CRT-D: 0,90 %, AICD: 0,36 % </w:t>
      </w:r>
      <w:r>
        <w:br/>
        <w:t xml:space="preserve"> </w:t>
      </w:r>
      <w:r>
        <w:br/>
        <w:t>Eine aktuelle Komplikationsstudie aus dem amerikanischen ICD-</w:t>
      </w:r>
      <w:r>
        <w:t xml:space="preserve">Register (Peterson et al. 2009) belegt, dass Frauen ein deutlich höheres Risiko für Komplikationen während des stationären Aufenthaltes nach ICD-Operation aufweisen. Die Gesamtkomplikationsrate betrug hier 3,6 %. Bei 161.470 Patientinnen und Patienten lagen folgende Komplikationsraten vor: </w:t>
      </w:r>
      <w:r>
        <w:br/>
        <w:t xml:space="preserve">• Pneumothorax 0,5 % </w:t>
      </w:r>
      <w:r>
        <w:br/>
        <w:t xml:space="preserve">• Hämatothorax 0,1 % </w:t>
      </w:r>
      <w:r>
        <w:br/>
        <w:t xml:space="preserve">• Herztamponade 0,1 % </w:t>
      </w:r>
      <w:r>
        <w:br/>
        <w:t xml:space="preserve">• Beinvenenthrombose oder Lungenembolie 0,03 % </w:t>
      </w:r>
      <w:r>
        <w:br/>
        <w:t xml:space="preserve">• Infektion 0,03 % </w:t>
      </w:r>
      <w:r>
        <w:br/>
        <w:t xml:space="preserve">• Herzstillstand 0,3 % </w:t>
      </w:r>
      <w:r>
        <w:br/>
        <w:t xml:space="preserve">• Koronarvenöse Dissektion 0,2 % </w:t>
      </w:r>
      <w:r>
        <w:br/>
      </w:r>
      <w:r>
        <w:lastRenderedPageBreak/>
        <w:t>• Kardiale Perforation 0,08</w:t>
      </w:r>
      <w:r>
        <w:t xml:space="preserve"> % </w:t>
      </w:r>
      <w:r>
        <w:br/>
        <w:t xml:space="preserve">• Schlaganfall 0,07 % </w:t>
      </w:r>
      <w:r>
        <w:br/>
        <w:t xml:space="preserve">• Herzinfarkt 0,03 % </w:t>
      </w:r>
      <w:r>
        <w:br/>
        <w:t xml:space="preserve"> </w:t>
      </w:r>
      <w:r>
        <w:br/>
        <w:t xml:space="preserve">Der Qualitätsindikator wurde in Analogie zur Qualitätssicherung Herzschrittmacher formuliert. Chirurgische Komplikationen und Sondenkomplikationen werden in getrennten Indikatoren ausgewiesen; ab 2014 werden jedoch die Indikatoren für Vorhof- und Ventrikelsondendislokationen und -dysfunktionen zusammengefasst. </w:t>
      </w:r>
      <w:r>
        <w:br/>
        <w:t xml:space="preserve"> </w:t>
      </w:r>
      <w:r>
        <w:br/>
        <w:t>Seit dem Erfassungsjahr 2018 werden neben chirurgischen Komplikationen auch kardiopulmonale Reanimationen und sonstige interventionspflichtige Kom</w:t>
      </w:r>
      <w:r>
        <w:t xml:space="preserve">plikationen als nicht sondenbedingte Komplikationen berücksichtigt. </w:t>
      </w:r>
      <w:r>
        <w:br/>
        <w:t xml:space="preserve"> </w:t>
      </w:r>
      <w:r>
        <w:br/>
        <w:t>Da ein Vorschieben der Sonden über die Vena subclavia das Risiko für einen Pneumothorax bzw. Hämatothorax erhöhen kann (Benz et al. 2019, Kirkfeldt et al. 2012, Link et al. 1998, Nowak et al. 2015), wurde auf Empfehlung des Expertengremiums auf Bundesebene ab dem Erfassungsjahr 2018 eine Kennzahl zur ausschließlichen Verwendung der Vena subclavia als venösen Zugangsweg eingeführt. Bei einem häufigen Auftreten von Pneumothoraces bzw. Häma</w:t>
      </w:r>
      <w:r>
        <w:t>tothoraces (z. B. über 1 %) und einer (fast) ausschließlichen Verwendung der Vena subclavia sollte der venöse Zugangsweg überdacht werden.</w:t>
      </w:r>
    </w:p>
    <w:p w14:paraId="448506EB" w14:textId="77777777" w:rsidR="00AF2DE7" w:rsidRDefault="00AF2DE7">
      <w:pPr>
        <w:sectPr w:rsidR="00AF2DE7" w:rsidSect="000A3778">
          <w:headerReference w:type="default" r:id="rId31"/>
          <w:footerReference w:type="default" r:id="rId32"/>
          <w:pgSz w:w="11906" w:h="16838"/>
          <w:pgMar w:top="1418" w:right="1134" w:bottom="1418" w:left="1701" w:header="454" w:footer="737" w:gutter="0"/>
          <w:cols w:space="708"/>
          <w:docGrid w:linePitch="360"/>
        </w:sectPr>
      </w:pPr>
    </w:p>
    <w:p w14:paraId="3E673F5C" w14:textId="77777777" w:rsidR="00845171" w:rsidRPr="00880DD2" w:rsidRDefault="00845171" w:rsidP="00091E43">
      <w:pPr>
        <w:pStyle w:val="berschrift2ohneGliederung"/>
      </w:pPr>
      <w:bookmarkStart w:id="17" w:name="_Toc230254958"/>
      <w:r>
        <w:lastRenderedPageBreak/>
        <w:t>131802: Nicht sondenbedingte Komplikationen (inklusive Wundinfektionen)</w:t>
      </w:r>
      <w:bookmarkEnd w:id="17"/>
    </w:p>
    <w:p w14:paraId="19F68C08" w14:textId="77777777" w:rsidR="00845171" w:rsidRPr="00880DD2" w:rsidRDefault="00845171" w:rsidP="00880DD2">
      <w:pPr>
        <w:pStyle w:val="Absatzberschriftebene3nurinNavigation"/>
        <w:rPr>
          <w:sz w:val="21"/>
          <w:szCs w:val="21"/>
        </w:rPr>
      </w:pPr>
      <w:bookmarkStart w:id="18" w:name="_Toc230254959"/>
      <w:r>
        <w:rPr>
          <w:sz w:val="21"/>
          <w:szCs w:val="21"/>
        </w:rPr>
        <w:t>Verwendete Datenfelder</w:t>
      </w:r>
      <w:bookmarkEnd w:id="18"/>
    </w:p>
    <w:p w14:paraId="2266E00E" w14:textId="77777777" w:rsidR="00845171" w:rsidRPr="00091E43" w:rsidRDefault="00845171"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ECEE12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FAE480F" w14:textId="77777777" w:rsidR="00845171" w:rsidRPr="00880DD2" w:rsidRDefault="00845171" w:rsidP="00880DD2">
            <w:pPr>
              <w:pStyle w:val="Tabellenkopf"/>
            </w:pPr>
            <w:r w:rsidRPr="00880DD2">
              <w:t>Item</w:t>
            </w:r>
          </w:p>
        </w:tc>
        <w:tc>
          <w:tcPr>
            <w:tcW w:w="1075" w:type="pct"/>
          </w:tcPr>
          <w:p w14:paraId="3C0F5286" w14:textId="77777777" w:rsidR="00845171" w:rsidRPr="00880DD2" w:rsidRDefault="00845171" w:rsidP="00880DD2">
            <w:pPr>
              <w:pStyle w:val="Tabellenkopf"/>
            </w:pPr>
            <w:r w:rsidRPr="00880DD2">
              <w:t>Bezeichnung</w:t>
            </w:r>
          </w:p>
        </w:tc>
        <w:tc>
          <w:tcPr>
            <w:tcW w:w="326" w:type="pct"/>
          </w:tcPr>
          <w:p w14:paraId="32DDA7D0" w14:textId="77777777" w:rsidR="00845171" w:rsidRPr="00880DD2" w:rsidRDefault="00845171" w:rsidP="00880DD2">
            <w:pPr>
              <w:pStyle w:val="Tabellenkopf"/>
            </w:pPr>
            <w:r w:rsidRPr="00880DD2">
              <w:t>M/K</w:t>
            </w:r>
          </w:p>
        </w:tc>
        <w:tc>
          <w:tcPr>
            <w:tcW w:w="1646" w:type="pct"/>
          </w:tcPr>
          <w:p w14:paraId="7C7B94D3" w14:textId="77777777" w:rsidR="00845171" w:rsidRPr="00880DD2" w:rsidRDefault="00845171" w:rsidP="00880DD2">
            <w:pPr>
              <w:pStyle w:val="Tabellenkopf"/>
            </w:pPr>
            <w:r w:rsidRPr="00880DD2">
              <w:t>Schlüssel/Formel</w:t>
            </w:r>
          </w:p>
        </w:tc>
        <w:tc>
          <w:tcPr>
            <w:tcW w:w="1328" w:type="pct"/>
          </w:tcPr>
          <w:p w14:paraId="2C0960AF" w14:textId="77777777" w:rsidR="00845171" w:rsidRPr="00880DD2" w:rsidRDefault="00845171" w:rsidP="003C7F90">
            <w:pPr>
              <w:pStyle w:val="Tabellenkopf"/>
            </w:pPr>
            <w:r w:rsidRPr="00880DD2">
              <w:t>Feldname</w:t>
            </w:r>
            <w:r w:rsidRPr="00880DD2">
              <w:t xml:space="preserve"> </w:t>
            </w:r>
          </w:p>
        </w:tc>
      </w:tr>
      <w:tr w:rsidR="00275B01" w:rsidRPr="00743DF3" w14:paraId="5F5E568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9F9ABC" w14:textId="77777777" w:rsidR="00845171" w:rsidRPr="00091E43" w:rsidRDefault="00845171" w:rsidP="000361A4">
            <w:pPr>
              <w:pStyle w:val="Tabellentext"/>
            </w:pPr>
            <w:r>
              <w:t>48.1:B</w:t>
            </w:r>
          </w:p>
        </w:tc>
        <w:tc>
          <w:tcPr>
            <w:tcW w:w="1075" w:type="pct"/>
          </w:tcPr>
          <w:p w14:paraId="42FFFFEE" w14:textId="77777777" w:rsidR="00845171" w:rsidRPr="00091E43" w:rsidRDefault="00845171" w:rsidP="000361A4">
            <w:pPr>
              <w:pStyle w:val="Tabellentext"/>
            </w:pPr>
            <w:r>
              <w:t>kardiopulmonale Reanimation</w:t>
            </w:r>
          </w:p>
        </w:tc>
        <w:tc>
          <w:tcPr>
            <w:tcW w:w="326" w:type="pct"/>
          </w:tcPr>
          <w:p w14:paraId="720A1AEF" w14:textId="77777777" w:rsidR="00845171" w:rsidRPr="00091E43" w:rsidRDefault="00845171" w:rsidP="000361A4">
            <w:pPr>
              <w:pStyle w:val="Tabellentext"/>
            </w:pPr>
            <w:r>
              <w:t>K</w:t>
            </w:r>
          </w:p>
        </w:tc>
        <w:tc>
          <w:tcPr>
            <w:tcW w:w="1646" w:type="pct"/>
          </w:tcPr>
          <w:p w14:paraId="08B83BFD" w14:textId="77777777" w:rsidR="00845171" w:rsidRPr="00091E43" w:rsidRDefault="00845171" w:rsidP="00177070">
            <w:pPr>
              <w:pStyle w:val="Tabellentext"/>
              <w:ind w:left="453" w:hanging="340"/>
            </w:pPr>
            <w:r>
              <w:t>1 =</w:t>
            </w:r>
            <w:r>
              <w:tab/>
              <w:t>ja</w:t>
            </w:r>
          </w:p>
        </w:tc>
        <w:tc>
          <w:tcPr>
            <w:tcW w:w="1328" w:type="pct"/>
          </w:tcPr>
          <w:p w14:paraId="1EE20173" w14:textId="77777777" w:rsidR="00845171" w:rsidRPr="00091E43" w:rsidRDefault="00845171" w:rsidP="000361A4">
            <w:pPr>
              <w:pStyle w:val="Tabellentext"/>
            </w:pPr>
            <w:r>
              <w:t>KARDIOPULREANIMATION</w:t>
            </w:r>
          </w:p>
        </w:tc>
      </w:tr>
      <w:tr w:rsidR="00275B01" w:rsidRPr="00743DF3" w14:paraId="654F3C0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29F991" w14:textId="77777777" w:rsidR="00845171" w:rsidRPr="00091E43" w:rsidRDefault="00845171" w:rsidP="000361A4">
            <w:pPr>
              <w:pStyle w:val="Tabellentext"/>
            </w:pPr>
            <w:r>
              <w:t>48.2:B</w:t>
            </w:r>
          </w:p>
        </w:tc>
        <w:tc>
          <w:tcPr>
            <w:tcW w:w="1075" w:type="pct"/>
          </w:tcPr>
          <w:p w14:paraId="025813EF" w14:textId="77777777" w:rsidR="00845171" w:rsidRPr="00091E43" w:rsidRDefault="00845171" w:rsidP="000361A4">
            <w:pPr>
              <w:pStyle w:val="Tabellentext"/>
            </w:pPr>
            <w:r>
              <w:t>interventionspflichtiger Pneumothorax</w:t>
            </w:r>
          </w:p>
        </w:tc>
        <w:tc>
          <w:tcPr>
            <w:tcW w:w="326" w:type="pct"/>
          </w:tcPr>
          <w:p w14:paraId="08016CA7" w14:textId="77777777" w:rsidR="00845171" w:rsidRPr="00091E43" w:rsidRDefault="00845171" w:rsidP="000361A4">
            <w:pPr>
              <w:pStyle w:val="Tabellentext"/>
            </w:pPr>
            <w:r>
              <w:t>K</w:t>
            </w:r>
          </w:p>
        </w:tc>
        <w:tc>
          <w:tcPr>
            <w:tcW w:w="1646" w:type="pct"/>
          </w:tcPr>
          <w:p w14:paraId="39B1F852" w14:textId="77777777" w:rsidR="00845171" w:rsidRPr="00091E43" w:rsidRDefault="00845171" w:rsidP="00177070">
            <w:pPr>
              <w:pStyle w:val="Tabellentext"/>
              <w:ind w:left="453" w:hanging="340"/>
            </w:pPr>
            <w:r>
              <w:t>1 =</w:t>
            </w:r>
            <w:r>
              <w:tab/>
              <w:t>ja</w:t>
            </w:r>
          </w:p>
        </w:tc>
        <w:tc>
          <w:tcPr>
            <w:tcW w:w="1328" w:type="pct"/>
          </w:tcPr>
          <w:p w14:paraId="7B902E5A" w14:textId="77777777" w:rsidR="00845171" w:rsidRPr="00091E43" w:rsidRDefault="00845171" w:rsidP="000361A4">
            <w:pPr>
              <w:pStyle w:val="Tabellentext"/>
            </w:pPr>
            <w:r>
              <w:t>PNEUMOTHORAX</w:t>
            </w:r>
          </w:p>
        </w:tc>
      </w:tr>
      <w:tr w:rsidR="00275B01" w:rsidRPr="00743DF3" w14:paraId="13B776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BF2386" w14:textId="77777777" w:rsidR="00845171" w:rsidRPr="00091E43" w:rsidRDefault="00845171" w:rsidP="000361A4">
            <w:pPr>
              <w:pStyle w:val="Tabellentext"/>
            </w:pPr>
            <w:r>
              <w:t>48.3:B</w:t>
            </w:r>
          </w:p>
        </w:tc>
        <w:tc>
          <w:tcPr>
            <w:tcW w:w="1075" w:type="pct"/>
          </w:tcPr>
          <w:p w14:paraId="5EC2A7FD" w14:textId="77777777" w:rsidR="00845171" w:rsidRPr="00091E43" w:rsidRDefault="00845171" w:rsidP="000361A4">
            <w:pPr>
              <w:pStyle w:val="Tabellentext"/>
            </w:pPr>
            <w:r>
              <w:t>interventionspflichtiger Hämatothorax</w:t>
            </w:r>
          </w:p>
        </w:tc>
        <w:tc>
          <w:tcPr>
            <w:tcW w:w="326" w:type="pct"/>
          </w:tcPr>
          <w:p w14:paraId="6CB38CB8" w14:textId="77777777" w:rsidR="00845171" w:rsidRPr="00091E43" w:rsidRDefault="00845171" w:rsidP="000361A4">
            <w:pPr>
              <w:pStyle w:val="Tabellentext"/>
            </w:pPr>
            <w:r>
              <w:t>K</w:t>
            </w:r>
          </w:p>
        </w:tc>
        <w:tc>
          <w:tcPr>
            <w:tcW w:w="1646" w:type="pct"/>
          </w:tcPr>
          <w:p w14:paraId="3F2A59B1" w14:textId="77777777" w:rsidR="00845171" w:rsidRPr="00091E43" w:rsidRDefault="00845171" w:rsidP="00177070">
            <w:pPr>
              <w:pStyle w:val="Tabellentext"/>
              <w:ind w:left="453" w:hanging="340"/>
            </w:pPr>
            <w:r>
              <w:t>1 =</w:t>
            </w:r>
            <w:r>
              <w:tab/>
              <w:t>ja</w:t>
            </w:r>
          </w:p>
        </w:tc>
        <w:tc>
          <w:tcPr>
            <w:tcW w:w="1328" w:type="pct"/>
          </w:tcPr>
          <w:p w14:paraId="56BFB60A" w14:textId="77777777" w:rsidR="00845171" w:rsidRPr="00091E43" w:rsidRDefault="00845171" w:rsidP="000361A4">
            <w:pPr>
              <w:pStyle w:val="Tabellentext"/>
            </w:pPr>
            <w:r>
              <w:t>HAEMATOTHORA</w:t>
            </w:r>
          </w:p>
        </w:tc>
      </w:tr>
      <w:tr w:rsidR="00275B01" w:rsidRPr="00743DF3" w14:paraId="1E64F53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3E50D5" w14:textId="77777777" w:rsidR="00845171" w:rsidRPr="00091E43" w:rsidRDefault="00845171" w:rsidP="000361A4">
            <w:pPr>
              <w:pStyle w:val="Tabellentext"/>
            </w:pPr>
            <w:r>
              <w:t>48.4:B</w:t>
            </w:r>
          </w:p>
        </w:tc>
        <w:tc>
          <w:tcPr>
            <w:tcW w:w="1075" w:type="pct"/>
          </w:tcPr>
          <w:p w14:paraId="71AFA7BC" w14:textId="77777777" w:rsidR="00845171" w:rsidRPr="00091E43" w:rsidRDefault="00845171" w:rsidP="000361A4">
            <w:pPr>
              <w:pStyle w:val="Tabellentext"/>
            </w:pPr>
            <w:r>
              <w:t>interventionspflichtiger Perikarderguss</w:t>
            </w:r>
          </w:p>
        </w:tc>
        <w:tc>
          <w:tcPr>
            <w:tcW w:w="326" w:type="pct"/>
          </w:tcPr>
          <w:p w14:paraId="7AC2C584" w14:textId="77777777" w:rsidR="00845171" w:rsidRPr="00091E43" w:rsidRDefault="00845171" w:rsidP="000361A4">
            <w:pPr>
              <w:pStyle w:val="Tabellentext"/>
            </w:pPr>
            <w:r>
              <w:t>K</w:t>
            </w:r>
          </w:p>
        </w:tc>
        <w:tc>
          <w:tcPr>
            <w:tcW w:w="1646" w:type="pct"/>
          </w:tcPr>
          <w:p w14:paraId="1D2048AC" w14:textId="77777777" w:rsidR="00845171" w:rsidRPr="00091E43" w:rsidRDefault="00845171" w:rsidP="00177070">
            <w:pPr>
              <w:pStyle w:val="Tabellentext"/>
              <w:ind w:left="453" w:hanging="340"/>
            </w:pPr>
            <w:r>
              <w:t>1 =</w:t>
            </w:r>
            <w:r>
              <w:tab/>
              <w:t>ja</w:t>
            </w:r>
          </w:p>
        </w:tc>
        <w:tc>
          <w:tcPr>
            <w:tcW w:w="1328" w:type="pct"/>
          </w:tcPr>
          <w:p w14:paraId="7A90C1BA" w14:textId="77777777" w:rsidR="00845171" w:rsidRPr="00091E43" w:rsidRDefault="00845171" w:rsidP="000361A4">
            <w:pPr>
              <w:pStyle w:val="Tabellentext"/>
            </w:pPr>
            <w:r>
              <w:t>PERIOPKOMPPERIKARDERGUSS</w:t>
            </w:r>
          </w:p>
        </w:tc>
      </w:tr>
      <w:tr w:rsidR="00275B01" w:rsidRPr="00743DF3" w14:paraId="4D8B64C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1FB6D1" w14:textId="77777777" w:rsidR="00845171" w:rsidRPr="00091E43" w:rsidRDefault="00845171" w:rsidP="000361A4">
            <w:pPr>
              <w:pStyle w:val="Tabellentext"/>
            </w:pPr>
            <w:r>
              <w:t>48.5:B</w:t>
            </w:r>
          </w:p>
        </w:tc>
        <w:tc>
          <w:tcPr>
            <w:tcW w:w="1075" w:type="pct"/>
          </w:tcPr>
          <w:p w14:paraId="35B52B1F" w14:textId="77777777" w:rsidR="00845171" w:rsidRPr="00091E43" w:rsidRDefault="00845171" w:rsidP="000361A4">
            <w:pPr>
              <w:pStyle w:val="Tabellentext"/>
            </w:pPr>
            <w:r>
              <w:t>interventionspflichtiges Taschenhämatom</w:t>
            </w:r>
          </w:p>
        </w:tc>
        <w:tc>
          <w:tcPr>
            <w:tcW w:w="326" w:type="pct"/>
          </w:tcPr>
          <w:p w14:paraId="02440AC6" w14:textId="77777777" w:rsidR="00845171" w:rsidRPr="00091E43" w:rsidRDefault="00845171" w:rsidP="000361A4">
            <w:pPr>
              <w:pStyle w:val="Tabellentext"/>
            </w:pPr>
            <w:r>
              <w:t>K</w:t>
            </w:r>
          </w:p>
        </w:tc>
        <w:tc>
          <w:tcPr>
            <w:tcW w:w="1646" w:type="pct"/>
          </w:tcPr>
          <w:p w14:paraId="075DFE7D" w14:textId="77777777" w:rsidR="00845171" w:rsidRPr="00091E43" w:rsidRDefault="00845171" w:rsidP="00177070">
            <w:pPr>
              <w:pStyle w:val="Tabellentext"/>
              <w:ind w:left="453" w:hanging="340"/>
            </w:pPr>
            <w:r>
              <w:t>1 =</w:t>
            </w:r>
            <w:r>
              <w:tab/>
              <w:t>ja</w:t>
            </w:r>
          </w:p>
        </w:tc>
        <w:tc>
          <w:tcPr>
            <w:tcW w:w="1328" w:type="pct"/>
          </w:tcPr>
          <w:p w14:paraId="3BF8A980" w14:textId="77777777" w:rsidR="00845171" w:rsidRPr="00091E43" w:rsidRDefault="00845171" w:rsidP="000361A4">
            <w:pPr>
              <w:pStyle w:val="Tabellentext"/>
            </w:pPr>
            <w:r>
              <w:t>TASCHHAEMATO</w:t>
            </w:r>
          </w:p>
        </w:tc>
      </w:tr>
      <w:tr w:rsidR="00275B01" w:rsidRPr="00743DF3" w14:paraId="130033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A66701" w14:textId="77777777" w:rsidR="00845171" w:rsidRPr="00091E43" w:rsidRDefault="00845171" w:rsidP="000361A4">
            <w:pPr>
              <w:pStyle w:val="Tabellentext"/>
            </w:pPr>
            <w:r>
              <w:t>48.8:B</w:t>
            </w:r>
          </w:p>
        </w:tc>
        <w:tc>
          <w:tcPr>
            <w:tcW w:w="1075" w:type="pct"/>
          </w:tcPr>
          <w:p w14:paraId="45CA9875" w14:textId="77777777" w:rsidR="00845171" w:rsidRPr="00091E43" w:rsidRDefault="00845171" w:rsidP="000361A4">
            <w:pPr>
              <w:pStyle w:val="Tabellentext"/>
            </w:pPr>
            <w:r>
              <w:t xml:space="preserve">postoperative Wundinfektion </w:t>
            </w:r>
          </w:p>
        </w:tc>
        <w:tc>
          <w:tcPr>
            <w:tcW w:w="326" w:type="pct"/>
          </w:tcPr>
          <w:p w14:paraId="0847AD87" w14:textId="77777777" w:rsidR="00845171" w:rsidRPr="00091E43" w:rsidRDefault="00845171" w:rsidP="000361A4">
            <w:pPr>
              <w:pStyle w:val="Tabellentext"/>
            </w:pPr>
            <w:r>
              <w:t>K</w:t>
            </w:r>
          </w:p>
        </w:tc>
        <w:tc>
          <w:tcPr>
            <w:tcW w:w="1646" w:type="pct"/>
          </w:tcPr>
          <w:p w14:paraId="40D8D289" w14:textId="77777777" w:rsidR="00845171" w:rsidRPr="00091E43" w:rsidRDefault="00845171" w:rsidP="00177070">
            <w:pPr>
              <w:pStyle w:val="Tabellentext"/>
              <w:ind w:left="453" w:hanging="340"/>
            </w:pPr>
            <w:r>
              <w:t>1 =</w:t>
            </w:r>
            <w:r>
              <w:tab/>
              <w:t>ja</w:t>
            </w:r>
          </w:p>
        </w:tc>
        <w:tc>
          <w:tcPr>
            <w:tcW w:w="1328" w:type="pct"/>
          </w:tcPr>
          <w:p w14:paraId="591197FA" w14:textId="77777777" w:rsidR="00845171" w:rsidRPr="00091E43" w:rsidRDefault="00845171" w:rsidP="000361A4">
            <w:pPr>
              <w:pStyle w:val="Tabellentext"/>
            </w:pPr>
            <w:r>
              <w:t>POSTOPWUNDINFEKTIONJL</w:t>
            </w:r>
          </w:p>
        </w:tc>
      </w:tr>
      <w:tr w:rsidR="00275B01" w:rsidRPr="00743DF3" w14:paraId="144D6B6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BA1702" w14:textId="77777777" w:rsidR="00845171" w:rsidRPr="00091E43" w:rsidRDefault="00845171" w:rsidP="000361A4">
            <w:pPr>
              <w:pStyle w:val="Tabellentext"/>
            </w:pPr>
            <w:r>
              <w:t>48.9:B</w:t>
            </w:r>
          </w:p>
        </w:tc>
        <w:tc>
          <w:tcPr>
            <w:tcW w:w="1075" w:type="pct"/>
          </w:tcPr>
          <w:p w14:paraId="43116086" w14:textId="77777777" w:rsidR="00845171" w:rsidRPr="00091E43" w:rsidRDefault="00845171" w:rsidP="000361A4">
            <w:pPr>
              <w:pStyle w:val="Tabellentext"/>
            </w:pPr>
            <w:r>
              <w:t>sonstige interventionspflichtige Komplikation</w:t>
            </w:r>
          </w:p>
        </w:tc>
        <w:tc>
          <w:tcPr>
            <w:tcW w:w="326" w:type="pct"/>
          </w:tcPr>
          <w:p w14:paraId="0CB0C262" w14:textId="77777777" w:rsidR="00845171" w:rsidRPr="00091E43" w:rsidRDefault="00845171" w:rsidP="000361A4">
            <w:pPr>
              <w:pStyle w:val="Tabellentext"/>
            </w:pPr>
            <w:r>
              <w:t>K</w:t>
            </w:r>
          </w:p>
        </w:tc>
        <w:tc>
          <w:tcPr>
            <w:tcW w:w="1646" w:type="pct"/>
          </w:tcPr>
          <w:p w14:paraId="741DEAF0" w14:textId="77777777" w:rsidR="00845171" w:rsidRPr="00091E43" w:rsidRDefault="00845171" w:rsidP="00177070">
            <w:pPr>
              <w:pStyle w:val="Tabellentext"/>
              <w:ind w:left="453" w:hanging="340"/>
            </w:pPr>
            <w:r>
              <w:t>1 =</w:t>
            </w:r>
            <w:r>
              <w:tab/>
              <w:t>ja</w:t>
            </w:r>
          </w:p>
        </w:tc>
        <w:tc>
          <w:tcPr>
            <w:tcW w:w="1328" w:type="pct"/>
          </w:tcPr>
          <w:p w14:paraId="3ACAE203" w14:textId="77777777" w:rsidR="00845171" w:rsidRPr="00091E43" w:rsidRDefault="00845171" w:rsidP="000361A4">
            <w:pPr>
              <w:pStyle w:val="Tabellentext"/>
            </w:pPr>
            <w:r>
              <w:t>PEROPKOMPSON</w:t>
            </w:r>
          </w:p>
        </w:tc>
      </w:tr>
    </w:tbl>
    <w:p w14:paraId="791F025F" w14:textId="77777777" w:rsidR="00AF2DE7" w:rsidRDefault="00AF2DE7">
      <w:pPr>
        <w:sectPr w:rsidR="00AF2DE7" w:rsidSect="00163BAC">
          <w:headerReference w:type="default" r:id="rId33"/>
          <w:footerReference w:type="default" r:id="rId34"/>
          <w:pgSz w:w="11906" w:h="16838"/>
          <w:pgMar w:top="1418" w:right="1134" w:bottom="1418" w:left="1701" w:header="454" w:footer="737" w:gutter="0"/>
          <w:cols w:space="708"/>
          <w:docGrid w:linePitch="360"/>
        </w:sectPr>
      </w:pPr>
    </w:p>
    <w:p w14:paraId="35AAE52F" w14:textId="77777777" w:rsidR="00845171" w:rsidRPr="003C6CA0" w:rsidRDefault="00845171" w:rsidP="0094520C">
      <w:pPr>
        <w:pStyle w:val="Absatzberschriftebene3nurinNavigation"/>
        <w:rPr>
          <w:sz w:val="21"/>
          <w:szCs w:val="21"/>
        </w:rPr>
      </w:pPr>
      <w:bookmarkStart w:id="19" w:name="_Toc230254960"/>
      <w:r w:rsidRPr="003C6CA0">
        <w:rPr>
          <w:sz w:val="21"/>
          <w:szCs w:val="21"/>
        </w:rPr>
        <w:lastRenderedPageBreak/>
        <w:t xml:space="preserve">Eigenschaften und </w:t>
      </w:r>
      <w:r w:rsidRPr="003C6CA0">
        <w:rPr>
          <w:sz w:val="21"/>
          <w:szCs w:val="21"/>
        </w:rPr>
        <w:t>Berechnung</w:t>
      </w:r>
      <w:bookmarkEnd w:id="19"/>
    </w:p>
    <w:tbl>
      <w:tblPr>
        <w:tblStyle w:val="IQTIGStandarderste-Spalte"/>
        <w:tblW w:w="0" w:type="auto"/>
        <w:tblLook w:val="0680" w:firstRow="0" w:lastRow="0" w:firstColumn="1" w:lastColumn="0" w:noHBand="1" w:noVBand="1"/>
      </w:tblPr>
      <w:tblGrid>
        <w:gridCol w:w="3351"/>
        <w:gridCol w:w="5710"/>
      </w:tblGrid>
      <w:tr w:rsidR="000517F0" w14:paraId="4A9D1F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26FA7D" w14:textId="77777777" w:rsidR="00845171" w:rsidRPr="003C6CA0" w:rsidRDefault="00845171" w:rsidP="003C6CA0">
            <w:pPr>
              <w:pStyle w:val="Tabellenkopf"/>
            </w:pPr>
            <w:r w:rsidRPr="003C6CA0">
              <w:t>ID</w:t>
            </w:r>
          </w:p>
        </w:tc>
        <w:tc>
          <w:tcPr>
            <w:tcW w:w="5716" w:type="dxa"/>
          </w:tcPr>
          <w:p w14:paraId="0A647304"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131802</w:t>
            </w:r>
          </w:p>
        </w:tc>
      </w:tr>
      <w:tr w:rsidR="000955B5" w14:paraId="1A7B6E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D2CEF6" w14:textId="77777777" w:rsidR="00845171" w:rsidRPr="003C6CA0" w:rsidRDefault="00845171" w:rsidP="003C6CA0">
            <w:pPr>
              <w:pStyle w:val="Tabellenkopf"/>
            </w:pPr>
            <w:r w:rsidRPr="003C6CA0">
              <w:t>Bezeichnung</w:t>
            </w:r>
          </w:p>
        </w:tc>
        <w:tc>
          <w:tcPr>
            <w:tcW w:w="5716" w:type="dxa"/>
          </w:tcPr>
          <w:p w14:paraId="1A5A6FB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Nicht sondenbedingte Komplikationen (inklusive Wundinfektionen)</w:t>
            </w:r>
          </w:p>
        </w:tc>
      </w:tr>
      <w:tr w:rsidR="000955B5" w14:paraId="18A672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599392" w14:textId="77777777" w:rsidR="00845171" w:rsidRPr="003C6CA0" w:rsidRDefault="00845171" w:rsidP="003C6CA0">
            <w:pPr>
              <w:pStyle w:val="Tabellenkopf"/>
            </w:pPr>
            <w:r w:rsidRPr="003C6CA0">
              <w:t>Indikatortyp</w:t>
            </w:r>
          </w:p>
        </w:tc>
        <w:tc>
          <w:tcPr>
            <w:tcW w:w="5716" w:type="dxa"/>
          </w:tcPr>
          <w:p w14:paraId="637EF5B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650FA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86A1EF" w14:textId="77777777" w:rsidR="00845171" w:rsidRPr="003C6CA0" w:rsidRDefault="00845171" w:rsidP="003C6CA0">
            <w:pPr>
              <w:pStyle w:val="Tabellenkopf"/>
            </w:pPr>
            <w:r w:rsidRPr="003C6CA0">
              <w:t>Art des Wertes</w:t>
            </w:r>
          </w:p>
        </w:tc>
        <w:tc>
          <w:tcPr>
            <w:tcW w:w="5716" w:type="dxa"/>
          </w:tcPr>
          <w:p w14:paraId="7BFF259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1CE5C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959E8F" w14:textId="77777777" w:rsidR="00845171" w:rsidRPr="003C6CA0" w:rsidRDefault="00845171" w:rsidP="003C6CA0">
            <w:pPr>
              <w:pStyle w:val="Tabellenkopf"/>
            </w:pPr>
            <w:r>
              <w:t>Auswertungsjahr</w:t>
            </w:r>
          </w:p>
        </w:tc>
        <w:tc>
          <w:tcPr>
            <w:tcW w:w="5716" w:type="dxa"/>
          </w:tcPr>
          <w:p w14:paraId="65F0CBF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3CA20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AF9427" w14:textId="77777777" w:rsidR="00845171" w:rsidRPr="003C6CA0" w:rsidRDefault="00845171" w:rsidP="003C6CA0">
            <w:pPr>
              <w:pStyle w:val="Tabellenkopf"/>
            </w:pPr>
            <w:r>
              <w:t>Erfassungsjahr</w:t>
            </w:r>
          </w:p>
        </w:tc>
        <w:tc>
          <w:tcPr>
            <w:tcW w:w="5716" w:type="dxa"/>
          </w:tcPr>
          <w:p w14:paraId="1ED3860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B267D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56330B" w14:textId="77777777" w:rsidR="00845171" w:rsidRPr="003C6CA0" w:rsidRDefault="00845171" w:rsidP="003C6CA0">
            <w:pPr>
              <w:pStyle w:val="Tabellenkopf"/>
            </w:pPr>
            <w:r>
              <w:t>Berichtszeitraum</w:t>
            </w:r>
          </w:p>
        </w:tc>
        <w:tc>
          <w:tcPr>
            <w:tcW w:w="5716" w:type="dxa"/>
          </w:tcPr>
          <w:p w14:paraId="41F1250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B66A7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A75A93" w14:textId="77777777" w:rsidR="00845171" w:rsidRPr="003C6CA0" w:rsidRDefault="00845171" w:rsidP="003C6CA0">
            <w:pPr>
              <w:pStyle w:val="Tabellenkopf"/>
            </w:pPr>
            <w:r w:rsidRPr="003C6CA0">
              <w:t>Datenquelle</w:t>
            </w:r>
          </w:p>
        </w:tc>
        <w:tc>
          <w:tcPr>
            <w:tcW w:w="5716" w:type="dxa"/>
          </w:tcPr>
          <w:p w14:paraId="254AA34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7F4CF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385306" w14:textId="77777777" w:rsidR="00845171" w:rsidRPr="003C6CA0" w:rsidRDefault="00845171" w:rsidP="003C6CA0">
            <w:pPr>
              <w:pStyle w:val="Tabellenkopf"/>
            </w:pPr>
            <w:r w:rsidRPr="003C6CA0">
              <w:t>Berechnun</w:t>
            </w:r>
            <w:r w:rsidRPr="003C6CA0">
              <w:t>gsart</w:t>
            </w:r>
          </w:p>
        </w:tc>
        <w:tc>
          <w:tcPr>
            <w:tcW w:w="5716" w:type="dxa"/>
          </w:tcPr>
          <w:p w14:paraId="47D6011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6FFC1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CB72A0" w14:textId="77777777" w:rsidR="00845171" w:rsidRPr="003C6CA0" w:rsidRDefault="00845171" w:rsidP="003C6CA0">
            <w:pPr>
              <w:pStyle w:val="Tabellenkopf"/>
            </w:pPr>
            <w:r w:rsidRPr="003C6CA0">
              <w:t xml:space="preserve">Referenzbereich </w:t>
            </w:r>
            <w:r>
              <w:t>2025</w:t>
            </w:r>
          </w:p>
        </w:tc>
        <w:tc>
          <w:tcPr>
            <w:tcW w:w="5716" w:type="dxa"/>
          </w:tcPr>
          <w:p w14:paraId="68F9174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2,50 %</w:t>
            </w:r>
          </w:p>
        </w:tc>
      </w:tr>
      <w:tr w:rsidR="000955B5" w14:paraId="21EC2B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A11F3B" w14:textId="77777777" w:rsidR="00845171" w:rsidRPr="003C6CA0" w:rsidRDefault="00845171" w:rsidP="003C6CA0">
            <w:pPr>
              <w:pStyle w:val="Tabellenkopf"/>
            </w:pPr>
            <w:r w:rsidRPr="003C6CA0">
              <w:t xml:space="preserve">Referenzbereich </w:t>
            </w:r>
            <w:r>
              <w:t>2024</w:t>
            </w:r>
          </w:p>
        </w:tc>
        <w:tc>
          <w:tcPr>
            <w:tcW w:w="5716" w:type="dxa"/>
          </w:tcPr>
          <w:p w14:paraId="1C37C0C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F68EF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5EDAF2" w14:textId="77777777" w:rsidR="00845171" w:rsidRPr="003C6CA0" w:rsidRDefault="00845171" w:rsidP="003C6CA0">
            <w:pPr>
              <w:pStyle w:val="Tabellenkopf"/>
            </w:pPr>
            <w:r w:rsidRPr="003C6CA0">
              <w:t xml:space="preserve">Erläuterung zum Referenzbereich </w:t>
            </w:r>
            <w:r>
              <w:t>2025</w:t>
            </w:r>
          </w:p>
        </w:tc>
        <w:tc>
          <w:tcPr>
            <w:tcW w:w="5716" w:type="dxa"/>
          </w:tcPr>
          <w:p w14:paraId="5E0275A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Auf Empfehlung des Expertengremiums auf Bundesebene hin wurde ab dem Erfassungsjahr 2014 der perzentilbasierte Referenzbereich durch einen festen Referenzbereich, wie er bereits im Modul Herzschrittmacher-Implantation angewendet wird, ersetzt, um eine Vereinheitlichung zwischen den Herzschrittmacher- und Defibrillator-Modulen zu erreichen. </w:t>
            </w:r>
            <w:r>
              <w:br/>
              <w:t>Nachdem ab dem Erfassungsjahr 2018 nun auch kardiopulmonale Reanimationen und sonstige interventionspflichtige Komplikationen für diesen Indikator berücksichtigt werden, wurde der Referenzbereich angepasst, indem er mit dem Faktor multipliziert wurde, um den sich das Bundesergebnis durch die Erweiterung des Zählers erhöht hat.</w:t>
            </w:r>
          </w:p>
        </w:tc>
      </w:tr>
      <w:tr w:rsidR="005C726F" w14:paraId="5C2413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B5D4F5" w14:textId="77777777" w:rsidR="00845171" w:rsidRPr="003C6CA0" w:rsidRDefault="00845171" w:rsidP="003C6CA0">
            <w:pPr>
              <w:pStyle w:val="Tabellenkopf"/>
            </w:pPr>
            <w:r>
              <w:t>Methode Auffälligkeit</w:t>
            </w:r>
          </w:p>
        </w:tc>
        <w:tc>
          <w:tcPr>
            <w:tcW w:w="5716" w:type="dxa"/>
          </w:tcPr>
          <w:p w14:paraId="35B782D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84DD2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009CB5" w14:textId="77777777" w:rsidR="00845171" w:rsidRPr="003C6CA0" w:rsidRDefault="00845171"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588B32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Bei einem häufigen Auftreten von Pneumothoraces bzw. Hämatothoraces, sollte im Rahmen des Stellungnahmeverfahrens geprüft werden, welche venösen Zugangswege in der Regel für den Sondenvorschub gewählt wurden (siehe Kennzahl „Zugang über die Vena subclavia beim Vorschieben der Sonden“). Ein Sondenvorschub über die Vena subclavia geht meist mit einem höheren Risiko für einen Pneumothorax bzw. Hämatothorax einher als ein Sondenvorschub über die Vena cephalica. Wird (fast) immer die Vena subclavia in einem Kran</w:t>
            </w:r>
            <w:r>
              <w:t>kenhausstandort zum venösen Sondenvorschub verwendet und liegt zugleich eine relativ hohe Anzahl aufgetretener Pneumothoraces bzw. Hämatothoraces vor, sollte ggf. ein Wechsel des bevorzugten venösen Zugangswegs vorgeschlagen werden. Das Expertengremium auf Bundesebene empfiehlt dies insbesondere, wenn der Anteil an Pneumothoraces und Hämatothoraces an allen Defibrillatorimplantationen bei über 1 % und der Anteil der Kennzahl „Zugang über die Vena subclavia beim Vorschieben der Sonden“ bei über 90 % liegt.</w:t>
            </w:r>
          </w:p>
        </w:tc>
      </w:tr>
      <w:tr w:rsidR="000955B5" w14:paraId="0E3BED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90A76E" w14:textId="77777777" w:rsidR="00845171" w:rsidRPr="003C6CA0" w:rsidRDefault="00845171" w:rsidP="003C6CA0">
            <w:pPr>
              <w:pStyle w:val="Tabellenkopf"/>
            </w:pPr>
            <w:r w:rsidRPr="003C6CA0">
              <w:t>Methode der Risikoadjustierung</w:t>
            </w:r>
          </w:p>
        </w:tc>
        <w:tc>
          <w:tcPr>
            <w:tcW w:w="5716" w:type="dxa"/>
          </w:tcPr>
          <w:p w14:paraId="2473EC4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F54ED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1630CA" w14:textId="77777777" w:rsidR="00845171" w:rsidRPr="003C6CA0" w:rsidRDefault="00845171" w:rsidP="003C6CA0">
            <w:pPr>
              <w:pStyle w:val="Tabellenkopf"/>
            </w:pPr>
            <w:r w:rsidRPr="003C6CA0">
              <w:lastRenderedPageBreak/>
              <w:t>Erläuterung der Risikoadjustierung</w:t>
            </w:r>
          </w:p>
        </w:tc>
        <w:tc>
          <w:tcPr>
            <w:tcW w:w="5716" w:type="dxa"/>
          </w:tcPr>
          <w:p w14:paraId="6A5A900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CBCF2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839A26C" w14:textId="77777777" w:rsidR="00845171" w:rsidRPr="003C6CA0" w:rsidRDefault="00845171" w:rsidP="003C6CA0">
            <w:pPr>
              <w:pStyle w:val="Tabellenkopf"/>
            </w:pPr>
            <w:r w:rsidRPr="003C6CA0">
              <w:t>Rechenregeln</w:t>
            </w:r>
          </w:p>
        </w:tc>
        <w:tc>
          <w:tcPr>
            <w:tcW w:w="5716" w:type="dxa"/>
            <w:tcBorders>
              <w:bottom w:val="nil"/>
            </w:tcBorders>
          </w:tcPr>
          <w:p w14:paraId="061901F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86C6C4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mit nicht sondenbedingten Komplikationen (inklusive Wundinfektionen): </w:t>
            </w:r>
            <w:r>
              <w:br/>
              <w:t>kardiopulmonale Reanimation, interventionspflichtiger Pneumothorax, interventionspflichtiger Hämatothorax, interventionspflichtiger Perikarderguss, interventionspflichtiges Taschenhämatom, postoperative Wundinfektion oder sonstige interventionspflichtige Komplikation</w:t>
            </w:r>
          </w:p>
          <w:p w14:paraId="428348B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18A968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w:t>
            </w:r>
          </w:p>
        </w:tc>
      </w:tr>
      <w:tr w:rsidR="000955B5" w14:paraId="69CDB7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A5CF0C" w14:textId="77777777" w:rsidR="00845171" w:rsidRPr="003C6CA0" w:rsidRDefault="00845171" w:rsidP="003C6CA0">
            <w:pPr>
              <w:pStyle w:val="Tabellenkopf"/>
            </w:pPr>
            <w:r w:rsidRPr="003C6CA0">
              <w:t>Erläuterung der Rechenregel</w:t>
            </w:r>
          </w:p>
        </w:tc>
        <w:tc>
          <w:tcPr>
            <w:tcW w:w="5716" w:type="dxa"/>
            <w:tcBorders>
              <w:top w:val="single" w:sz="4" w:space="0" w:color="BFBFBF" w:themeColor="background1" w:themeShade="BF"/>
            </w:tcBorders>
          </w:tcPr>
          <w:p w14:paraId="2F04E4E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BDCB4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F623BC" w14:textId="77777777" w:rsidR="00845171" w:rsidRPr="003C6CA0" w:rsidRDefault="00845171" w:rsidP="003C6CA0">
            <w:pPr>
              <w:pStyle w:val="Tabellenkopf"/>
            </w:pPr>
            <w:r w:rsidRPr="003C6CA0">
              <w:t>Teildatensatzbezug</w:t>
            </w:r>
          </w:p>
        </w:tc>
        <w:tc>
          <w:tcPr>
            <w:tcW w:w="5716" w:type="dxa"/>
          </w:tcPr>
          <w:p w14:paraId="64C59B1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09/4:B</w:t>
            </w:r>
          </w:p>
        </w:tc>
      </w:tr>
      <w:tr w:rsidR="000955B5" w14:paraId="317EDB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F619FF" w14:textId="77777777" w:rsidR="00845171" w:rsidRPr="003C6CA0" w:rsidRDefault="00845171" w:rsidP="003C6CA0">
            <w:pPr>
              <w:pStyle w:val="Tabellenkopf"/>
            </w:pPr>
            <w:r w:rsidRPr="003C6CA0">
              <w:t>Zähler (Formel)</w:t>
            </w:r>
          </w:p>
        </w:tc>
        <w:tc>
          <w:tcPr>
            <w:tcW w:w="5716" w:type="dxa"/>
          </w:tcPr>
          <w:p w14:paraId="7850093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KARDIOPULREANIMATION %==% 1 |  </w:t>
            </w:r>
            <w:r>
              <w:br/>
              <w:t xml:space="preserve">PNEUMOTHORAX %==% 1 |  </w:t>
            </w:r>
            <w:r>
              <w:br/>
              <w:t xml:space="preserve">HAEMATOTHORA %==% 1 |  </w:t>
            </w:r>
            <w:r>
              <w:br/>
              <w:t xml:space="preserve">PERIOPKOMPPERIKARDERGUSS %==% 1 |  </w:t>
            </w:r>
            <w:r>
              <w:br/>
              <w:t xml:space="preserve">TASCHHAEMATO %==% 1 |  </w:t>
            </w:r>
            <w:r>
              <w:br/>
              <w:t xml:space="preserve">POSTOPWUNDINFEKTIONJL %==% 1 |  </w:t>
            </w:r>
            <w:r>
              <w:br/>
              <w:t>PEROPKOMPSON %==% 1</w:t>
            </w:r>
          </w:p>
        </w:tc>
      </w:tr>
      <w:tr w:rsidR="00CA3AE5" w14:paraId="20803D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C11AF5" w14:textId="77777777" w:rsidR="00845171" w:rsidRPr="003C6CA0" w:rsidRDefault="00845171" w:rsidP="003C6CA0">
            <w:pPr>
              <w:pStyle w:val="Tabellenkopf"/>
            </w:pPr>
            <w:r w:rsidRPr="003C6CA0">
              <w:t>Nenner (Formel)</w:t>
            </w:r>
          </w:p>
        </w:tc>
        <w:tc>
          <w:tcPr>
            <w:tcW w:w="5716" w:type="dxa"/>
          </w:tcPr>
          <w:p w14:paraId="0D340A6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TRUE</w:t>
            </w:r>
          </w:p>
        </w:tc>
      </w:tr>
      <w:tr w:rsidR="00CA3AE5" w14:paraId="796481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B4076C" w14:textId="77777777" w:rsidR="00845171" w:rsidRPr="003C6CA0" w:rsidRDefault="00845171" w:rsidP="003C6CA0">
            <w:pPr>
              <w:pStyle w:val="Tabellenkopf"/>
            </w:pPr>
            <w:r w:rsidRPr="003C6CA0">
              <w:t>Verwendete Funktionen</w:t>
            </w:r>
          </w:p>
        </w:tc>
        <w:tc>
          <w:tcPr>
            <w:tcW w:w="5716" w:type="dxa"/>
          </w:tcPr>
          <w:p w14:paraId="7F8DAE4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ED9E4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C47C79" w14:textId="77777777" w:rsidR="00845171" w:rsidRPr="003C6CA0" w:rsidRDefault="00845171" w:rsidP="003C6CA0">
            <w:pPr>
              <w:pStyle w:val="Tabellenkopf"/>
            </w:pPr>
            <w:r w:rsidRPr="003C6CA0">
              <w:t>Verwendete Listen</w:t>
            </w:r>
          </w:p>
        </w:tc>
        <w:tc>
          <w:tcPr>
            <w:tcW w:w="5716" w:type="dxa"/>
          </w:tcPr>
          <w:p w14:paraId="4FE7E8C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F4975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19094F" w14:textId="77777777" w:rsidR="00845171" w:rsidRPr="003C6CA0" w:rsidRDefault="00845171" w:rsidP="003C6CA0">
            <w:pPr>
              <w:pStyle w:val="Tabellenkopf"/>
            </w:pPr>
            <w:r w:rsidRPr="003C6CA0">
              <w:t>Darstellung</w:t>
            </w:r>
          </w:p>
        </w:tc>
        <w:tc>
          <w:tcPr>
            <w:tcW w:w="5716" w:type="dxa"/>
          </w:tcPr>
          <w:p w14:paraId="53870EA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1071E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2CC999" w14:textId="77777777" w:rsidR="00845171" w:rsidRPr="003C6CA0" w:rsidRDefault="00845171" w:rsidP="003C6CA0">
            <w:pPr>
              <w:pStyle w:val="Tabellenkopf"/>
            </w:pPr>
            <w:r w:rsidRPr="003C6CA0">
              <w:t>Grafik</w:t>
            </w:r>
          </w:p>
        </w:tc>
        <w:tc>
          <w:tcPr>
            <w:tcW w:w="5716" w:type="dxa"/>
          </w:tcPr>
          <w:p w14:paraId="113ECB3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24B30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3C2B6B" w14:textId="77777777" w:rsidR="00845171" w:rsidRPr="003C6CA0" w:rsidRDefault="00845171" w:rsidP="003C6CA0">
            <w:pPr>
              <w:pStyle w:val="Tabellenkopf"/>
            </w:pPr>
            <w:r w:rsidRPr="003C6CA0">
              <w:t>Vergleichbarkeit mit Vorjahresergebnissen</w:t>
            </w:r>
          </w:p>
        </w:tc>
        <w:tc>
          <w:tcPr>
            <w:tcW w:w="5716" w:type="dxa"/>
          </w:tcPr>
          <w:p w14:paraId="145A967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63737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A2567C" w14:textId="77777777" w:rsidR="00845171" w:rsidRPr="003C6CA0" w:rsidRDefault="00845171" w:rsidP="003C6CA0">
            <w:pPr>
              <w:pStyle w:val="Tabellenkopf"/>
            </w:pPr>
            <w:r w:rsidRPr="003C6CA0">
              <w:t>Erläuterung der Vergleichbarkeit zum Vorjahr</w:t>
            </w:r>
          </w:p>
        </w:tc>
        <w:tc>
          <w:tcPr>
            <w:tcW w:w="5716" w:type="dxa"/>
          </w:tcPr>
          <w:p w14:paraId="73DCBC7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Zur Erhöhung der Datenqualität wurde die ergänzende Bezeichnung „bis zur Entlassung“ in das Filterfeld zur Erfassung der peri- und postoperativen Komplikationen während des Krankenhausaufenthaltes eingefügt, um noch besser zu verdeutlichen, dass alle Komplikationen bis zur Entlassung anzugeben sind (bislang war dieser Hinweis ausschließlich in den Ausfüllhinweisen enthalten).</w:t>
            </w:r>
            <w:r>
              <w:br/>
            </w:r>
            <w:r>
              <w:br/>
              <w:t>Die Ergebnisse für das EJ 2025 sind mit den Ergebnissen für das EJ 2024 eingeschränkt vergleichbar. Mit den Rechenregeln des Auswertungsjahres 2026 (EJ 2025) neuberechnete Ergebnisse für das EJ 2024 sind mit den Ergebnissen für das EJ 2025 eingeschränkt vergleichbar.</w:t>
            </w:r>
          </w:p>
        </w:tc>
      </w:tr>
      <w:tr w:rsidR="00D71371" w14:paraId="162B79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4EEB83" w14:textId="77777777" w:rsidR="00845171" w:rsidRPr="003C6CA0" w:rsidRDefault="00845171" w:rsidP="003C6CA0">
            <w:pPr>
              <w:pStyle w:val="Tabellenkopf"/>
            </w:pPr>
            <w:r w:rsidRPr="003C6CA0">
              <w:t>Begründung der Änderungen der endgültigen gegenüber den prospektiven Rechenregeln</w:t>
            </w:r>
          </w:p>
        </w:tc>
        <w:tc>
          <w:tcPr>
            <w:tcW w:w="5716" w:type="dxa"/>
          </w:tcPr>
          <w:p w14:paraId="51ADDE0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CDE1DFF" w14:textId="77777777" w:rsidR="00845171" w:rsidRDefault="00845171" w:rsidP="00AA7E2B">
      <w:pPr>
        <w:pStyle w:val="Tabellentext"/>
        <w:spacing w:before="0" w:after="0" w:line="20" w:lineRule="exact"/>
        <w:ind w:left="0" w:right="0"/>
      </w:pPr>
    </w:p>
    <w:p w14:paraId="1031797C" w14:textId="77777777" w:rsidR="00AF2DE7" w:rsidRDefault="00AF2DE7">
      <w:pPr>
        <w:sectPr w:rsidR="00AF2DE7" w:rsidSect="00AD6E6F">
          <w:headerReference w:type="default" r:id="rId35"/>
          <w:footerReference w:type="default" r:id="rId36"/>
          <w:pgSz w:w="11906" w:h="16838"/>
          <w:pgMar w:top="1418" w:right="1134" w:bottom="1418" w:left="1701" w:header="454" w:footer="737" w:gutter="0"/>
          <w:cols w:space="708"/>
          <w:docGrid w:linePitch="360"/>
        </w:sectPr>
      </w:pPr>
    </w:p>
    <w:p w14:paraId="550E4637" w14:textId="77777777" w:rsidR="00845171" w:rsidRPr="00880DD2" w:rsidRDefault="00845171" w:rsidP="00091E43">
      <w:pPr>
        <w:pStyle w:val="berschrift2ohneGliederung"/>
      </w:pPr>
      <w:bookmarkStart w:id="20" w:name="_Toc230254961"/>
      <w:r>
        <w:lastRenderedPageBreak/>
        <w:t>52325: Sondendislokation oder -dysfunktion</w:t>
      </w:r>
      <w:bookmarkEnd w:id="20"/>
    </w:p>
    <w:p w14:paraId="1FA8805A" w14:textId="77777777" w:rsidR="00845171" w:rsidRPr="00880DD2" w:rsidRDefault="00845171" w:rsidP="00880DD2">
      <w:pPr>
        <w:pStyle w:val="Absatzberschriftebene3nurinNavigation"/>
        <w:rPr>
          <w:sz w:val="21"/>
          <w:szCs w:val="21"/>
        </w:rPr>
      </w:pPr>
      <w:bookmarkStart w:id="21" w:name="_Toc230254962"/>
      <w:r>
        <w:rPr>
          <w:sz w:val="21"/>
          <w:szCs w:val="21"/>
        </w:rPr>
        <w:t>Verwendete Datenfelder</w:t>
      </w:r>
      <w:bookmarkEnd w:id="21"/>
    </w:p>
    <w:p w14:paraId="1E50C467" w14:textId="77777777" w:rsidR="00845171" w:rsidRPr="00091E43" w:rsidRDefault="00845171"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796A64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B8B76BE" w14:textId="77777777" w:rsidR="00845171" w:rsidRPr="00880DD2" w:rsidRDefault="00845171" w:rsidP="00880DD2">
            <w:pPr>
              <w:pStyle w:val="Tabellenkopf"/>
            </w:pPr>
            <w:r w:rsidRPr="00880DD2">
              <w:t>Item</w:t>
            </w:r>
          </w:p>
        </w:tc>
        <w:tc>
          <w:tcPr>
            <w:tcW w:w="1075" w:type="pct"/>
          </w:tcPr>
          <w:p w14:paraId="505709E6" w14:textId="77777777" w:rsidR="00845171" w:rsidRPr="00880DD2" w:rsidRDefault="00845171" w:rsidP="00880DD2">
            <w:pPr>
              <w:pStyle w:val="Tabellenkopf"/>
            </w:pPr>
            <w:r w:rsidRPr="00880DD2">
              <w:t>Bezeichnung</w:t>
            </w:r>
          </w:p>
        </w:tc>
        <w:tc>
          <w:tcPr>
            <w:tcW w:w="326" w:type="pct"/>
          </w:tcPr>
          <w:p w14:paraId="3623A335" w14:textId="77777777" w:rsidR="00845171" w:rsidRPr="00880DD2" w:rsidRDefault="00845171" w:rsidP="00880DD2">
            <w:pPr>
              <w:pStyle w:val="Tabellenkopf"/>
            </w:pPr>
            <w:r w:rsidRPr="00880DD2">
              <w:t>M/K</w:t>
            </w:r>
          </w:p>
        </w:tc>
        <w:tc>
          <w:tcPr>
            <w:tcW w:w="1646" w:type="pct"/>
          </w:tcPr>
          <w:p w14:paraId="1038FC40" w14:textId="77777777" w:rsidR="00845171" w:rsidRPr="00880DD2" w:rsidRDefault="00845171" w:rsidP="00880DD2">
            <w:pPr>
              <w:pStyle w:val="Tabellenkopf"/>
            </w:pPr>
            <w:r w:rsidRPr="00880DD2">
              <w:t>Schlüssel/Formel</w:t>
            </w:r>
          </w:p>
        </w:tc>
        <w:tc>
          <w:tcPr>
            <w:tcW w:w="1328" w:type="pct"/>
          </w:tcPr>
          <w:p w14:paraId="7531EE7A" w14:textId="77777777" w:rsidR="00845171" w:rsidRPr="00880DD2" w:rsidRDefault="00845171" w:rsidP="003C7F90">
            <w:pPr>
              <w:pStyle w:val="Tabellenkopf"/>
            </w:pPr>
            <w:r w:rsidRPr="00880DD2">
              <w:t>Feldname</w:t>
            </w:r>
            <w:r w:rsidRPr="00880DD2">
              <w:t xml:space="preserve"> </w:t>
            </w:r>
          </w:p>
        </w:tc>
      </w:tr>
      <w:tr w:rsidR="00275B01" w:rsidRPr="00743DF3" w14:paraId="3A1994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749655" w14:textId="77777777" w:rsidR="00845171" w:rsidRPr="00091E43" w:rsidRDefault="00845171" w:rsidP="000361A4">
            <w:pPr>
              <w:pStyle w:val="Tabellentext"/>
            </w:pPr>
            <w:r>
              <w:t>13.1:B</w:t>
            </w:r>
          </w:p>
        </w:tc>
        <w:tc>
          <w:tcPr>
            <w:tcW w:w="1075" w:type="pct"/>
          </w:tcPr>
          <w:p w14:paraId="58B7ED61" w14:textId="77777777" w:rsidR="00845171" w:rsidRPr="00091E43" w:rsidRDefault="00845171" w:rsidP="000361A4">
            <w:pPr>
              <w:pStyle w:val="Tabellentext"/>
            </w:pPr>
            <w:r>
              <w:t>Körpergröße</w:t>
            </w:r>
          </w:p>
        </w:tc>
        <w:tc>
          <w:tcPr>
            <w:tcW w:w="326" w:type="pct"/>
          </w:tcPr>
          <w:p w14:paraId="231A8C6A" w14:textId="77777777" w:rsidR="00845171" w:rsidRPr="00091E43" w:rsidRDefault="00845171" w:rsidP="000361A4">
            <w:pPr>
              <w:pStyle w:val="Tabellentext"/>
            </w:pPr>
            <w:r>
              <w:t>K</w:t>
            </w:r>
          </w:p>
        </w:tc>
        <w:tc>
          <w:tcPr>
            <w:tcW w:w="1646" w:type="pct"/>
          </w:tcPr>
          <w:p w14:paraId="4C8980BE" w14:textId="77777777" w:rsidR="00845171" w:rsidRPr="00091E43" w:rsidRDefault="00845171" w:rsidP="00177070">
            <w:pPr>
              <w:pStyle w:val="Tabellentext"/>
              <w:ind w:left="453" w:hanging="340"/>
            </w:pPr>
            <w:r>
              <w:t>in cm</w:t>
            </w:r>
          </w:p>
        </w:tc>
        <w:tc>
          <w:tcPr>
            <w:tcW w:w="1328" w:type="pct"/>
          </w:tcPr>
          <w:p w14:paraId="521CE8BE" w14:textId="77777777" w:rsidR="00845171" w:rsidRPr="00091E43" w:rsidRDefault="00845171" w:rsidP="000361A4">
            <w:pPr>
              <w:pStyle w:val="Tabellentext"/>
            </w:pPr>
            <w:r>
              <w:t>KOERPERGROESSE</w:t>
            </w:r>
          </w:p>
        </w:tc>
      </w:tr>
      <w:tr w:rsidR="00275B01" w:rsidRPr="00743DF3" w14:paraId="2B31E6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570D79" w14:textId="77777777" w:rsidR="00845171" w:rsidRPr="00091E43" w:rsidRDefault="00845171" w:rsidP="000361A4">
            <w:pPr>
              <w:pStyle w:val="Tabellentext"/>
            </w:pPr>
            <w:r>
              <w:t>14.1:B</w:t>
            </w:r>
          </w:p>
        </w:tc>
        <w:tc>
          <w:tcPr>
            <w:tcW w:w="1075" w:type="pct"/>
          </w:tcPr>
          <w:p w14:paraId="60AC7D1F" w14:textId="77777777" w:rsidR="00845171" w:rsidRPr="00091E43" w:rsidRDefault="00845171" w:rsidP="000361A4">
            <w:pPr>
              <w:pStyle w:val="Tabellentext"/>
            </w:pPr>
            <w:r>
              <w:t>Körpergewicht bei Aufnahme</w:t>
            </w:r>
          </w:p>
        </w:tc>
        <w:tc>
          <w:tcPr>
            <w:tcW w:w="326" w:type="pct"/>
          </w:tcPr>
          <w:p w14:paraId="544907DF" w14:textId="77777777" w:rsidR="00845171" w:rsidRPr="00091E43" w:rsidRDefault="00845171" w:rsidP="000361A4">
            <w:pPr>
              <w:pStyle w:val="Tabellentext"/>
            </w:pPr>
            <w:r>
              <w:t>K</w:t>
            </w:r>
          </w:p>
        </w:tc>
        <w:tc>
          <w:tcPr>
            <w:tcW w:w="1646" w:type="pct"/>
          </w:tcPr>
          <w:p w14:paraId="10BFDF4A" w14:textId="77777777" w:rsidR="00845171" w:rsidRPr="00091E43" w:rsidRDefault="00845171" w:rsidP="00177070">
            <w:pPr>
              <w:pStyle w:val="Tabellentext"/>
              <w:ind w:left="453" w:hanging="340"/>
            </w:pPr>
            <w:r>
              <w:t>in kg</w:t>
            </w:r>
          </w:p>
        </w:tc>
        <w:tc>
          <w:tcPr>
            <w:tcW w:w="1328" w:type="pct"/>
          </w:tcPr>
          <w:p w14:paraId="2BE5D53A" w14:textId="77777777" w:rsidR="00845171" w:rsidRPr="00091E43" w:rsidRDefault="00845171" w:rsidP="000361A4">
            <w:pPr>
              <w:pStyle w:val="Tabellentext"/>
            </w:pPr>
            <w:r>
              <w:t>KOERPERGEWICHT</w:t>
            </w:r>
          </w:p>
        </w:tc>
      </w:tr>
      <w:tr w:rsidR="00275B01" w:rsidRPr="00743DF3" w14:paraId="185D188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6524A1" w14:textId="77777777" w:rsidR="00845171" w:rsidRPr="00091E43" w:rsidRDefault="00845171" w:rsidP="000361A4">
            <w:pPr>
              <w:pStyle w:val="Tabellentext"/>
            </w:pPr>
            <w:r>
              <w:t>19:B</w:t>
            </w:r>
          </w:p>
        </w:tc>
        <w:tc>
          <w:tcPr>
            <w:tcW w:w="1075" w:type="pct"/>
          </w:tcPr>
          <w:p w14:paraId="273B03B0" w14:textId="77777777" w:rsidR="00845171" w:rsidRPr="00091E43" w:rsidRDefault="00845171" w:rsidP="000361A4">
            <w:pPr>
              <w:pStyle w:val="Tabellentext"/>
            </w:pPr>
            <w:r>
              <w:t>Diabetes mellitus</w:t>
            </w:r>
          </w:p>
        </w:tc>
        <w:tc>
          <w:tcPr>
            <w:tcW w:w="326" w:type="pct"/>
          </w:tcPr>
          <w:p w14:paraId="1E09508E" w14:textId="77777777" w:rsidR="00845171" w:rsidRPr="00091E43" w:rsidRDefault="00845171" w:rsidP="000361A4">
            <w:pPr>
              <w:pStyle w:val="Tabellentext"/>
            </w:pPr>
            <w:r>
              <w:t>M</w:t>
            </w:r>
          </w:p>
        </w:tc>
        <w:tc>
          <w:tcPr>
            <w:tcW w:w="1646" w:type="pct"/>
          </w:tcPr>
          <w:p w14:paraId="6664145A" w14:textId="77777777" w:rsidR="00845171" w:rsidRPr="00091E43" w:rsidRDefault="00845171" w:rsidP="00177070">
            <w:pPr>
              <w:pStyle w:val="Tabellentext"/>
              <w:ind w:left="453" w:hanging="340"/>
            </w:pPr>
            <w:r>
              <w:t>0 =</w:t>
            </w:r>
            <w:r>
              <w:tab/>
              <w:t>nein</w:t>
            </w:r>
          </w:p>
          <w:p w14:paraId="286DA673" w14:textId="77777777" w:rsidR="00845171" w:rsidRPr="00091E43" w:rsidRDefault="00845171" w:rsidP="00177070">
            <w:pPr>
              <w:pStyle w:val="Tabellentext"/>
              <w:ind w:left="453" w:hanging="340"/>
            </w:pPr>
            <w:r>
              <w:t>1 =</w:t>
            </w:r>
            <w:r>
              <w:tab/>
            </w:r>
            <w:r>
              <w:t>ja, nicht insulinpflichtig</w:t>
            </w:r>
          </w:p>
          <w:p w14:paraId="119756E2" w14:textId="77777777" w:rsidR="00845171" w:rsidRPr="00091E43" w:rsidRDefault="00845171" w:rsidP="00177070">
            <w:pPr>
              <w:pStyle w:val="Tabellentext"/>
              <w:ind w:left="453" w:hanging="340"/>
            </w:pPr>
            <w:r>
              <w:t>2 =</w:t>
            </w:r>
            <w:r>
              <w:tab/>
              <w:t>ja, insulinpflichtig</w:t>
            </w:r>
          </w:p>
        </w:tc>
        <w:tc>
          <w:tcPr>
            <w:tcW w:w="1328" w:type="pct"/>
          </w:tcPr>
          <w:p w14:paraId="75ECCC0D" w14:textId="77777777" w:rsidR="00845171" w:rsidRPr="00091E43" w:rsidRDefault="00845171" w:rsidP="000361A4">
            <w:pPr>
              <w:pStyle w:val="Tabellentext"/>
            </w:pPr>
            <w:r>
              <w:t>DIABETESMELLITUS</w:t>
            </w:r>
          </w:p>
        </w:tc>
      </w:tr>
      <w:tr w:rsidR="00275B01" w:rsidRPr="00743DF3" w14:paraId="47B7FD2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825B4A" w14:textId="77777777" w:rsidR="00845171" w:rsidRPr="00091E43" w:rsidRDefault="00845171" w:rsidP="000361A4">
            <w:pPr>
              <w:pStyle w:val="Tabellentext"/>
            </w:pPr>
            <w:r>
              <w:t>30:B</w:t>
            </w:r>
          </w:p>
        </w:tc>
        <w:tc>
          <w:tcPr>
            <w:tcW w:w="1075" w:type="pct"/>
          </w:tcPr>
          <w:p w14:paraId="11F50FD6" w14:textId="77777777" w:rsidR="00845171" w:rsidRPr="00091E43" w:rsidRDefault="00845171" w:rsidP="000361A4">
            <w:pPr>
              <w:pStyle w:val="Tabellentext"/>
            </w:pPr>
            <w:r>
              <w:t>Vorhofrhythmus</w:t>
            </w:r>
          </w:p>
        </w:tc>
        <w:tc>
          <w:tcPr>
            <w:tcW w:w="326" w:type="pct"/>
          </w:tcPr>
          <w:p w14:paraId="016D3214" w14:textId="77777777" w:rsidR="00845171" w:rsidRPr="00091E43" w:rsidRDefault="00845171" w:rsidP="000361A4">
            <w:pPr>
              <w:pStyle w:val="Tabellentext"/>
            </w:pPr>
            <w:r>
              <w:t>M</w:t>
            </w:r>
          </w:p>
        </w:tc>
        <w:tc>
          <w:tcPr>
            <w:tcW w:w="1646" w:type="pct"/>
          </w:tcPr>
          <w:p w14:paraId="5526D89F" w14:textId="77777777" w:rsidR="00845171" w:rsidRPr="00091E43" w:rsidRDefault="00845171" w:rsidP="00177070">
            <w:pPr>
              <w:pStyle w:val="Tabellentext"/>
              <w:ind w:left="453" w:hanging="340"/>
            </w:pPr>
            <w:r>
              <w:t>1 =</w:t>
            </w:r>
            <w:r>
              <w:tab/>
              <w:t>normofrequenter Sinusrhythmus (permanent)</w:t>
            </w:r>
          </w:p>
          <w:p w14:paraId="4E511DCF" w14:textId="77777777" w:rsidR="00845171" w:rsidRPr="00091E43" w:rsidRDefault="00845171" w:rsidP="00177070">
            <w:pPr>
              <w:pStyle w:val="Tabellentext"/>
              <w:ind w:left="453" w:hanging="340"/>
            </w:pPr>
            <w:r>
              <w:t>2 =</w:t>
            </w:r>
            <w:r>
              <w:tab/>
            </w:r>
            <w:r>
              <w:t>Sinusbradykardie/​SA-Blockierungen (persistierend oder intermittierend)</w:t>
            </w:r>
          </w:p>
          <w:p w14:paraId="18F16F89" w14:textId="77777777" w:rsidR="00845171" w:rsidRPr="00091E43" w:rsidRDefault="00845171" w:rsidP="00177070">
            <w:pPr>
              <w:pStyle w:val="Tabellentext"/>
              <w:ind w:left="453" w:hanging="340"/>
            </w:pPr>
            <w:r>
              <w:t>3 =</w:t>
            </w:r>
            <w:r>
              <w:tab/>
              <w:t>paroxysmales/​ persistierendes Vorhofflimmern/​-flattern</w:t>
            </w:r>
          </w:p>
          <w:p w14:paraId="01508C60" w14:textId="77777777" w:rsidR="00845171" w:rsidRPr="00091E43" w:rsidRDefault="00845171" w:rsidP="00177070">
            <w:pPr>
              <w:pStyle w:val="Tabellentext"/>
              <w:ind w:left="453" w:hanging="340"/>
            </w:pPr>
            <w:r>
              <w:t>4 =</w:t>
            </w:r>
            <w:r>
              <w:tab/>
              <w:t>permanentes Vorhofflimmern (d.h., die Wiederherstellung des Sinusrhythmus ist nicht mehr möglich oder nicht geplant)</w:t>
            </w:r>
          </w:p>
          <w:p w14:paraId="0A25FBCC" w14:textId="77777777" w:rsidR="00845171" w:rsidRPr="00091E43" w:rsidRDefault="00845171" w:rsidP="00177070">
            <w:pPr>
              <w:pStyle w:val="Tabellentext"/>
              <w:ind w:left="453" w:hanging="340"/>
            </w:pPr>
            <w:r>
              <w:t>5 =</w:t>
            </w:r>
            <w:r>
              <w:tab/>
              <w:t>Wechsel zwischen Sinusbradykardie und Vorhofflimmern (BTS)</w:t>
            </w:r>
          </w:p>
          <w:p w14:paraId="6E396812" w14:textId="77777777" w:rsidR="00845171" w:rsidRPr="00091E43" w:rsidRDefault="00845171" w:rsidP="00177070">
            <w:pPr>
              <w:pStyle w:val="Tabellentext"/>
              <w:ind w:left="453" w:hanging="340"/>
            </w:pPr>
            <w:r>
              <w:t>9 =</w:t>
            </w:r>
            <w:r>
              <w:tab/>
              <w:t>sonstige</w:t>
            </w:r>
          </w:p>
        </w:tc>
        <w:tc>
          <w:tcPr>
            <w:tcW w:w="1328" w:type="pct"/>
          </w:tcPr>
          <w:p w14:paraId="2B5A7144" w14:textId="77777777" w:rsidR="00845171" w:rsidRPr="00091E43" w:rsidRDefault="00845171" w:rsidP="000361A4">
            <w:pPr>
              <w:pStyle w:val="Tabellentext"/>
            </w:pPr>
            <w:r>
              <w:t>VORHOFRHYTHMUS</w:t>
            </w:r>
          </w:p>
        </w:tc>
      </w:tr>
      <w:tr w:rsidR="00275B01" w:rsidRPr="00743DF3" w14:paraId="04BAE17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8782EB0" w14:textId="77777777" w:rsidR="00845171" w:rsidRPr="00091E43" w:rsidRDefault="00845171" w:rsidP="000361A4">
            <w:pPr>
              <w:pStyle w:val="Tabellentext"/>
            </w:pPr>
            <w:r>
              <w:t>37:B</w:t>
            </w:r>
          </w:p>
        </w:tc>
        <w:tc>
          <w:tcPr>
            <w:tcW w:w="1075" w:type="pct"/>
          </w:tcPr>
          <w:p w14:paraId="35A40E80" w14:textId="77777777" w:rsidR="00845171" w:rsidRPr="00091E43" w:rsidRDefault="00845171" w:rsidP="000361A4">
            <w:pPr>
              <w:pStyle w:val="Tabellentext"/>
            </w:pPr>
            <w:r>
              <w:t>System</w:t>
            </w:r>
          </w:p>
        </w:tc>
        <w:tc>
          <w:tcPr>
            <w:tcW w:w="326" w:type="pct"/>
          </w:tcPr>
          <w:p w14:paraId="71CD0203" w14:textId="77777777" w:rsidR="00845171" w:rsidRPr="00091E43" w:rsidRDefault="00845171" w:rsidP="000361A4">
            <w:pPr>
              <w:pStyle w:val="Tabellentext"/>
            </w:pPr>
            <w:r>
              <w:t>M</w:t>
            </w:r>
          </w:p>
        </w:tc>
        <w:tc>
          <w:tcPr>
            <w:tcW w:w="1646" w:type="pct"/>
          </w:tcPr>
          <w:p w14:paraId="60D33229" w14:textId="77777777" w:rsidR="00845171" w:rsidRPr="00091E43" w:rsidRDefault="00845171" w:rsidP="00177070">
            <w:pPr>
              <w:pStyle w:val="Tabellentext"/>
              <w:ind w:left="453" w:hanging="340"/>
            </w:pPr>
            <w:r>
              <w:t>1 =</w:t>
            </w:r>
            <w:r>
              <w:tab/>
              <w:t>VVI</w:t>
            </w:r>
          </w:p>
          <w:p w14:paraId="21383F84" w14:textId="77777777" w:rsidR="00845171" w:rsidRPr="00091E43" w:rsidRDefault="00845171" w:rsidP="00177070">
            <w:pPr>
              <w:pStyle w:val="Tabellentext"/>
              <w:ind w:left="453" w:hanging="340"/>
            </w:pPr>
            <w:r>
              <w:t>2 =</w:t>
            </w:r>
            <w:r>
              <w:tab/>
              <w:t>DDD</w:t>
            </w:r>
          </w:p>
          <w:p w14:paraId="05E95EA8" w14:textId="77777777" w:rsidR="00845171" w:rsidRPr="00091E43" w:rsidRDefault="00845171" w:rsidP="00177070">
            <w:pPr>
              <w:pStyle w:val="Tabellentext"/>
              <w:ind w:left="453" w:hanging="340"/>
            </w:pPr>
            <w:r>
              <w:t>3 =</w:t>
            </w:r>
            <w:r>
              <w:tab/>
              <w:t>VDD</w:t>
            </w:r>
          </w:p>
          <w:p w14:paraId="64E1133E" w14:textId="77777777" w:rsidR="00845171" w:rsidRPr="00091E43" w:rsidRDefault="00845171" w:rsidP="00177070">
            <w:pPr>
              <w:pStyle w:val="Tabellentext"/>
              <w:ind w:left="453" w:hanging="340"/>
            </w:pPr>
            <w:r>
              <w:t>4 =</w:t>
            </w:r>
            <w:r>
              <w:tab/>
              <w:t>CRT-System mit einer Vorhofsonde</w:t>
            </w:r>
          </w:p>
          <w:p w14:paraId="29AC24EA" w14:textId="77777777" w:rsidR="00845171" w:rsidRPr="00091E43" w:rsidRDefault="00845171" w:rsidP="00177070">
            <w:pPr>
              <w:pStyle w:val="Tabellentext"/>
              <w:ind w:left="453" w:hanging="340"/>
            </w:pPr>
            <w:r>
              <w:t>5 =</w:t>
            </w:r>
            <w:r>
              <w:tab/>
              <w:t>CRT-System ohne Vorhofsonde</w:t>
            </w:r>
          </w:p>
          <w:p w14:paraId="4C10F45B" w14:textId="77777777" w:rsidR="00845171" w:rsidRPr="00091E43" w:rsidRDefault="00845171" w:rsidP="00177070">
            <w:pPr>
              <w:pStyle w:val="Tabellentext"/>
              <w:ind w:left="453" w:hanging="340"/>
            </w:pPr>
            <w:r>
              <w:t>6 =</w:t>
            </w:r>
            <w:r>
              <w:tab/>
              <w:t>subkutaner ICD</w:t>
            </w:r>
          </w:p>
          <w:p w14:paraId="417B2E9C" w14:textId="77777777" w:rsidR="00845171" w:rsidRPr="00091E43" w:rsidRDefault="00845171" w:rsidP="00177070">
            <w:pPr>
              <w:pStyle w:val="Tabellentext"/>
              <w:ind w:left="453" w:hanging="340"/>
            </w:pPr>
            <w:r>
              <w:t>9 =</w:t>
            </w:r>
            <w:r>
              <w:tab/>
              <w:t>sonstiges</w:t>
            </w:r>
          </w:p>
        </w:tc>
        <w:tc>
          <w:tcPr>
            <w:tcW w:w="1328" w:type="pct"/>
          </w:tcPr>
          <w:p w14:paraId="2DB7F190" w14:textId="77777777" w:rsidR="00845171" w:rsidRPr="00091E43" w:rsidRDefault="00845171" w:rsidP="000361A4">
            <w:pPr>
              <w:pStyle w:val="Tabellentext"/>
            </w:pPr>
            <w:r>
              <w:t>ADEFISYSTEM</w:t>
            </w:r>
          </w:p>
        </w:tc>
      </w:tr>
      <w:tr w:rsidR="00275B01" w:rsidRPr="00743DF3" w14:paraId="22E413E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67E534" w14:textId="77777777" w:rsidR="00845171" w:rsidRPr="00091E43" w:rsidRDefault="00845171" w:rsidP="000361A4">
            <w:pPr>
              <w:pStyle w:val="Tabellentext"/>
            </w:pPr>
            <w:r>
              <w:t>48.6:B</w:t>
            </w:r>
          </w:p>
        </w:tc>
        <w:tc>
          <w:tcPr>
            <w:tcW w:w="1075" w:type="pct"/>
          </w:tcPr>
          <w:p w14:paraId="7CD0A8FE" w14:textId="77777777" w:rsidR="00845171" w:rsidRPr="00091E43" w:rsidRDefault="00845171" w:rsidP="000361A4">
            <w:pPr>
              <w:pStyle w:val="Tabellentext"/>
            </w:pPr>
            <w:r>
              <w:t>revisionsbedürftige Sondendislokation</w:t>
            </w:r>
          </w:p>
        </w:tc>
        <w:tc>
          <w:tcPr>
            <w:tcW w:w="326" w:type="pct"/>
          </w:tcPr>
          <w:p w14:paraId="6BF025D0" w14:textId="77777777" w:rsidR="00845171" w:rsidRPr="00091E43" w:rsidRDefault="00845171" w:rsidP="000361A4">
            <w:pPr>
              <w:pStyle w:val="Tabellentext"/>
            </w:pPr>
            <w:r>
              <w:t>K</w:t>
            </w:r>
          </w:p>
        </w:tc>
        <w:tc>
          <w:tcPr>
            <w:tcW w:w="1646" w:type="pct"/>
          </w:tcPr>
          <w:p w14:paraId="76E77B0B" w14:textId="77777777" w:rsidR="00845171" w:rsidRPr="00091E43" w:rsidRDefault="00845171" w:rsidP="00177070">
            <w:pPr>
              <w:pStyle w:val="Tabellentext"/>
              <w:ind w:left="453" w:hanging="340"/>
            </w:pPr>
            <w:r>
              <w:t>1 =</w:t>
            </w:r>
            <w:r>
              <w:tab/>
              <w:t>ja</w:t>
            </w:r>
          </w:p>
        </w:tc>
        <w:tc>
          <w:tcPr>
            <w:tcW w:w="1328" w:type="pct"/>
          </w:tcPr>
          <w:p w14:paraId="29685726" w14:textId="77777777" w:rsidR="00845171" w:rsidRPr="00091E43" w:rsidRDefault="00845171" w:rsidP="000361A4">
            <w:pPr>
              <w:pStyle w:val="Tabellentext"/>
            </w:pPr>
            <w:r>
              <w:t>SONDENDISLOK</w:t>
            </w:r>
          </w:p>
        </w:tc>
      </w:tr>
      <w:tr w:rsidR="00275B01" w:rsidRPr="00743DF3" w14:paraId="50F637B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DCB9F2" w14:textId="77777777" w:rsidR="00845171" w:rsidRPr="00091E43" w:rsidRDefault="00845171" w:rsidP="000361A4">
            <w:pPr>
              <w:pStyle w:val="Tabellentext"/>
            </w:pPr>
            <w:r>
              <w:t>48.7:B</w:t>
            </w:r>
          </w:p>
        </w:tc>
        <w:tc>
          <w:tcPr>
            <w:tcW w:w="1075" w:type="pct"/>
          </w:tcPr>
          <w:p w14:paraId="08D64CC3" w14:textId="77777777" w:rsidR="00845171" w:rsidRPr="00091E43" w:rsidRDefault="00845171" w:rsidP="000361A4">
            <w:pPr>
              <w:pStyle w:val="Tabellentext"/>
            </w:pPr>
            <w:r>
              <w:t>revisionsbedürftige Sondendysfunktion</w:t>
            </w:r>
          </w:p>
        </w:tc>
        <w:tc>
          <w:tcPr>
            <w:tcW w:w="326" w:type="pct"/>
          </w:tcPr>
          <w:p w14:paraId="204B9222" w14:textId="77777777" w:rsidR="00845171" w:rsidRPr="00091E43" w:rsidRDefault="00845171" w:rsidP="000361A4">
            <w:pPr>
              <w:pStyle w:val="Tabellentext"/>
            </w:pPr>
            <w:r>
              <w:t>K</w:t>
            </w:r>
          </w:p>
        </w:tc>
        <w:tc>
          <w:tcPr>
            <w:tcW w:w="1646" w:type="pct"/>
          </w:tcPr>
          <w:p w14:paraId="0E31EC29" w14:textId="77777777" w:rsidR="00845171" w:rsidRPr="00091E43" w:rsidRDefault="00845171" w:rsidP="00177070">
            <w:pPr>
              <w:pStyle w:val="Tabellentext"/>
              <w:ind w:left="453" w:hanging="340"/>
            </w:pPr>
            <w:r>
              <w:t>1 =</w:t>
            </w:r>
            <w:r>
              <w:tab/>
              <w:t>ja</w:t>
            </w:r>
          </w:p>
        </w:tc>
        <w:tc>
          <w:tcPr>
            <w:tcW w:w="1328" w:type="pct"/>
          </w:tcPr>
          <w:p w14:paraId="2C3D9126" w14:textId="77777777" w:rsidR="00845171" w:rsidRPr="00091E43" w:rsidRDefault="00845171" w:rsidP="000361A4">
            <w:pPr>
              <w:pStyle w:val="Tabellentext"/>
            </w:pPr>
            <w:r>
              <w:t>SONDENDYSFNK</w:t>
            </w:r>
          </w:p>
        </w:tc>
      </w:tr>
      <w:tr w:rsidR="00275B01" w:rsidRPr="00743DF3" w14:paraId="46A49E8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C5652B" w14:textId="77777777" w:rsidR="00845171" w:rsidRPr="00091E43" w:rsidRDefault="00845171" w:rsidP="000361A4">
            <w:pPr>
              <w:pStyle w:val="Tabellentext"/>
            </w:pPr>
            <w:r>
              <w:lastRenderedPageBreak/>
              <w:t>EF*</w:t>
            </w:r>
          </w:p>
        </w:tc>
        <w:tc>
          <w:tcPr>
            <w:tcW w:w="1075" w:type="pct"/>
          </w:tcPr>
          <w:p w14:paraId="7FC6E0BC" w14:textId="77777777" w:rsidR="00845171" w:rsidRPr="00091E43" w:rsidRDefault="00845171" w:rsidP="000361A4">
            <w:pPr>
              <w:pStyle w:val="Tabellentext"/>
            </w:pPr>
            <w:r>
              <w:t>Patientenalter am Aufnahmetag in Jahren</w:t>
            </w:r>
          </w:p>
        </w:tc>
        <w:tc>
          <w:tcPr>
            <w:tcW w:w="326" w:type="pct"/>
          </w:tcPr>
          <w:p w14:paraId="0BA87C65" w14:textId="77777777" w:rsidR="00845171" w:rsidRPr="00091E43" w:rsidRDefault="00845171" w:rsidP="000361A4">
            <w:pPr>
              <w:pStyle w:val="Tabellentext"/>
            </w:pPr>
            <w:r>
              <w:t>-</w:t>
            </w:r>
          </w:p>
        </w:tc>
        <w:tc>
          <w:tcPr>
            <w:tcW w:w="1646" w:type="pct"/>
          </w:tcPr>
          <w:p w14:paraId="59B8D7FA" w14:textId="77777777" w:rsidR="00845171" w:rsidRPr="00091E43" w:rsidRDefault="00845171" w:rsidP="00177070">
            <w:pPr>
              <w:pStyle w:val="Tabellentext"/>
              <w:ind w:left="453" w:hanging="340"/>
            </w:pPr>
            <w:r>
              <w:t>alter(GEBDATUM;AUFNDATUM)</w:t>
            </w:r>
          </w:p>
        </w:tc>
        <w:tc>
          <w:tcPr>
            <w:tcW w:w="1328" w:type="pct"/>
          </w:tcPr>
          <w:p w14:paraId="23426EE2" w14:textId="77777777" w:rsidR="00845171" w:rsidRPr="00091E43" w:rsidRDefault="00845171" w:rsidP="000361A4">
            <w:pPr>
              <w:pStyle w:val="Tabellentext"/>
            </w:pPr>
            <w:r>
              <w:t>alter</w:t>
            </w:r>
          </w:p>
        </w:tc>
      </w:tr>
    </w:tbl>
    <w:p w14:paraId="3461A2DD" w14:textId="77777777" w:rsidR="00845171" w:rsidRPr="00091E43" w:rsidRDefault="00845171" w:rsidP="00A53F02">
      <w:pPr>
        <w:spacing w:after="0"/>
        <w:rPr>
          <w:sz w:val="14"/>
          <w:szCs w:val="14"/>
        </w:rPr>
      </w:pPr>
      <w:r w:rsidRPr="00091E43">
        <w:rPr>
          <w:sz w:val="14"/>
          <w:szCs w:val="14"/>
        </w:rPr>
        <w:t>*Ersatzfeld im Exportformat</w:t>
      </w:r>
    </w:p>
    <w:p w14:paraId="20B1D69F" w14:textId="77777777" w:rsidR="00AF2DE7" w:rsidRDefault="00AF2DE7">
      <w:pPr>
        <w:sectPr w:rsidR="00AF2DE7" w:rsidSect="00163BAC">
          <w:headerReference w:type="default" r:id="rId37"/>
          <w:footerReference w:type="default" r:id="rId38"/>
          <w:pgSz w:w="11906" w:h="16838"/>
          <w:pgMar w:top="1418" w:right="1134" w:bottom="1418" w:left="1701" w:header="454" w:footer="737" w:gutter="0"/>
          <w:cols w:space="708"/>
          <w:docGrid w:linePitch="360"/>
        </w:sectPr>
      </w:pPr>
    </w:p>
    <w:p w14:paraId="61835F89" w14:textId="77777777" w:rsidR="00845171" w:rsidRPr="003C6CA0" w:rsidRDefault="00845171" w:rsidP="0094520C">
      <w:pPr>
        <w:pStyle w:val="Absatzberschriftebene3nurinNavigation"/>
        <w:rPr>
          <w:sz w:val="21"/>
          <w:szCs w:val="21"/>
        </w:rPr>
      </w:pPr>
      <w:bookmarkStart w:id="22" w:name="_Toc230254963"/>
      <w:r w:rsidRPr="003C6CA0">
        <w:rPr>
          <w:sz w:val="21"/>
          <w:szCs w:val="21"/>
        </w:rPr>
        <w:lastRenderedPageBreak/>
        <w:t xml:space="preserve">Eigenschaften und </w:t>
      </w:r>
      <w:r w:rsidRPr="003C6CA0">
        <w:rPr>
          <w:sz w:val="21"/>
          <w:szCs w:val="21"/>
        </w:rPr>
        <w:t>Berechnung</w:t>
      </w:r>
      <w:bookmarkEnd w:id="22"/>
    </w:p>
    <w:tbl>
      <w:tblPr>
        <w:tblStyle w:val="IQTIGStandarderste-Spalte"/>
        <w:tblW w:w="0" w:type="auto"/>
        <w:tblLook w:val="0680" w:firstRow="0" w:lastRow="0" w:firstColumn="1" w:lastColumn="0" w:noHBand="1" w:noVBand="1"/>
      </w:tblPr>
      <w:tblGrid>
        <w:gridCol w:w="3161"/>
        <w:gridCol w:w="5900"/>
      </w:tblGrid>
      <w:tr w:rsidR="000517F0" w14:paraId="3EBE34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F4F971" w14:textId="77777777" w:rsidR="00845171" w:rsidRPr="003C6CA0" w:rsidRDefault="00845171" w:rsidP="003C6CA0">
            <w:pPr>
              <w:pStyle w:val="Tabellenkopf"/>
            </w:pPr>
            <w:r w:rsidRPr="003C6CA0">
              <w:t>ID</w:t>
            </w:r>
          </w:p>
        </w:tc>
        <w:tc>
          <w:tcPr>
            <w:tcW w:w="5716" w:type="dxa"/>
          </w:tcPr>
          <w:p w14:paraId="5C122264"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52325</w:t>
            </w:r>
          </w:p>
        </w:tc>
      </w:tr>
      <w:tr w:rsidR="000955B5" w14:paraId="300AD1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02AB05" w14:textId="77777777" w:rsidR="00845171" w:rsidRPr="003C6CA0" w:rsidRDefault="00845171" w:rsidP="003C6CA0">
            <w:pPr>
              <w:pStyle w:val="Tabellenkopf"/>
            </w:pPr>
            <w:r w:rsidRPr="003C6CA0">
              <w:t>Bezeichnung</w:t>
            </w:r>
          </w:p>
        </w:tc>
        <w:tc>
          <w:tcPr>
            <w:tcW w:w="5716" w:type="dxa"/>
          </w:tcPr>
          <w:p w14:paraId="5B6796A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Sondendislokation oder -dysfunktion</w:t>
            </w:r>
          </w:p>
        </w:tc>
      </w:tr>
      <w:tr w:rsidR="000955B5" w14:paraId="630FB6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10C66C" w14:textId="77777777" w:rsidR="00845171" w:rsidRPr="003C6CA0" w:rsidRDefault="00845171" w:rsidP="003C6CA0">
            <w:pPr>
              <w:pStyle w:val="Tabellenkopf"/>
            </w:pPr>
            <w:r w:rsidRPr="003C6CA0">
              <w:t>Indikatortyp</w:t>
            </w:r>
          </w:p>
        </w:tc>
        <w:tc>
          <w:tcPr>
            <w:tcW w:w="5716" w:type="dxa"/>
          </w:tcPr>
          <w:p w14:paraId="6098DAD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9A180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D2A102" w14:textId="77777777" w:rsidR="00845171" w:rsidRPr="003C6CA0" w:rsidRDefault="00845171" w:rsidP="003C6CA0">
            <w:pPr>
              <w:pStyle w:val="Tabellenkopf"/>
            </w:pPr>
            <w:r w:rsidRPr="003C6CA0">
              <w:t>Art des Wertes</w:t>
            </w:r>
          </w:p>
        </w:tc>
        <w:tc>
          <w:tcPr>
            <w:tcW w:w="5716" w:type="dxa"/>
          </w:tcPr>
          <w:p w14:paraId="6777CA8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877B6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BEFDBD" w14:textId="77777777" w:rsidR="00845171" w:rsidRPr="003C6CA0" w:rsidRDefault="00845171" w:rsidP="003C6CA0">
            <w:pPr>
              <w:pStyle w:val="Tabellenkopf"/>
            </w:pPr>
            <w:r>
              <w:t>Auswertungsjahr</w:t>
            </w:r>
          </w:p>
        </w:tc>
        <w:tc>
          <w:tcPr>
            <w:tcW w:w="5716" w:type="dxa"/>
          </w:tcPr>
          <w:p w14:paraId="111908E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3E806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B070BD" w14:textId="77777777" w:rsidR="00845171" w:rsidRPr="003C6CA0" w:rsidRDefault="00845171" w:rsidP="003C6CA0">
            <w:pPr>
              <w:pStyle w:val="Tabellenkopf"/>
            </w:pPr>
            <w:r>
              <w:t>Erfassungsjahr</w:t>
            </w:r>
          </w:p>
        </w:tc>
        <w:tc>
          <w:tcPr>
            <w:tcW w:w="5716" w:type="dxa"/>
          </w:tcPr>
          <w:p w14:paraId="52E2050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C57F5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42F439" w14:textId="77777777" w:rsidR="00845171" w:rsidRPr="003C6CA0" w:rsidRDefault="00845171" w:rsidP="003C6CA0">
            <w:pPr>
              <w:pStyle w:val="Tabellenkopf"/>
            </w:pPr>
            <w:r>
              <w:t>Berichtszeitraum</w:t>
            </w:r>
          </w:p>
        </w:tc>
        <w:tc>
          <w:tcPr>
            <w:tcW w:w="5716" w:type="dxa"/>
          </w:tcPr>
          <w:p w14:paraId="1EA007C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9A613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7E7BE3" w14:textId="77777777" w:rsidR="00845171" w:rsidRPr="003C6CA0" w:rsidRDefault="00845171" w:rsidP="003C6CA0">
            <w:pPr>
              <w:pStyle w:val="Tabellenkopf"/>
            </w:pPr>
            <w:r w:rsidRPr="003C6CA0">
              <w:t>Datenquelle</w:t>
            </w:r>
          </w:p>
        </w:tc>
        <w:tc>
          <w:tcPr>
            <w:tcW w:w="5716" w:type="dxa"/>
          </w:tcPr>
          <w:p w14:paraId="7063A461"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644FE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3A7B97" w14:textId="77777777" w:rsidR="00845171" w:rsidRPr="003C6CA0" w:rsidRDefault="00845171" w:rsidP="003C6CA0">
            <w:pPr>
              <w:pStyle w:val="Tabellenkopf"/>
            </w:pPr>
            <w:r w:rsidRPr="003C6CA0">
              <w:t>Berechnun</w:t>
            </w:r>
            <w:r w:rsidRPr="003C6CA0">
              <w:t>gsart</w:t>
            </w:r>
          </w:p>
        </w:tc>
        <w:tc>
          <w:tcPr>
            <w:tcW w:w="5716" w:type="dxa"/>
          </w:tcPr>
          <w:p w14:paraId="65A42C51"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F5E69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F02DCD" w14:textId="77777777" w:rsidR="00845171" w:rsidRPr="003C6CA0" w:rsidRDefault="00845171" w:rsidP="003C6CA0">
            <w:pPr>
              <w:pStyle w:val="Tabellenkopf"/>
            </w:pPr>
            <w:r w:rsidRPr="003C6CA0">
              <w:t xml:space="preserve">Referenzbereich </w:t>
            </w:r>
            <w:r>
              <w:t>2025</w:t>
            </w:r>
          </w:p>
        </w:tc>
        <w:tc>
          <w:tcPr>
            <w:tcW w:w="5716" w:type="dxa"/>
          </w:tcPr>
          <w:p w14:paraId="3C1A132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5,17 (95. Perzentil)</w:t>
            </w:r>
          </w:p>
        </w:tc>
      </w:tr>
      <w:tr w:rsidR="000955B5" w14:paraId="7AB67B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EF4C63" w14:textId="77777777" w:rsidR="00845171" w:rsidRPr="003C6CA0" w:rsidRDefault="00845171" w:rsidP="003C6CA0">
            <w:pPr>
              <w:pStyle w:val="Tabellenkopf"/>
            </w:pPr>
            <w:r w:rsidRPr="003C6CA0">
              <w:t xml:space="preserve">Referenzbereich </w:t>
            </w:r>
            <w:r>
              <w:t>2024</w:t>
            </w:r>
          </w:p>
        </w:tc>
        <w:tc>
          <w:tcPr>
            <w:tcW w:w="5716" w:type="dxa"/>
          </w:tcPr>
          <w:p w14:paraId="3E5269E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4,85 (95. Perzentil)</w:t>
            </w:r>
          </w:p>
        </w:tc>
      </w:tr>
      <w:tr w:rsidR="000955B5" w14:paraId="3AA296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B04F89" w14:textId="77777777" w:rsidR="00845171" w:rsidRPr="003C6CA0" w:rsidRDefault="00845171" w:rsidP="003C6CA0">
            <w:pPr>
              <w:pStyle w:val="Tabellenkopf"/>
            </w:pPr>
            <w:r w:rsidRPr="003C6CA0">
              <w:t xml:space="preserve">Erläuterung zum Referenzbereich </w:t>
            </w:r>
            <w:r>
              <w:t>2025</w:t>
            </w:r>
          </w:p>
        </w:tc>
        <w:tc>
          <w:tcPr>
            <w:tcW w:w="5716" w:type="dxa"/>
          </w:tcPr>
          <w:p w14:paraId="17E8020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AC742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71527A" w14:textId="77777777" w:rsidR="00845171" w:rsidRPr="003C6CA0" w:rsidRDefault="00845171" w:rsidP="003C6CA0">
            <w:pPr>
              <w:pStyle w:val="Tabellenkopf"/>
            </w:pPr>
            <w:r>
              <w:t>Methode Auffälligkeit</w:t>
            </w:r>
          </w:p>
        </w:tc>
        <w:tc>
          <w:tcPr>
            <w:tcW w:w="5716" w:type="dxa"/>
          </w:tcPr>
          <w:p w14:paraId="3875D05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1267D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50C8A1" w14:textId="77777777" w:rsidR="00845171" w:rsidRPr="003C6CA0" w:rsidRDefault="00845171"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B2DA52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45A4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A0BCAC" w14:textId="77777777" w:rsidR="00845171" w:rsidRPr="003C6CA0" w:rsidRDefault="00845171" w:rsidP="003C6CA0">
            <w:pPr>
              <w:pStyle w:val="Tabellenkopf"/>
            </w:pPr>
            <w:r w:rsidRPr="003C6CA0">
              <w:t>Methode der Risikoadjustierung</w:t>
            </w:r>
          </w:p>
        </w:tc>
        <w:tc>
          <w:tcPr>
            <w:tcW w:w="5716" w:type="dxa"/>
          </w:tcPr>
          <w:p w14:paraId="7D72EEF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142D8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CEA794" w14:textId="77777777" w:rsidR="00845171" w:rsidRPr="003C6CA0" w:rsidRDefault="00845171" w:rsidP="003C6CA0">
            <w:pPr>
              <w:pStyle w:val="Tabellenkopf"/>
            </w:pPr>
            <w:r w:rsidRPr="003C6CA0">
              <w:t>Erläuterung der Risikoadjustierung</w:t>
            </w:r>
          </w:p>
        </w:tc>
        <w:tc>
          <w:tcPr>
            <w:tcW w:w="5716" w:type="dxa"/>
          </w:tcPr>
          <w:p w14:paraId="19FFB15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A1481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C6C2F6E" w14:textId="77777777" w:rsidR="00845171" w:rsidRPr="003C6CA0" w:rsidRDefault="00845171" w:rsidP="003C6CA0">
            <w:pPr>
              <w:pStyle w:val="Tabellenkopf"/>
            </w:pPr>
            <w:r w:rsidRPr="003C6CA0">
              <w:t>Rechenregeln</w:t>
            </w:r>
          </w:p>
        </w:tc>
        <w:tc>
          <w:tcPr>
            <w:tcW w:w="5716" w:type="dxa"/>
            <w:tcBorders>
              <w:bottom w:val="nil"/>
            </w:tcBorders>
          </w:tcPr>
          <w:p w14:paraId="5D647D2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3233A94"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Sondendislokation oder -dysfunktion</w:t>
            </w:r>
          </w:p>
          <w:p w14:paraId="298B3D0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DB1C3C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ohne S-ICD-System</w:t>
            </w:r>
          </w:p>
          <w:p w14:paraId="07B1BCD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48A7038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Komplikationen</w:t>
            </w:r>
          </w:p>
          <w:p w14:paraId="4A3F80C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013C1C4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Komplikationen, risikoadjustiert nach logistischem DEFI-IMPL-Score für ID 52325</w:t>
            </w:r>
          </w:p>
        </w:tc>
      </w:tr>
      <w:tr w:rsidR="000955B5" w14:paraId="220136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B69CBF" w14:textId="77777777" w:rsidR="00845171" w:rsidRPr="003C6CA0" w:rsidRDefault="00845171" w:rsidP="003C6CA0">
            <w:pPr>
              <w:pStyle w:val="Tabellenkopf"/>
            </w:pPr>
            <w:r w:rsidRPr="003C6CA0">
              <w:t>Erläuterung der Rechenregel</w:t>
            </w:r>
          </w:p>
        </w:tc>
        <w:tc>
          <w:tcPr>
            <w:tcW w:w="5716" w:type="dxa"/>
            <w:tcBorders>
              <w:top w:val="single" w:sz="4" w:space="0" w:color="BFBFBF" w:themeColor="background1" w:themeShade="BF"/>
            </w:tcBorders>
          </w:tcPr>
          <w:p w14:paraId="1BA848E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31CC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8B5D3E" w14:textId="77777777" w:rsidR="00845171" w:rsidRPr="003C6CA0" w:rsidRDefault="00845171" w:rsidP="003C6CA0">
            <w:pPr>
              <w:pStyle w:val="Tabellenkopf"/>
            </w:pPr>
            <w:r w:rsidRPr="003C6CA0">
              <w:t>Teildatensatzbezug</w:t>
            </w:r>
          </w:p>
        </w:tc>
        <w:tc>
          <w:tcPr>
            <w:tcW w:w="5716" w:type="dxa"/>
          </w:tcPr>
          <w:p w14:paraId="3484D024"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09/4:B</w:t>
            </w:r>
          </w:p>
        </w:tc>
      </w:tr>
      <w:tr w:rsidR="000955B5" w14:paraId="757268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8E4289" w14:textId="77777777" w:rsidR="00845171" w:rsidRPr="003C6CA0" w:rsidRDefault="00845171" w:rsidP="003C6CA0">
            <w:pPr>
              <w:pStyle w:val="Tabellenkopf"/>
            </w:pPr>
            <w:r w:rsidRPr="003C6CA0">
              <w:t>Zähler (Formel)</w:t>
            </w:r>
          </w:p>
        </w:tc>
        <w:tc>
          <w:tcPr>
            <w:tcW w:w="5716" w:type="dxa"/>
          </w:tcPr>
          <w:p w14:paraId="2F9B575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O_52325</w:t>
            </w:r>
          </w:p>
        </w:tc>
      </w:tr>
      <w:tr w:rsidR="00CA3AE5" w14:paraId="67B5E9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281297" w14:textId="77777777" w:rsidR="00845171" w:rsidRPr="003C6CA0" w:rsidRDefault="00845171" w:rsidP="003C6CA0">
            <w:pPr>
              <w:pStyle w:val="Tabellenkopf"/>
            </w:pPr>
            <w:r w:rsidRPr="003C6CA0">
              <w:t>Nenner (Formel)</w:t>
            </w:r>
          </w:p>
        </w:tc>
        <w:tc>
          <w:tcPr>
            <w:tcW w:w="5716" w:type="dxa"/>
          </w:tcPr>
          <w:p w14:paraId="395E0A1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E_52325</w:t>
            </w:r>
          </w:p>
        </w:tc>
      </w:tr>
      <w:tr w:rsidR="00CA3AE5" w14:paraId="5575E47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8B96EC2" w14:textId="77777777" w:rsidR="00845171" w:rsidRPr="003C6CA0" w:rsidRDefault="00845171"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676549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CDAF1AE" w14:textId="77777777" w:rsidR="00845171" w:rsidRPr="003C6CA0" w:rsidRDefault="00845171" w:rsidP="003C6CA0">
                  <w:pPr>
                    <w:pStyle w:val="Tabellenkopf"/>
                  </w:pPr>
                  <w:r>
                    <w:t>O (observed)</w:t>
                  </w:r>
                </w:p>
              </w:tc>
            </w:tr>
            <w:tr w:rsidR="00CA3AE5" w:rsidRPr="00743DF3" w14:paraId="09822079" w14:textId="77777777" w:rsidTr="00D34D7F">
              <w:tc>
                <w:tcPr>
                  <w:tcW w:w="2125" w:type="dxa"/>
                  <w:tcBorders>
                    <w:top w:val="single" w:sz="4" w:space="0" w:color="BFBFBF" w:themeColor="background1" w:themeShade="BF"/>
                  </w:tcBorders>
                  <w:vAlign w:val="center"/>
                </w:tcPr>
                <w:p w14:paraId="4497D70F" w14:textId="77777777" w:rsidR="00845171" w:rsidRPr="00164913" w:rsidRDefault="00845171" w:rsidP="00164913">
                  <w:pPr>
                    <w:pStyle w:val="Tabellentext"/>
                  </w:pPr>
                  <w:r w:rsidRPr="00164913">
                    <w:t>Art des Wertes</w:t>
                  </w:r>
                </w:p>
              </w:tc>
              <w:tc>
                <w:tcPr>
                  <w:tcW w:w="3755" w:type="dxa"/>
                  <w:tcBorders>
                    <w:top w:val="single" w:sz="4" w:space="0" w:color="BFBFBF" w:themeColor="background1" w:themeShade="BF"/>
                  </w:tcBorders>
                  <w:vAlign w:val="center"/>
                </w:tcPr>
                <w:p w14:paraId="102228C1" w14:textId="77777777" w:rsidR="00845171" w:rsidRPr="00164913" w:rsidRDefault="00845171" w:rsidP="00164913">
                  <w:pPr>
                    <w:pStyle w:val="Tabellentext"/>
                  </w:pPr>
                  <w:r>
                    <w:t>Kalkulatorische Kennzahl</w:t>
                  </w:r>
                </w:p>
              </w:tc>
            </w:tr>
            <w:tr w:rsidR="00CA3AE5" w:rsidRPr="00743DF3" w14:paraId="30C9364A" w14:textId="77777777" w:rsidTr="00D34D7F">
              <w:tc>
                <w:tcPr>
                  <w:tcW w:w="2125" w:type="dxa"/>
                  <w:vAlign w:val="center"/>
                </w:tcPr>
                <w:p w14:paraId="602489D0" w14:textId="77777777" w:rsidR="00845171" w:rsidRPr="00164913" w:rsidRDefault="00845171" w:rsidP="00164913">
                  <w:pPr>
                    <w:pStyle w:val="Tabellentext"/>
                  </w:pPr>
                  <w:r w:rsidRPr="00164913">
                    <w:lastRenderedPageBreak/>
                    <w:t>ID</w:t>
                  </w:r>
                </w:p>
              </w:tc>
              <w:tc>
                <w:tcPr>
                  <w:tcW w:w="3755" w:type="dxa"/>
                  <w:vAlign w:val="center"/>
                </w:tcPr>
                <w:p w14:paraId="74C7D1D1" w14:textId="77777777" w:rsidR="00845171" w:rsidRPr="00164913" w:rsidRDefault="00845171" w:rsidP="00164913">
                  <w:pPr>
                    <w:pStyle w:val="Tabellentext"/>
                  </w:pPr>
                  <w:r>
                    <w:t>O_52325</w:t>
                  </w:r>
                </w:p>
              </w:tc>
            </w:tr>
            <w:tr w:rsidR="00CA3AE5" w:rsidRPr="00743DF3" w14:paraId="00B9B137" w14:textId="77777777" w:rsidTr="00D34D7F">
              <w:tc>
                <w:tcPr>
                  <w:tcW w:w="2125" w:type="dxa"/>
                  <w:vAlign w:val="center"/>
                </w:tcPr>
                <w:p w14:paraId="323475FF" w14:textId="77777777" w:rsidR="00845171" w:rsidRPr="00164913" w:rsidRDefault="00845171" w:rsidP="00164913">
                  <w:pPr>
                    <w:pStyle w:val="Tabellentext"/>
                  </w:pPr>
                  <w:r w:rsidRPr="00164913">
                    <w:t>Bezug zu QS-Ergebnissen</w:t>
                  </w:r>
                </w:p>
              </w:tc>
              <w:tc>
                <w:tcPr>
                  <w:tcW w:w="3755" w:type="dxa"/>
                  <w:vAlign w:val="center"/>
                </w:tcPr>
                <w:p w14:paraId="219F8B8F" w14:textId="77777777" w:rsidR="00845171" w:rsidRPr="00164913" w:rsidRDefault="00845171" w:rsidP="00164913">
                  <w:pPr>
                    <w:pStyle w:val="Tabellentext"/>
                  </w:pPr>
                  <w:r>
                    <w:t>52325</w:t>
                  </w:r>
                </w:p>
              </w:tc>
            </w:tr>
            <w:tr w:rsidR="00CA3AE5" w:rsidRPr="00743DF3" w14:paraId="17BFBEC4" w14:textId="77777777" w:rsidTr="00D34D7F">
              <w:tc>
                <w:tcPr>
                  <w:tcW w:w="2125" w:type="dxa"/>
                  <w:tcBorders>
                    <w:bottom w:val="single" w:sz="4" w:space="0" w:color="BFBFBF" w:themeColor="background1" w:themeShade="BF"/>
                  </w:tcBorders>
                  <w:vAlign w:val="center"/>
                </w:tcPr>
                <w:p w14:paraId="6ED02A4C" w14:textId="77777777" w:rsidR="00845171" w:rsidRPr="00164913" w:rsidRDefault="00845171" w:rsidP="00164913">
                  <w:pPr>
                    <w:pStyle w:val="Tabellentext"/>
                  </w:pPr>
                  <w:r w:rsidRPr="00164913">
                    <w:t>Sortierung</w:t>
                  </w:r>
                </w:p>
              </w:tc>
              <w:tc>
                <w:tcPr>
                  <w:tcW w:w="3755" w:type="dxa"/>
                  <w:vAlign w:val="center"/>
                </w:tcPr>
                <w:p w14:paraId="42F3A2F7" w14:textId="77777777" w:rsidR="00845171" w:rsidRPr="00164913" w:rsidRDefault="00845171" w:rsidP="00164913">
                  <w:pPr>
                    <w:pStyle w:val="Tabellentext"/>
                  </w:pPr>
                  <w:r>
                    <w:t>-</w:t>
                  </w:r>
                </w:p>
              </w:tc>
            </w:tr>
            <w:tr w:rsidR="00CA3AE5" w:rsidRPr="00743DF3" w14:paraId="7649F4EA" w14:textId="77777777" w:rsidTr="00D34D7F">
              <w:tc>
                <w:tcPr>
                  <w:tcW w:w="2125" w:type="dxa"/>
                  <w:tcBorders>
                    <w:top w:val="single" w:sz="4" w:space="0" w:color="BFBFBF" w:themeColor="background1" w:themeShade="BF"/>
                  </w:tcBorders>
                  <w:vAlign w:val="center"/>
                </w:tcPr>
                <w:p w14:paraId="3206214C" w14:textId="77777777" w:rsidR="00845171" w:rsidRPr="00164913" w:rsidRDefault="00845171" w:rsidP="00164913">
                  <w:pPr>
                    <w:pStyle w:val="Tabellentext"/>
                  </w:pPr>
                  <w:r w:rsidRPr="00164913">
                    <w:t>Rechenregel</w:t>
                  </w:r>
                </w:p>
              </w:tc>
              <w:tc>
                <w:tcPr>
                  <w:tcW w:w="3755" w:type="dxa"/>
                  <w:vAlign w:val="center"/>
                </w:tcPr>
                <w:p w14:paraId="30382E03" w14:textId="77777777" w:rsidR="00845171" w:rsidRPr="00164913" w:rsidRDefault="00845171" w:rsidP="00164913">
                  <w:pPr>
                    <w:pStyle w:val="Tabellentext"/>
                  </w:pPr>
                  <w:r>
                    <w:t>Beobachtete Anzahl an Komplikationen</w:t>
                  </w:r>
                </w:p>
              </w:tc>
            </w:tr>
            <w:tr w:rsidR="00CA3AE5" w:rsidRPr="00743DF3" w14:paraId="21578434" w14:textId="77777777" w:rsidTr="00D34D7F">
              <w:tc>
                <w:tcPr>
                  <w:tcW w:w="2125" w:type="dxa"/>
                  <w:tcBorders>
                    <w:top w:val="single" w:sz="4" w:space="0" w:color="BFBFBF" w:themeColor="background1" w:themeShade="BF"/>
                  </w:tcBorders>
                  <w:vAlign w:val="center"/>
                </w:tcPr>
                <w:p w14:paraId="0E45AE52" w14:textId="77777777" w:rsidR="00845171" w:rsidRPr="00164913" w:rsidRDefault="00845171" w:rsidP="00164913">
                  <w:pPr>
                    <w:pStyle w:val="Tabellentext"/>
                  </w:pPr>
                  <w:r w:rsidRPr="00164913">
                    <w:t>Operator</w:t>
                  </w:r>
                </w:p>
              </w:tc>
              <w:tc>
                <w:tcPr>
                  <w:tcW w:w="3755" w:type="dxa"/>
                  <w:tcBorders>
                    <w:top w:val="single" w:sz="4" w:space="0" w:color="BFBFBF" w:themeColor="background1" w:themeShade="BF"/>
                  </w:tcBorders>
                  <w:vAlign w:val="center"/>
                </w:tcPr>
                <w:p w14:paraId="223D3644" w14:textId="77777777" w:rsidR="00845171" w:rsidRPr="00164913" w:rsidRDefault="00845171" w:rsidP="00164913">
                  <w:pPr>
                    <w:pStyle w:val="Tabellentext"/>
                  </w:pPr>
                  <w:r>
                    <w:t>Anzahl</w:t>
                  </w:r>
                </w:p>
              </w:tc>
            </w:tr>
            <w:tr w:rsidR="00CA3AE5" w:rsidRPr="00743DF3" w14:paraId="278D2BFA" w14:textId="77777777" w:rsidTr="00D34D7F">
              <w:tc>
                <w:tcPr>
                  <w:tcW w:w="2125" w:type="dxa"/>
                  <w:vAlign w:val="center"/>
                </w:tcPr>
                <w:p w14:paraId="35778CE4" w14:textId="77777777" w:rsidR="00845171" w:rsidRPr="00164913" w:rsidRDefault="00845171" w:rsidP="00164913">
                  <w:pPr>
                    <w:pStyle w:val="Tabellentext"/>
                  </w:pPr>
                  <w:r w:rsidRPr="00164913">
                    <w:t>Teildatensatz</w:t>
                  </w:r>
                  <w:r w:rsidRPr="00164913">
                    <w:t>bezug</w:t>
                  </w:r>
                </w:p>
              </w:tc>
              <w:tc>
                <w:tcPr>
                  <w:tcW w:w="3755" w:type="dxa"/>
                  <w:vAlign w:val="center"/>
                </w:tcPr>
                <w:p w14:paraId="4664E40A" w14:textId="77777777" w:rsidR="00845171" w:rsidRPr="00164913" w:rsidRDefault="00845171" w:rsidP="00164913">
                  <w:pPr>
                    <w:pStyle w:val="Tabellentext"/>
                  </w:pPr>
                  <w:r>
                    <w:t>09/4:B</w:t>
                  </w:r>
                </w:p>
              </w:tc>
            </w:tr>
            <w:tr w:rsidR="00CA3AE5" w:rsidRPr="00743DF3" w14:paraId="4C3A62FC" w14:textId="77777777" w:rsidTr="00D34D7F">
              <w:tc>
                <w:tcPr>
                  <w:tcW w:w="2125" w:type="dxa"/>
                  <w:vAlign w:val="center"/>
                </w:tcPr>
                <w:p w14:paraId="6DDCCF37" w14:textId="77777777" w:rsidR="00845171" w:rsidRPr="00164913" w:rsidRDefault="00845171" w:rsidP="00164913">
                  <w:pPr>
                    <w:pStyle w:val="Tabellentext"/>
                  </w:pPr>
                  <w:r w:rsidRPr="00164913">
                    <w:t>Zähler</w:t>
                  </w:r>
                </w:p>
              </w:tc>
              <w:tc>
                <w:tcPr>
                  <w:tcW w:w="3755" w:type="dxa"/>
                </w:tcPr>
                <w:p w14:paraId="4B065010" w14:textId="77777777" w:rsidR="00845171" w:rsidRPr="00164913" w:rsidRDefault="00845171" w:rsidP="00164913">
                  <w:pPr>
                    <w:pStyle w:val="Tabellentext"/>
                  </w:pPr>
                  <w:r>
                    <w:t>SONDENDISLOK %==% 1 | SONDENDYSFNK %==% 1</w:t>
                  </w:r>
                </w:p>
              </w:tc>
            </w:tr>
            <w:tr w:rsidR="00CA3AE5" w:rsidRPr="00743DF3" w14:paraId="2F191640" w14:textId="77777777" w:rsidTr="00D34D7F">
              <w:tc>
                <w:tcPr>
                  <w:tcW w:w="2125" w:type="dxa"/>
                  <w:vAlign w:val="center"/>
                </w:tcPr>
                <w:p w14:paraId="76F429F9" w14:textId="77777777" w:rsidR="00845171" w:rsidRPr="00164913" w:rsidRDefault="00845171" w:rsidP="00164913">
                  <w:pPr>
                    <w:pStyle w:val="Tabellentext"/>
                  </w:pPr>
                  <w:r w:rsidRPr="00164913">
                    <w:t>Nenner</w:t>
                  </w:r>
                </w:p>
              </w:tc>
              <w:tc>
                <w:tcPr>
                  <w:tcW w:w="3755" w:type="dxa"/>
                </w:tcPr>
                <w:p w14:paraId="0FFB19CA" w14:textId="77777777" w:rsidR="00845171" w:rsidRPr="00164913" w:rsidRDefault="00845171" w:rsidP="00164913">
                  <w:pPr>
                    <w:pStyle w:val="Tabellentext"/>
                  </w:pPr>
                  <w:r>
                    <w:t>ADEFISYSTEM %!=% 6</w:t>
                  </w:r>
                </w:p>
              </w:tc>
            </w:tr>
            <w:tr w:rsidR="00CA3AE5" w:rsidRPr="00AC590F" w14:paraId="023577B0" w14:textId="77777777" w:rsidTr="00D34D7F">
              <w:tc>
                <w:tcPr>
                  <w:tcW w:w="2125" w:type="dxa"/>
                  <w:vAlign w:val="center"/>
                </w:tcPr>
                <w:p w14:paraId="7077741B" w14:textId="77777777" w:rsidR="00845171" w:rsidRPr="00164913" w:rsidRDefault="00845171" w:rsidP="00164913">
                  <w:pPr>
                    <w:pStyle w:val="Tabellentext"/>
                  </w:pPr>
                  <w:r w:rsidRPr="00164913">
                    <w:t>Darstellung</w:t>
                  </w:r>
                </w:p>
              </w:tc>
              <w:tc>
                <w:tcPr>
                  <w:tcW w:w="3755" w:type="dxa"/>
                  <w:vAlign w:val="center"/>
                </w:tcPr>
                <w:p w14:paraId="31AE2E5D" w14:textId="77777777" w:rsidR="00845171" w:rsidRPr="00164913" w:rsidRDefault="00845171" w:rsidP="00164913">
                  <w:pPr>
                    <w:pStyle w:val="Tabellentext"/>
                  </w:pPr>
                  <w:r>
                    <w:t>-</w:t>
                  </w:r>
                </w:p>
              </w:tc>
            </w:tr>
            <w:tr w:rsidR="00CA3AE5" w:rsidRPr="00AC590F" w14:paraId="00349B3D" w14:textId="77777777" w:rsidTr="00D34D7F">
              <w:tc>
                <w:tcPr>
                  <w:tcW w:w="2125" w:type="dxa"/>
                  <w:tcBorders>
                    <w:bottom w:val="single" w:sz="4" w:space="0" w:color="BFBFBF" w:themeColor="background1" w:themeShade="BF"/>
                  </w:tcBorders>
                  <w:vAlign w:val="center"/>
                </w:tcPr>
                <w:p w14:paraId="583D3C81" w14:textId="77777777" w:rsidR="00845171" w:rsidRPr="00164913" w:rsidRDefault="00845171" w:rsidP="00164913">
                  <w:pPr>
                    <w:pStyle w:val="Tabellentext"/>
                  </w:pPr>
                  <w:r w:rsidRPr="00164913">
                    <w:t>Grafik</w:t>
                  </w:r>
                </w:p>
              </w:tc>
              <w:tc>
                <w:tcPr>
                  <w:tcW w:w="3755" w:type="dxa"/>
                  <w:tcBorders>
                    <w:bottom w:val="single" w:sz="4" w:space="0" w:color="BFBFBF" w:themeColor="background1" w:themeShade="BF"/>
                  </w:tcBorders>
                  <w:vAlign w:val="center"/>
                </w:tcPr>
                <w:p w14:paraId="40470917" w14:textId="77777777" w:rsidR="00845171" w:rsidRPr="00164913" w:rsidRDefault="00845171" w:rsidP="00164913">
                  <w:pPr>
                    <w:pStyle w:val="Tabellentext"/>
                  </w:pPr>
                  <w:r>
                    <w:t>-</w:t>
                  </w:r>
                </w:p>
              </w:tc>
            </w:tr>
          </w:tbl>
          <w:p w14:paraId="7D342B81" w14:textId="77777777" w:rsidR="00845171" w:rsidRPr="00E3098F" w:rsidRDefault="0084517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40417A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6CB2B36" w14:textId="77777777" w:rsidR="00845171" w:rsidRPr="003C6CA0" w:rsidRDefault="0084517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33FF2A8"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B457901" w14:textId="77777777" w:rsidR="00845171" w:rsidRPr="003C6CA0" w:rsidRDefault="00845171" w:rsidP="003C6CA0">
                  <w:pPr>
                    <w:pStyle w:val="Tabellenkopf"/>
                  </w:pPr>
                  <w:r>
                    <w:t>E (expected)</w:t>
                  </w:r>
                </w:p>
              </w:tc>
            </w:tr>
            <w:tr w:rsidR="00CA3AE5" w:rsidRPr="00743DF3" w14:paraId="47B6FEB9" w14:textId="77777777" w:rsidTr="00D34D7F">
              <w:tc>
                <w:tcPr>
                  <w:tcW w:w="2125" w:type="dxa"/>
                  <w:tcBorders>
                    <w:top w:val="single" w:sz="4" w:space="0" w:color="BFBFBF" w:themeColor="background1" w:themeShade="BF"/>
                  </w:tcBorders>
                  <w:vAlign w:val="center"/>
                </w:tcPr>
                <w:p w14:paraId="174CE1F6" w14:textId="77777777" w:rsidR="00845171" w:rsidRPr="00164913" w:rsidRDefault="00845171" w:rsidP="00164913">
                  <w:pPr>
                    <w:pStyle w:val="Tabellentext"/>
                  </w:pPr>
                  <w:r w:rsidRPr="00164913">
                    <w:t>Art des Wertes</w:t>
                  </w:r>
                </w:p>
              </w:tc>
              <w:tc>
                <w:tcPr>
                  <w:tcW w:w="3755" w:type="dxa"/>
                  <w:tcBorders>
                    <w:top w:val="single" w:sz="4" w:space="0" w:color="BFBFBF" w:themeColor="background1" w:themeShade="BF"/>
                  </w:tcBorders>
                  <w:vAlign w:val="center"/>
                </w:tcPr>
                <w:p w14:paraId="7B85666B" w14:textId="77777777" w:rsidR="00845171" w:rsidRPr="00164913" w:rsidRDefault="00845171" w:rsidP="00164913">
                  <w:pPr>
                    <w:pStyle w:val="Tabellentext"/>
                  </w:pPr>
                  <w:r>
                    <w:t>Kalkulatorische Kennzahl</w:t>
                  </w:r>
                </w:p>
              </w:tc>
            </w:tr>
            <w:tr w:rsidR="00CA3AE5" w:rsidRPr="00743DF3" w14:paraId="5C1B88DA" w14:textId="77777777" w:rsidTr="00D34D7F">
              <w:tc>
                <w:tcPr>
                  <w:tcW w:w="2125" w:type="dxa"/>
                  <w:vAlign w:val="center"/>
                </w:tcPr>
                <w:p w14:paraId="5256CFC1" w14:textId="77777777" w:rsidR="00845171" w:rsidRPr="00164913" w:rsidRDefault="00845171" w:rsidP="00164913">
                  <w:pPr>
                    <w:pStyle w:val="Tabellentext"/>
                  </w:pPr>
                  <w:r w:rsidRPr="00164913">
                    <w:t>ID</w:t>
                  </w:r>
                </w:p>
              </w:tc>
              <w:tc>
                <w:tcPr>
                  <w:tcW w:w="3755" w:type="dxa"/>
                  <w:vAlign w:val="center"/>
                </w:tcPr>
                <w:p w14:paraId="676D0311" w14:textId="77777777" w:rsidR="00845171" w:rsidRPr="00164913" w:rsidRDefault="00845171" w:rsidP="00164913">
                  <w:pPr>
                    <w:pStyle w:val="Tabellentext"/>
                  </w:pPr>
                  <w:r>
                    <w:t>E_52325</w:t>
                  </w:r>
                </w:p>
              </w:tc>
            </w:tr>
            <w:tr w:rsidR="00CA3AE5" w:rsidRPr="00743DF3" w14:paraId="5FC74CB7" w14:textId="77777777" w:rsidTr="00D34D7F">
              <w:tc>
                <w:tcPr>
                  <w:tcW w:w="2125" w:type="dxa"/>
                  <w:vAlign w:val="center"/>
                </w:tcPr>
                <w:p w14:paraId="275DFFB1" w14:textId="77777777" w:rsidR="00845171" w:rsidRPr="00164913" w:rsidRDefault="00845171" w:rsidP="00164913">
                  <w:pPr>
                    <w:pStyle w:val="Tabellentext"/>
                  </w:pPr>
                  <w:r w:rsidRPr="00164913">
                    <w:t>Bezug zu QS-Ergebnissen</w:t>
                  </w:r>
                </w:p>
              </w:tc>
              <w:tc>
                <w:tcPr>
                  <w:tcW w:w="3755" w:type="dxa"/>
                  <w:vAlign w:val="center"/>
                </w:tcPr>
                <w:p w14:paraId="5C2703BD" w14:textId="77777777" w:rsidR="00845171" w:rsidRPr="00164913" w:rsidRDefault="00845171" w:rsidP="00164913">
                  <w:pPr>
                    <w:pStyle w:val="Tabellentext"/>
                  </w:pPr>
                  <w:r>
                    <w:t>52325</w:t>
                  </w:r>
                </w:p>
              </w:tc>
            </w:tr>
            <w:tr w:rsidR="00CA3AE5" w:rsidRPr="00743DF3" w14:paraId="19F8160B" w14:textId="77777777" w:rsidTr="00D34D7F">
              <w:tc>
                <w:tcPr>
                  <w:tcW w:w="2125" w:type="dxa"/>
                  <w:tcBorders>
                    <w:bottom w:val="single" w:sz="4" w:space="0" w:color="BFBFBF" w:themeColor="background1" w:themeShade="BF"/>
                  </w:tcBorders>
                  <w:vAlign w:val="center"/>
                </w:tcPr>
                <w:p w14:paraId="7BD6E743" w14:textId="77777777" w:rsidR="00845171" w:rsidRPr="00164913" w:rsidRDefault="00845171" w:rsidP="00164913">
                  <w:pPr>
                    <w:pStyle w:val="Tabellentext"/>
                  </w:pPr>
                  <w:r w:rsidRPr="00164913">
                    <w:t>Sortierung</w:t>
                  </w:r>
                </w:p>
              </w:tc>
              <w:tc>
                <w:tcPr>
                  <w:tcW w:w="3755" w:type="dxa"/>
                  <w:vAlign w:val="center"/>
                </w:tcPr>
                <w:p w14:paraId="7E72ECEC" w14:textId="77777777" w:rsidR="00845171" w:rsidRPr="00164913" w:rsidRDefault="00845171" w:rsidP="00164913">
                  <w:pPr>
                    <w:pStyle w:val="Tabellentext"/>
                  </w:pPr>
                  <w:r>
                    <w:t>-</w:t>
                  </w:r>
                </w:p>
              </w:tc>
            </w:tr>
            <w:tr w:rsidR="00CA3AE5" w:rsidRPr="00743DF3" w14:paraId="0FDF5CA3" w14:textId="77777777" w:rsidTr="00D34D7F">
              <w:tc>
                <w:tcPr>
                  <w:tcW w:w="2125" w:type="dxa"/>
                  <w:tcBorders>
                    <w:top w:val="single" w:sz="4" w:space="0" w:color="BFBFBF" w:themeColor="background1" w:themeShade="BF"/>
                  </w:tcBorders>
                  <w:vAlign w:val="center"/>
                </w:tcPr>
                <w:p w14:paraId="5D7264A8" w14:textId="77777777" w:rsidR="00845171" w:rsidRPr="00164913" w:rsidRDefault="00845171" w:rsidP="00164913">
                  <w:pPr>
                    <w:pStyle w:val="Tabellentext"/>
                  </w:pPr>
                  <w:r w:rsidRPr="00164913">
                    <w:t>Rechenregel</w:t>
                  </w:r>
                </w:p>
              </w:tc>
              <w:tc>
                <w:tcPr>
                  <w:tcW w:w="3755" w:type="dxa"/>
                  <w:vAlign w:val="center"/>
                </w:tcPr>
                <w:p w14:paraId="088C77DF" w14:textId="77777777" w:rsidR="00845171" w:rsidRPr="00164913" w:rsidRDefault="00845171" w:rsidP="00164913">
                  <w:pPr>
                    <w:pStyle w:val="Tabellentext"/>
                  </w:pPr>
                  <w:r>
                    <w:t>Erwartete Anzahl an Komplikationen, risikoadjustiert nach logistischem DEFI-IMPL-Score für ID 52325</w:t>
                  </w:r>
                </w:p>
              </w:tc>
            </w:tr>
            <w:tr w:rsidR="00CA3AE5" w:rsidRPr="00743DF3" w14:paraId="4BFFCB8F" w14:textId="77777777" w:rsidTr="00D34D7F">
              <w:tc>
                <w:tcPr>
                  <w:tcW w:w="2125" w:type="dxa"/>
                  <w:tcBorders>
                    <w:top w:val="single" w:sz="4" w:space="0" w:color="BFBFBF" w:themeColor="background1" w:themeShade="BF"/>
                  </w:tcBorders>
                  <w:vAlign w:val="center"/>
                </w:tcPr>
                <w:p w14:paraId="06F19CA7" w14:textId="77777777" w:rsidR="00845171" w:rsidRPr="00164913" w:rsidRDefault="00845171" w:rsidP="00164913">
                  <w:pPr>
                    <w:pStyle w:val="Tabellentext"/>
                  </w:pPr>
                  <w:r w:rsidRPr="00164913">
                    <w:t>Operator</w:t>
                  </w:r>
                </w:p>
              </w:tc>
              <w:tc>
                <w:tcPr>
                  <w:tcW w:w="3755" w:type="dxa"/>
                  <w:tcBorders>
                    <w:top w:val="single" w:sz="4" w:space="0" w:color="BFBFBF" w:themeColor="background1" w:themeShade="BF"/>
                  </w:tcBorders>
                  <w:vAlign w:val="center"/>
                </w:tcPr>
                <w:p w14:paraId="7E13786C" w14:textId="77777777" w:rsidR="00845171" w:rsidRPr="00164913" w:rsidRDefault="00845171" w:rsidP="00164913">
                  <w:pPr>
                    <w:pStyle w:val="Tabellentext"/>
                  </w:pPr>
                  <w:r>
                    <w:t>Summe</w:t>
                  </w:r>
                </w:p>
              </w:tc>
            </w:tr>
            <w:tr w:rsidR="00CA3AE5" w:rsidRPr="00743DF3" w14:paraId="593DAFB8" w14:textId="77777777" w:rsidTr="00D34D7F">
              <w:tc>
                <w:tcPr>
                  <w:tcW w:w="2125" w:type="dxa"/>
                  <w:vAlign w:val="center"/>
                </w:tcPr>
                <w:p w14:paraId="2F30FE66" w14:textId="77777777" w:rsidR="00845171" w:rsidRPr="00164913" w:rsidRDefault="00845171" w:rsidP="00164913">
                  <w:pPr>
                    <w:pStyle w:val="Tabellentext"/>
                  </w:pPr>
                  <w:r w:rsidRPr="00164913">
                    <w:t>Teildatensatz</w:t>
                  </w:r>
                  <w:r w:rsidRPr="00164913">
                    <w:t>bezug</w:t>
                  </w:r>
                </w:p>
              </w:tc>
              <w:tc>
                <w:tcPr>
                  <w:tcW w:w="3755" w:type="dxa"/>
                  <w:vAlign w:val="center"/>
                </w:tcPr>
                <w:p w14:paraId="059C538B" w14:textId="77777777" w:rsidR="00845171" w:rsidRPr="00164913" w:rsidRDefault="00845171" w:rsidP="00164913">
                  <w:pPr>
                    <w:pStyle w:val="Tabellentext"/>
                  </w:pPr>
                  <w:r>
                    <w:t>09/4:B</w:t>
                  </w:r>
                </w:p>
              </w:tc>
            </w:tr>
            <w:tr w:rsidR="00CA3AE5" w:rsidRPr="00743DF3" w14:paraId="494A507E" w14:textId="77777777" w:rsidTr="00D34D7F">
              <w:tc>
                <w:tcPr>
                  <w:tcW w:w="2125" w:type="dxa"/>
                  <w:vAlign w:val="center"/>
                </w:tcPr>
                <w:p w14:paraId="2E8B16D6" w14:textId="77777777" w:rsidR="00845171" w:rsidRPr="00164913" w:rsidRDefault="00845171" w:rsidP="00164913">
                  <w:pPr>
                    <w:pStyle w:val="Tabellentext"/>
                  </w:pPr>
                  <w:r w:rsidRPr="00164913">
                    <w:t>Zähler</w:t>
                  </w:r>
                </w:p>
              </w:tc>
              <w:tc>
                <w:tcPr>
                  <w:tcW w:w="3755" w:type="dxa"/>
                </w:tcPr>
                <w:p w14:paraId="28F7E649" w14:textId="77777777" w:rsidR="00845171" w:rsidRPr="00164913" w:rsidRDefault="00845171" w:rsidP="00164913">
                  <w:pPr>
                    <w:pStyle w:val="Tabellentext"/>
                  </w:pPr>
                  <w:r>
                    <w:t>fn_M09N4Score_52325</w:t>
                  </w:r>
                </w:p>
              </w:tc>
            </w:tr>
            <w:tr w:rsidR="00CA3AE5" w:rsidRPr="00743DF3" w14:paraId="232FF01C" w14:textId="77777777" w:rsidTr="00D34D7F">
              <w:tc>
                <w:tcPr>
                  <w:tcW w:w="2125" w:type="dxa"/>
                  <w:vAlign w:val="center"/>
                </w:tcPr>
                <w:p w14:paraId="42FEC0AC" w14:textId="77777777" w:rsidR="00845171" w:rsidRPr="00164913" w:rsidRDefault="00845171" w:rsidP="00164913">
                  <w:pPr>
                    <w:pStyle w:val="Tabellentext"/>
                  </w:pPr>
                  <w:r w:rsidRPr="00164913">
                    <w:t>Nenner</w:t>
                  </w:r>
                </w:p>
              </w:tc>
              <w:tc>
                <w:tcPr>
                  <w:tcW w:w="3755" w:type="dxa"/>
                </w:tcPr>
                <w:p w14:paraId="42326A97" w14:textId="77777777" w:rsidR="00845171" w:rsidRPr="00164913" w:rsidRDefault="00845171" w:rsidP="00164913">
                  <w:pPr>
                    <w:pStyle w:val="Tabellentext"/>
                  </w:pPr>
                  <w:r>
                    <w:t>ADEFISYSTEM %!=% 6</w:t>
                  </w:r>
                </w:p>
              </w:tc>
            </w:tr>
            <w:tr w:rsidR="00CA3AE5" w:rsidRPr="00AC590F" w14:paraId="78299903" w14:textId="77777777" w:rsidTr="00D34D7F">
              <w:tc>
                <w:tcPr>
                  <w:tcW w:w="2125" w:type="dxa"/>
                  <w:vAlign w:val="center"/>
                </w:tcPr>
                <w:p w14:paraId="011B2011" w14:textId="77777777" w:rsidR="00845171" w:rsidRPr="00164913" w:rsidRDefault="00845171" w:rsidP="00164913">
                  <w:pPr>
                    <w:pStyle w:val="Tabellentext"/>
                  </w:pPr>
                  <w:r w:rsidRPr="00164913">
                    <w:t>Darstellung</w:t>
                  </w:r>
                </w:p>
              </w:tc>
              <w:tc>
                <w:tcPr>
                  <w:tcW w:w="3755" w:type="dxa"/>
                  <w:vAlign w:val="center"/>
                </w:tcPr>
                <w:p w14:paraId="08A9E101" w14:textId="77777777" w:rsidR="00845171" w:rsidRPr="00164913" w:rsidRDefault="00845171" w:rsidP="00164913">
                  <w:pPr>
                    <w:pStyle w:val="Tabellentext"/>
                  </w:pPr>
                  <w:r>
                    <w:t>-</w:t>
                  </w:r>
                </w:p>
              </w:tc>
            </w:tr>
            <w:tr w:rsidR="00CA3AE5" w:rsidRPr="00AC590F" w14:paraId="12EC09C8" w14:textId="77777777" w:rsidTr="00D34D7F">
              <w:tc>
                <w:tcPr>
                  <w:tcW w:w="2125" w:type="dxa"/>
                  <w:tcBorders>
                    <w:bottom w:val="single" w:sz="4" w:space="0" w:color="BFBFBF" w:themeColor="background1" w:themeShade="BF"/>
                  </w:tcBorders>
                  <w:vAlign w:val="center"/>
                </w:tcPr>
                <w:p w14:paraId="6EDFEF87" w14:textId="77777777" w:rsidR="00845171" w:rsidRPr="00164913" w:rsidRDefault="00845171" w:rsidP="00164913">
                  <w:pPr>
                    <w:pStyle w:val="Tabellentext"/>
                  </w:pPr>
                  <w:r w:rsidRPr="00164913">
                    <w:t>Grafik</w:t>
                  </w:r>
                </w:p>
              </w:tc>
              <w:tc>
                <w:tcPr>
                  <w:tcW w:w="3755" w:type="dxa"/>
                  <w:tcBorders>
                    <w:bottom w:val="single" w:sz="4" w:space="0" w:color="BFBFBF" w:themeColor="background1" w:themeShade="BF"/>
                  </w:tcBorders>
                  <w:vAlign w:val="center"/>
                </w:tcPr>
                <w:p w14:paraId="1FF4F1C6" w14:textId="77777777" w:rsidR="00845171" w:rsidRPr="00164913" w:rsidRDefault="00845171" w:rsidP="00164913">
                  <w:pPr>
                    <w:pStyle w:val="Tabellentext"/>
                  </w:pPr>
                  <w:r>
                    <w:t>-</w:t>
                  </w:r>
                </w:p>
              </w:tc>
            </w:tr>
          </w:tbl>
          <w:p w14:paraId="043FF0C3" w14:textId="77777777" w:rsidR="00845171" w:rsidRPr="00E3098F" w:rsidRDefault="0084517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6A8A4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0CE91E" w14:textId="77777777" w:rsidR="00845171" w:rsidRPr="003C6CA0" w:rsidRDefault="00845171" w:rsidP="003C6CA0">
            <w:pPr>
              <w:pStyle w:val="Tabellenkopf"/>
            </w:pPr>
            <w:r w:rsidRPr="003C6CA0">
              <w:t>Verwendete Funktionen</w:t>
            </w:r>
          </w:p>
        </w:tc>
        <w:tc>
          <w:tcPr>
            <w:tcW w:w="5716" w:type="dxa"/>
          </w:tcPr>
          <w:p w14:paraId="2657F041"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fn_M09N4Score_52325</w:t>
            </w:r>
          </w:p>
        </w:tc>
      </w:tr>
      <w:tr w:rsidR="00CA3AE5" w14:paraId="7A4A12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BFDAF3" w14:textId="77777777" w:rsidR="00845171" w:rsidRPr="003C6CA0" w:rsidRDefault="00845171" w:rsidP="003C6CA0">
            <w:pPr>
              <w:pStyle w:val="Tabellenkopf"/>
            </w:pPr>
            <w:r w:rsidRPr="003C6CA0">
              <w:t>Verwendete Listen</w:t>
            </w:r>
          </w:p>
        </w:tc>
        <w:tc>
          <w:tcPr>
            <w:tcW w:w="5716" w:type="dxa"/>
          </w:tcPr>
          <w:p w14:paraId="013F73C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4AA66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B79DD3" w14:textId="77777777" w:rsidR="00845171" w:rsidRPr="003C6CA0" w:rsidRDefault="00845171" w:rsidP="003C6CA0">
            <w:pPr>
              <w:pStyle w:val="Tabellenkopf"/>
            </w:pPr>
            <w:r w:rsidRPr="003C6CA0">
              <w:t>Darstellung</w:t>
            </w:r>
          </w:p>
        </w:tc>
        <w:tc>
          <w:tcPr>
            <w:tcW w:w="5716" w:type="dxa"/>
          </w:tcPr>
          <w:p w14:paraId="4D2E4F7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C73BE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37EFD8" w14:textId="77777777" w:rsidR="00845171" w:rsidRPr="003C6CA0" w:rsidRDefault="00845171" w:rsidP="003C6CA0">
            <w:pPr>
              <w:pStyle w:val="Tabellenkopf"/>
            </w:pPr>
            <w:r w:rsidRPr="003C6CA0">
              <w:t>Grafik</w:t>
            </w:r>
          </w:p>
        </w:tc>
        <w:tc>
          <w:tcPr>
            <w:tcW w:w="5716" w:type="dxa"/>
          </w:tcPr>
          <w:p w14:paraId="34F8EB9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8CF76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4FC927" w14:textId="77777777" w:rsidR="00845171" w:rsidRPr="003C6CA0" w:rsidRDefault="00845171" w:rsidP="003C6CA0">
            <w:pPr>
              <w:pStyle w:val="Tabellenkopf"/>
            </w:pPr>
            <w:r w:rsidRPr="003C6CA0">
              <w:t>Vergleichbarkeit mit Vorjahresergebnissen</w:t>
            </w:r>
          </w:p>
        </w:tc>
        <w:tc>
          <w:tcPr>
            <w:tcW w:w="5716" w:type="dxa"/>
          </w:tcPr>
          <w:p w14:paraId="02E4A661"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7E739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F2E3B8" w14:textId="77777777" w:rsidR="00845171" w:rsidRPr="003C6CA0" w:rsidRDefault="00845171" w:rsidP="003C6CA0">
            <w:pPr>
              <w:pStyle w:val="Tabellenkopf"/>
            </w:pPr>
            <w:r w:rsidRPr="003C6CA0">
              <w:lastRenderedPageBreak/>
              <w:t>Erläuterung der Vergleichbarkeit zum Vorjahr</w:t>
            </w:r>
          </w:p>
        </w:tc>
        <w:tc>
          <w:tcPr>
            <w:tcW w:w="5716" w:type="dxa"/>
          </w:tcPr>
          <w:p w14:paraId="2616E8A1"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Zur Erhöhung der Datenqualität wurde die ergänzende Bezeichnung „bis zur Entlassung“ in das Filterfeld zur Erfassung der peri- und postoperativen Komplikationen während des Krankenhausaufenthaltes eingefügt, um noch besser zu verdeutlichen, dass alle Komplikationen bis zur Entlassung anzugeben sind (bislang war dieser Hinweis ausschließlich in den Ausfüllhinweisen enthalten). Des Weiteren wurde zur Erhöhung der Datenqualität eine Ergänzungen an den Schlüsselwertbezeichnungen des Datenfelds „Vorhofrhythmus“ </w:t>
            </w:r>
            <w:r>
              <w:t xml:space="preserve">vorgenommen. </w:t>
            </w:r>
            <w:r>
              <w:br/>
            </w:r>
            <w:r>
              <w:br/>
              <w:t>Zum Auswertungsjahr 2026 (EJ 2025) wurden die Koeffizienten auf der Datenbasis des EJ 2024 neu berechnet. In den Risikofaktor zu Diabetes mellitus gehen nun auch nicht insulinpflichtige Patientinnen und Patienten mit ein.</w:t>
            </w:r>
            <w:r>
              <w:br/>
            </w:r>
            <w:r>
              <w:br/>
              <w:t>Die Ergebnisse für das EJ 2025 sind mit den Ergebnissen für das EJ 2024 eingeschränkt vergleichbar. Mit den Rechenregeln des Auswertungsjahres 2026 (EJ 2025) neuberechnete Ergebnisse für das EJ 2024 sind mit den Ergebnissen für das EJ 2025 eingeschränkt vergleichbar.</w:t>
            </w:r>
          </w:p>
        </w:tc>
      </w:tr>
      <w:tr w:rsidR="00D71371" w14:paraId="59771F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9DD10F" w14:textId="77777777" w:rsidR="00845171" w:rsidRPr="003C6CA0" w:rsidRDefault="00845171" w:rsidP="003C6CA0">
            <w:pPr>
              <w:pStyle w:val="Tabellenkopf"/>
            </w:pPr>
            <w:r w:rsidRPr="003C6CA0">
              <w:t>Begründung der Änderungen der endgültigen gegenüber den prospektiven Rechenregeln</w:t>
            </w:r>
          </w:p>
        </w:tc>
        <w:tc>
          <w:tcPr>
            <w:tcW w:w="5716" w:type="dxa"/>
          </w:tcPr>
          <w:p w14:paraId="2D6A136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Für diesen Indikator erfolgt nun eine Risikoadjustierung (Logistische Regression). Deshalb wurde für die endgültigen Rechenregeln anstelle des festen Referenzbereichs zunächst ein verteilungsbezogener Referenzbereich (95. Perzentil) gewählt.</w:t>
            </w:r>
          </w:p>
        </w:tc>
      </w:tr>
    </w:tbl>
    <w:p w14:paraId="4A1081D7" w14:textId="77777777" w:rsidR="00845171" w:rsidRDefault="00845171" w:rsidP="00AA7E2B">
      <w:pPr>
        <w:pStyle w:val="Tabellentext"/>
        <w:spacing w:before="0" w:after="0" w:line="20" w:lineRule="exact"/>
        <w:ind w:left="0" w:right="0"/>
      </w:pPr>
    </w:p>
    <w:p w14:paraId="7651FE87" w14:textId="77777777" w:rsidR="00AF2DE7" w:rsidRDefault="00AF2DE7">
      <w:pPr>
        <w:sectPr w:rsidR="00AF2DE7" w:rsidSect="00AD6E6F">
          <w:headerReference w:type="default" r:id="rId39"/>
          <w:footerReference w:type="default" r:id="rId40"/>
          <w:pgSz w:w="11906" w:h="16838"/>
          <w:pgMar w:top="1418" w:right="1134" w:bottom="1418" w:left="1701" w:header="454" w:footer="737" w:gutter="0"/>
          <w:cols w:space="708"/>
          <w:docGrid w:linePitch="360"/>
        </w:sectPr>
      </w:pPr>
    </w:p>
    <w:p w14:paraId="429E70B0" w14:textId="77777777" w:rsidR="00845171" w:rsidRPr="00517F8F" w:rsidRDefault="00845171" w:rsidP="007F3806">
      <w:pPr>
        <w:pStyle w:val="Absatzberschriftebene3nurinNavigation"/>
        <w:rPr>
          <w:rFonts w:ascii="Barlow Medium" w:hAnsi="Barlow Medium"/>
          <w:sz w:val="21"/>
          <w:szCs w:val="21"/>
        </w:rPr>
      </w:pPr>
      <w:bookmarkStart w:id="23" w:name="_Toc230254964"/>
      <w:r w:rsidRPr="0007370F">
        <w:rPr>
          <w:sz w:val="21"/>
          <w:szCs w:val="21"/>
        </w:rPr>
        <w:lastRenderedPageBreak/>
        <w:t>Risikofaktoren</w:t>
      </w:r>
      <w:bookmarkEnd w:id="23"/>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1FF0E03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355DC4A" w14:textId="77777777" w:rsidR="00845171" w:rsidRPr="00687D5B" w:rsidRDefault="00845171" w:rsidP="000804A4">
            <w:pPr>
              <w:pStyle w:val="Tabellenkopf"/>
            </w:pPr>
            <w:r>
              <w:t>Transformation:</w:t>
            </w:r>
            <w:r w:rsidRPr="009D53F5">
              <w:t xml:space="preserve"> </w:t>
            </w:r>
            <w:r>
              <w:t>Logit</w:t>
            </w:r>
          </w:p>
        </w:tc>
      </w:tr>
      <w:tr w:rsidR="009D53F5" w:rsidRPr="009E2B0C" w14:paraId="46DADFFD"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6D790CC" w14:textId="77777777" w:rsidR="00845171" w:rsidRPr="00687D5B" w:rsidRDefault="00845171" w:rsidP="000804A4">
            <w:pPr>
              <w:pStyle w:val="Tabellenkopf"/>
            </w:pPr>
            <w:r>
              <w:t>Referenzwahrscheinlichkeit:</w:t>
            </w:r>
            <w:r w:rsidRPr="009D53F5">
              <w:t xml:space="preserve"> </w:t>
            </w:r>
            <w:r>
              <w:t>0,982 % (Odds: 0,010)</w:t>
            </w:r>
          </w:p>
        </w:tc>
      </w:tr>
      <w:tr w:rsidR="00BA23B7" w:rsidRPr="009E2B0C" w14:paraId="16D57D5B"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55CFCCBE" w14:textId="77777777" w:rsidR="00845171" w:rsidRPr="0007370F" w:rsidRDefault="00845171" w:rsidP="0007370F">
            <w:pPr>
              <w:pStyle w:val="Tabellenkopf"/>
            </w:pPr>
            <w:r w:rsidRPr="0007370F">
              <w:t>Risikofaktor</w:t>
            </w:r>
          </w:p>
        </w:tc>
        <w:tc>
          <w:tcPr>
            <w:tcW w:w="1091" w:type="pct"/>
            <w:tcBorders>
              <w:top w:val="single" w:sz="4" w:space="0" w:color="A6A6A6" w:themeColor="background1" w:themeShade="A6"/>
            </w:tcBorders>
          </w:tcPr>
          <w:p w14:paraId="1FEE7B14" w14:textId="77777777" w:rsidR="00845171" w:rsidRPr="0007370F" w:rsidRDefault="00845171"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AF470E1" w14:textId="77777777" w:rsidR="00845171" w:rsidRPr="0007370F" w:rsidRDefault="00845171" w:rsidP="0007370F">
            <w:pPr>
              <w:pStyle w:val="Tabellenkopf"/>
            </w:pPr>
            <w:r w:rsidRPr="0007370F">
              <w:t>Std.-</w:t>
            </w:r>
            <w:r w:rsidRPr="0007370F">
              <w:br/>
              <w:t>Fehler</w:t>
            </w:r>
          </w:p>
        </w:tc>
        <w:tc>
          <w:tcPr>
            <w:tcW w:w="545" w:type="pct"/>
            <w:tcBorders>
              <w:top w:val="single" w:sz="4" w:space="0" w:color="A6A6A6" w:themeColor="background1" w:themeShade="A6"/>
            </w:tcBorders>
          </w:tcPr>
          <w:p w14:paraId="2E9B2D93" w14:textId="77777777" w:rsidR="00845171" w:rsidRPr="0007370F" w:rsidRDefault="00845171" w:rsidP="0007370F">
            <w:pPr>
              <w:pStyle w:val="Tabellenkopf"/>
            </w:pPr>
            <w:r>
              <w:t>z</w:t>
            </w:r>
            <w:r w:rsidRPr="0007370F">
              <w:t>-Wert</w:t>
            </w:r>
          </w:p>
        </w:tc>
        <w:tc>
          <w:tcPr>
            <w:tcW w:w="469" w:type="pct"/>
            <w:tcBorders>
              <w:top w:val="single" w:sz="4" w:space="0" w:color="A6A6A6" w:themeColor="background1" w:themeShade="A6"/>
            </w:tcBorders>
          </w:tcPr>
          <w:p w14:paraId="12301EF8" w14:textId="77777777" w:rsidR="00845171" w:rsidRPr="0007370F" w:rsidRDefault="00845171" w:rsidP="0007370F">
            <w:pPr>
              <w:pStyle w:val="Tabellenkopf"/>
            </w:pPr>
            <w:r w:rsidRPr="0007370F">
              <w:t>Odds-</w:t>
            </w:r>
            <w:r w:rsidRPr="0007370F">
              <w:br/>
              <w:t>Ratio</w:t>
            </w:r>
          </w:p>
        </w:tc>
        <w:tc>
          <w:tcPr>
            <w:tcW w:w="1017" w:type="pct"/>
            <w:tcBorders>
              <w:top w:val="single" w:sz="4" w:space="0" w:color="A6A6A6" w:themeColor="background1" w:themeShade="A6"/>
            </w:tcBorders>
          </w:tcPr>
          <w:p w14:paraId="5B20DD45" w14:textId="77777777" w:rsidR="00845171" w:rsidRPr="0007370F" w:rsidRDefault="00845171" w:rsidP="0007370F">
            <w:pPr>
              <w:pStyle w:val="Tabellenkopf"/>
            </w:pPr>
            <w:r w:rsidRPr="0007370F">
              <w:t>95 %-Vertrau</w:t>
            </w:r>
            <w:r w:rsidRPr="0007370F">
              <w:t>ens</w:t>
            </w:r>
            <w:r>
              <w:softHyphen/>
            </w:r>
            <w:r w:rsidRPr="0007370F">
              <w:t>bereich</w:t>
            </w:r>
          </w:p>
        </w:tc>
      </w:tr>
      <w:tr w:rsidR="00BA23B7" w:rsidRPr="00743DF3" w14:paraId="349AA41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736C502" w14:textId="77777777" w:rsidR="00845171" w:rsidRPr="00517F8F" w:rsidRDefault="00845171" w:rsidP="00C25810">
            <w:pPr>
              <w:pStyle w:val="Tabellentext"/>
            </w:pPr>
            <w:r>
              <w:t>Konstante</w:t>
            </w:r>
          </w:p>
        </w:tc>
        <w:tc>
          <w:tcPr>
            <w:tcW w:w="1091" w:type="pct"/>
          </w:tcPr>
          <w:p w14:paraId="2B309301" w14:textId="77777777" w:rsidR="00845171" w:rsidRPr="00517F8F" w:rsidRDefault="00845171" w:rsidP="009E6F3B">
            <w:pPr>
              <w:pStyle w:val="Tabellentext"/>
              <w:jc w:val="right"/>
            </w:pPr>
            <w:r>
              <w:t>-4,527417485476790</w:t>
            </w:r>
          </w:p>
        </w:tc>
        <w:tc>
          <w:tcPr>
            <w:tcW w:w="469" w:type="pct"/>
          </w:tcPr>
          <w:p w14:paraId="01844676" w14:textId="77777777" w:rsidR="00845171" w:rsidRPr="00517F8F" w:rsidRDefault="00845171" w:rsidP="004D14B9">
            <w:pPr>
              <w:pStyle w:val="Tabellentext"/>
              <w:ind w:left="0"/>
              <w:jc w:val="right"/>
            </w:pPr>
            <w:r>
              <w:t>0,136973</w:t>
            </w:r>
          </w:p>
        </w:tc>
        <w:tc>
          <w:tcPr>
            <w:tcW w:w="545" w:type="pct"/>
          </w:tcPr>
          <w:p w14:paraId="4A8FE014" w14:textId="77777777" w:rsidR="00845171" w:rsidRPr="00517F8F" w:rsidRDefault="00845171" w:rsidP="009E6F3B">
            <w:pPr>
              <w:pStyle w:val="Tabellentext"/>
              <w:jc w:val="right"/>
            </w:pPr>
            <w:r>
              <w:t>-33,680</w:t>
            </w:r>
          </w:p>
        </w:tc>
        <w:tc>
          <w:tcPr>
            <w:tcW w:w="469" w:type="pct"/>
          </w:tcPr>
          <w:p w14:paraId="0C94367D" w14:textId="77777777" w:rsidR="00845171" w:rsidRPr="00517F8F" w:rsidRDefault="00845171" w:rsidP="004D14B9">
            <w:pPr>
              <w:pStyle w:val="Tabellentext"/>
              <w:ind w:left="6"/>
              <w:jc w:val="right"/>
            </w:pPr>
            <w:r>
              <w:t>-</w:t>
            </w:r>
          </w:p>
        </w:tc>
        <w:tc>
          <w:tcPr>
            <w:tcW w:w="1017" w:type="pct"/>
          </w:tcPr>
          <w:p w14:paraId="2CFB0279" w14:textId="77777777" w:rsidR="00845171" w:rsidRPr="00517F8F" w:rsidRDefault="00845171" w:rsidP="005521DD">
            <w:pPr>
              <w:pStyle w:val="Tabellentext"/>
              <w:ind w:left="-6"/>
              <w:jc w:val="right"/>
            </w:pPr>
            <w:r>
              <w:t>-</w:t>
            </w:r>
          </w:p>
        </w:tc>
      </w:tr>
      <w:tr w:rsidR="00BA23B7" w:rsidRPr="00743DF3" w14:paraId="484D610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B96C34E" w14:textId="77777777" w:rsidR="00845171" w:rsidRPr="00517F8F" w:rsidRDefault="00845171" w:rsidP="00C25810">
            <w:pPr>
              <w:pStyle w:val="Tabellentext"/>
            </w:pPr>
            <w:r>
              <w:t>Alter linear bis 65 Jahre</w:t>
            </w:r>
          </w:p>
        </w:tc>
        <w:tc>
          <w:tcPr>
            <w:tcW w:w="1091" w:type="pct"/>
          </w:tcPr>
          <w:p w14:paraId="51CF47D9" w14:textId="77777777" w:rsidR="00845171" w:rsidRPr="00517F8F" w:rsidRDefault="00845171" w:rsidP="009E6F3B">
            <w:pPr>
              <w:pStyle w:val="Tabellentext"/>
              <w:jc w:val="right"/>
            </w:pPr>
            <w:r>
              <w:t>0,019261275455652</w:t>
            </w:r>
          </w:p>
        </w:tc>
        <w:tc>
          <w:tcPr>
            <w:tcW w:w="469" w:type="pct"/>
          </w:tcPr>
          <w:p w14:paraId="180438BC" w14:textId="77777777" w:rsidR="00845171" w:rsidRPr="00517F8F" w:rsidRDefault="00845171" w:rsidP="004D14B9">
            <w:pPr>
              <w:pStyle w:val="Tabellentext"/>
              <w:ind w:left="0"/>
              <w:jc w:val="right"/>
            </w:pPr>
            <w:r>
              <w:t>0,01549</w:t>
            </w:r>
          </w:p>
        </w:tc>
        <w:tc>
          <w:tcPr>
            <w:tcW w:w="545" w:type="pct"/>
          </w:tcPr>
          <w:p w14:paraId="75014329" w14:textId="77777777" w:rsidR="00845171" w:rsidRPr="00517F8F" w:rsidRDefault="00845171" w:rsidP="009E6F3B">
            <w:pPr>
              <w:pStyle w:val="Tabellentext"/>
              <w:jc w:val="right"/>
            </w:pPr>
            <w:r>
              <w:t>1,243</w:t>
            </w:r>
          </w:p>
        </w:tc>
        <w:tc>
          <w:tcPr>
            <w:tcW w:w="469" w:type="pct"/>
          </w:tcPr>
          <w:p w14:paraId="4C7A64F2" w14:textId="77777777" w:rsidR="00845171" w:rsidRPr="00517F8F" w:rsidRDefault="00845171" w:rsidP="004D14B9">
            <w:pPr>
              <w:pStyle w:val="Tabellentext"/>
              <w:ind w:left="6"/>
              <w:jc w:val="right"/>
            </w:pPr>
            <w:r>
              <w:t>-</w:t>
            </w:r>
          </w:p>
        </w:tc>
        <w:tc>
          <w:tcPr>
            <w:tcW w:w="1017" w:type="pct"/>
          </w:tcPr>
          <w:p w14:paraId="0E7F64DE" w14:textId="77777777" w:rsidR="00845171" w:rsidRPr="00517F8F" w:rsidRDefault="00845171" w:rsidP="005521DD">
            <w:pPr>
              <w:pStyle w:val="Tabellentext"/>
              <w:ind w:left="-6"/>
              <w:jc w:val="right"/>
            </w:pPr>
            <w:r>
              <w:t>- - -</w:t>
            </w:r>
          </w:p>
        </w:tc>
      </w:tr>
      <w:tr w:rsidR="00BA23B7" w:rsidRPr="00743DF3" w14:paraId="7D67955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B903537" w14:textId="77777777" w:rsidR="00845171" w:rsidRPr="00517F8F" w:rsidRDefault="00845171" w:rsidP="00C25810">
            <w:pPr>
              <w:pStyle w:val="Tabellentext"/>
            </w:pPr>
            <w:r>
              <w:t>BMI linear</w:t>
            </w:r>
          </w:p>
        </w:tc>
        <w:tc>
          <w:tcPr>
            <w:tcW w:w="1091" w:type="pct"/>
          </w:tcPr>
          <w:p w14:paraId="4656597E" w14:textId="77777777" w:rsidR="00845171" w:rsidRPr="00517F8F" w:rsidRDefault="00845171" w:rsidP="009E6F3B">
            <w:pPr>
              <w:pStyle w:val="Tabellentext"/>
              <w:jc w:val="right"/>
            </w:pPr>
            <w:r>
              <w:t>0,009326678000085</w:t>
            </w:r>
          </w:p>
        </w:tc>
        <w:tc>
          <w:tcPr>
            <w:tcW w:w="469" w:type="pct"/>
          </w:tcPr>
          <w:p w14:paraId="79B420CB" w14:textId="77777777" w:rsidR="00845171" w:rsidRPr="00517F8F" w:rsidRDefault="00845171" w:rsidP="004D14B9">
            <w:pPr>
              <w:pStyle w:val="Tabellentext"/>
              <w:ind w:left="0"/>
              <w:jc w:val="right"/>
            </w:pPr>
            <w:r>
              <w:t>0,016644</w:t>
            </w:r>
          </w:p>
        </w:tc>
        <w:tc>
          <w:tcPr>
            <w:tcW w:w="545" w:type="pct"/>
          </w:tcPr>
          <w:p w14:paraId="0E5B0CC7" w14:textId="77777777" w:rsidR="00845171" w:rsidRPr="00517F8F" w:rsidRDefault="00845171" w:rsidP="009E6F3B">
            <w:pPr>
              <w:pStyle w:val="Tabellentext"/>
              <w:jc w:val="right"/>
            </w:pPr>
            <w:r>
              <w:t>0,560</w:t>
            </w:r>
          </w:p>
        </w:tc>
        <w:tc>
          <w:tcPr>
            <w:tcW w:w="469" w:type="pct"/>
          </w:tcPr>
          <w:p w14:paraId="5605D9AD" w14:textId="77777777" w:rsidR="00845171" w:rsidRPr="00517F8F" w:rsidRDefault="00845171" w:rsidP="004D14B9">
            <w:pPr>
              <w:pStyle w:val="Tabellentext"/>
              <w:ind w:left="6"/>
              <w:jc w:val="right"/>
            </w:pPr>
            <w:r>
              <w:t>-</w:t>
            </w:r>
          </w:p>
        </w:tc>
        <w:tc>
          <w:tcPr>
            <w:tcW w:w="1017" w:type="pct"/>
          </w:tcPr>
          <w:p w14:paraId="397CA235" w14:textId="77777777" w:rsidR="00845171" w:rsidRPr="00517F8F" w:rsidRDefault="00845171" w:rsidP="005521DD">
            <w:pPr>
              <w:pStyle w:val="Tabellentext"/>
              <w:ind w:left="-6"/>
              <w:jc w:val="right"/>
            </w:pPr>
            <w:r>
              <w:t>- - -</w:t>
            </w:r>
          </w:p>
        </w:tc>
      </w:tr>
      <w:tr w:rsidR="00BA23B7" w:rsidRPr="00743DF3" w14:paraId="2556B19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9D9B68D" w14:textId="77777777" w:rsidR="00845171" w:rsidRPr="00517F8F" w:rsidRDefault="00845171" w:rsidP="00C25810">
            <w:pPr>
              <w:pStyle w:val="Tabellentext"/>
            </w:pPr>
            <w:r>
              <w:t>Diabetes mellitus</w:t>
            </w:r>
          </w:p>
        </w:tc>
        <w:tc>
          <w:tcPr>
            <w:tcW w:w="1091" w:type="pct"/>
          </w:tcPr>
          <w:p w14:paraId="003D07AF" w14:textId="77777777" w:rsidR="00845171" w:rsidRPr="00517F8F" w:rsidRDefault="00845171" w:rsidP="009E6F3B">
            <w:pPr>
              <w:pStyle w:val="Tabellentext"/>
              <w:jc w:val="right"/>
            </w:pPr>
            <w:r>
              <w:t>0,008797218140480</w:t>
            </w:r>
          </w:p>
        </w:tc>
        <w:tc>
          <w:tcPr>
            <w:tcW w:w="469" w:type="pct"/>
          </w:tcPr>
          <w:p w14:paraId="405C6A7D" w14:textId="77777777" w:rsidR="00845171" w:rsidRPr="00517F8F" w:rsidRDefault="00845171" w:rsidP="004D14B9">
            <w:pPr>
              <w:pStyle w:val="Tabellentext"/>
              <w:ind w:left="0"/>
              <w:jc w:val="right"/>
            </w:pPr>
            <w:r>
              <w:t>0,200632</w:t>
            </w:r>
          </w:p>
        </w:tc>
        <w:tc>
          <w:tcPr>
            <w:tcW w:w="545" w:type="pct"/>
          </w:tcPr>
          <w:p w14:paraId="346E13CE" w14:textId="77777777" w:rsidR="00845171" w:rsidRPr="00517F8F" w:rsidRDefault="00845171" w:rsidP="009E6F3B">
            <w:pPr>
              <w:pStyle w:val="Tabellentext"/>
              <w:jc w:val="right"/>
            </w:pPr>
            <w:r>
              <w:t>0,044</w:t>
            </w:r>
          </w:p>
        </w:tc>
        <w:tc>
          <w:tcPr>
            <w:tcW w:w="469" w:type="pct"/>
          </w:tcPr>
          <w:p w14:paraId="7DFA9841" w14:textId="77777777" w:rsidR="00845171" w:rsidRPr="00517F8F" w:rsidRDefault="00845171" w:rsidP="004D14B9">
            <w:pPr>
              <w:pStyle w:val="Tabellentext"/>
              <w:ind w:left="6"/>
              <w:jc w:val="right"/>
            </w:pPr>
            <w:r>
              <w:t>1,009</w:t>
            </w:r>
          </w:p>
        </w:tc>
        <w:tc>
          <w:tcPr>
            <w:tcW w:w="1017" w:type="pct"/>
          </w:tcPr>
          <w:p w14:paraId="11AFEE53" w14:textId="77777777" w:rsidR="00845171" w:rsidRPr="00517F8F" w:rsidRDefault="00845171" w:rsidP="005521DD">
            <w:pPr>
              <w:pStyle w:val="Tabellentext"/>
              <w:ind w:left="-6"/>
              <w:jc w:val="right"/>
            </w:pPr>
            <w:r>
              <w:t>0,681 - 1,495</w:t>
            </w:r>
          </w:p>
        </w:tc>
      </w:tr>
      <w:tr w:rsidR="00BA23B7" w:rsidRPr="00743DF3" w14:paraId="108B9E0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9E85DC8" w14:textId="77777777" w:rsidR="00845171" w:rsidRPr="00517F8F" w:rsidRDefault="00845171" w:rsidP="00C25810">
            <w:pPr>
              <w:pStyle w:val="Tabellentext"/>
            </w:pPr>
            <w:r>
              <w:t>Vorhofflimmern</w:t>
            </w:r>
          </w:p>
        </w:tc>
        <w:tc>
          <w:tcPr>
            <w:tcW w:w="1091" w:type="pct"/>
          </w:tcPr>
          <w:p w14:paraId="3262664C" w14:textId="77777777" w:rsidR="00845171" w:rsidRPr="00517F8F" w:rsidRDefault="00845171" w:rsidP="009E6F3B">
            <w:pPr>
              <w:pStyle w:val="Tabellentext"/>
              <w:jc w:val="right"/>
            </w:pPr>
            <w:r>
              <w:t>-0,239386951740909</w:t>
            </w:r>
          </w:p>
        </w:tc>
        <w:tc>
          <w:tcPr>
            <w:tcW w:w="469" w:type="pct"/>
          </w:tcPr>
          <w:p w14:paraId="03FB44A2" w14:textId="77777777" w:rsidR="00845171" w:rsidRPr="00517F8F" w:rsidRDefault="00845171" w:rsidP="004D14B9">
            <w:pPr>
              <w:pStyle w:val="Tabellentext"/>
              <w:ind w:left="0"/>
              <w:jc w:val="right"/>
            </w:pPr>
            <w:r>
              <w:t>0,214066</w:t>
            </w:r>
          </w:p>
        </w:tc>
        <w:tc>
          <w:tcPr>
            <w:tcW w:w="545" w:type="pct"/>
          </w:tcPr>
          <w:p w14:paraId="5984B837" w14:textId="77777777" w:rsidR="00845171" w:rsidRPr="00517F8F" w:rsidRDefault="00845171" w:rsidP="009E6F3B">
            <w:pPr>
              <w:pStyle w:val="Tabellentext"/>
              <w:jc w:val="right"/>
            </w:pPr>
            <w:r>
              <w:t>-1,118</w:t>
            </w:r>
          </w:p>
        </w:tc>
        <w:tc>
          <w:tcPr>
            <w:tcW w:w="469" w:type="pct"/>
          </w:tcPr>
          <w:p w14:paraId="539C0D1E" w14:textId="77777777" w:rsidR="00845171" w:rsidRPr="00517F8F" w:rsidRDefault="00845171" w:rsidP="004D14B9">
            <w:pPr>
              <w:pStyle w:val="Tabellentext"/>
              <w:ind w:left="6"/>
              <w:jc w:val="right"/>
            </w:pPr>
            <w:r>
              <w:t>0,787</w:t>
            </w:r>
          </w:p>
        </w:tc>
        <w:tc>
          <w:tcPr>
            <w:tcW w:w="1017" w:type="pct"/>
          </w:tcPr>
          <w:p w14:paraId="24B00A65" w14:textId="77777777" w:rsidR="00845171" w:rsidRPr="00517F8F" w:rsidRDefault="00845171" w:rsidP="005521DD">
            <w:pPr>
              <w:pStyle w:val="Tabellentext"/>
              <w:ind w:left="-6"/>
              <w:jc w:val="right"/>
            </w:pPr>
            <w:r>
              <w:t>0,517 - 1,197</w:t>
            </w:r>
          </w:p>
        </w:tc>
      </w:tr>
      <w:tr w:rsidR="00BA23B7" w:rsidRPr="00743DF3" w14:paraId="49E54BF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73979FB" w14:textId="77777777" w:rsidR="00845171" w:rsidRPr="00517F8F" w:rsidRDefault="00845171" w:rsidP="00C25810">
            <w:pPr>
              <w:pStyle w:val="Tabellentext"/>
            </w:pPr>
            <w:r>
              <w:t>System: Einkammer- oder VDD-System</w:t>
            </w:r>
          </w:p>
        </w:tc>
        <w:tc>
          <w:tcPr>
            <w:tcW w:w="1091" w:type="pct"/>
          </w:tcPr>
          <w:p w14:paraId="5309886B" w14:textId="77777777" w:rsidR="00845171" w:rsidRPr="00517F8F" w:rsidRDefault="00845171" w:rsidP="009E6F3B">
            <w:pPr>
              <w:pStyle w:val="Tabellentext"/>
              <w:jc w:val="right"/>
            </w:pPr>
            <w:r>
              <w:t>-1,158981418235790</w:t>
            </w:r>
          </w:p>
        </w:tc>
        <w:tc>
          <w:tcPr>
            <w:tcW w:w="469" w:type="pct"/>
          </w:tcPr>
          <w:p w14:paraId="2FC362D7" w14:textId="77777777" w:rsidR="00845171" w:rsidRPr="00517F8F" w:rsidRDefault="00845171" w:rsidP="004D14B9">
            <w:pPr>
              <w:pStyle w:val="Tabellentext"/>
              <w:ind w:left="0"/>
              <w:jc w:val="right"/>
            </w:pPr>
            <w:r>
              <w:t>0,232078</w:t>
            </w:r>
          </w:p>
        </w:tc>
        <w:tc>
          <w:tcPr>
            <w:tcW w:w="545" w:type="pct"/>
          </w:tcPr>
          <w:p w14:paraId="75B39025" w14:textId="77777777" w:rsidR="00845171" w:rsidRPr="00517F8F" w:rsidRDefault="00845171" w:rsidP="009E6F3B">
            <w:pPr>
              <w:pStyle w:val="Tabellentext"/>
              <w:jc w:val="right"/>
            </w:pPr>
            <w:r>
              <w:t>-4,994</w:t>
            </w:r>
          </w:p>
        </w:tc>
        <w:tc>
          <w:tcPr>
            <w:tcW w:w="469" w:type="pct"/>
          </w:tcPr>
          <w:p w14:paraId="04ADC492" w14:textId="77777777" w:rsidR="00845171" w:rsidRPr="00517F8F" w:rsidRDefault="00845171" w:rsidP="004D14B9">
            <w:pPr>
              <w:pStyle w:val="Tabellentext"/>
              <w:ind w:left="6"/>
              <w:jc w:val="right"/>
            </w:pPr>
            <w:r>
              <w:t>0,314</w:t>
            </w:r>
          </w:p>
        </w:tc>
        <w:tc>
          <w:tcPr>
            <w:tcW w:w="1017" w:type="pct"/>
          </w:tcPr>
          <w:p w14:paraId="195AC286" w14:textId="77777777" w:rsidR="00845171" w:rsidRPr="00517F8F" w:rsidRDefault="00845171" w:rsidP="005521DD">
            <w:pPr>
              <w:pStyle w:val="Tabellentext"/>
              <w:ind w:left="-6"/>
              <w:jc w:val="right"/>
            </w:pPr>
            <w:r>
              <w:t>0,199 - 0,495</w:t>
            </w:r>
          </w:p>
        </w:tc>
      </w:tr>
    </w:tbl>
    <w:p w14:paraId="7CA05942" w14:textId="77777777" w:rsidR="00845171" w:rsidRPr="000F0644" w:rsidRDefault="00845171" w:rsidP="000F0644"/>
    <w:p w14:paraId="2E8D35F5" w14:textId="77777777" w:rsidR="00AF2DE7" w:rsidRDefault="00AF2DE7">
      <w:pPr>
        <w:sectPr w:rsidR="00AF2DE7" w:rsidSect="00E16D71">
          <w:pgSz w:w="11906" w:h="16838"/>
          <w:pgMar w:top="1418" w:right="1134" w:bottom="1418" w:left="1701" w:header="454" w:footer="737" w:gutter="0"/>
          <w:cols w:space="708"/>
          <w:docGrid w:linePitch="360"/>
        </w:sectPr>
      </w:pPr>
    </w:p>
    <w:p w14:paraId="7A5BD0F1" w14:textId="77777777" w:rsidR="00845171" w:rsidRPr="00880DD2" w:rsidRDefault="00845171" w:rsidP="00091E43">
      <w:pPr>
        <w:pStyle w:val="berschrift2ohneGliederung"/>
      </w:pPr>
      <w:bookmarkStart w:id="24" w:name="_Toc230254965"/>
      <w:r>
        <w:lastRenderedPageBreak/>
        <w:t>131803: Zugang über die Vena subclavia beim Vorschieben der Sonden</w:t>
      </w:r>
      <w:bookmarkEnd w:id="24"/>
    </w:p>
    <w:p w14:paraId="2F6B9EB2" w14:textId="77777777" w:rsidR="00845171" w:rsidRPr="00880DD2" w:rsidRDefault="00845171" w:rsidP="00880DD2">
      <w:pPr>
        <w:pStyle w:val="Absatzberschriftebene3nurinNavigation"/>
        <w:rPr>
          <w:sz w:val="21"/>
          <w:szCs w:val="21"/>
        </w:rPr>
      </w:pPr>
      <w:bookmarkStart w:id="25" w:name="_Toc230254966"/>
      <w:r>
        <w:rPr>
          <w:sz w:val="21"/>
          <w:szCs w:val="21"/>
        </w:rPr>
        <w:t>Verwendete Datenfelder</w:t>
      </w:r>
      <w:bookmarkEnd w:id="25"/>
    </w:p>
    <w:p w14:paraId="4EB3D0EE" w14:textId="77777777" w:rsidR="00845171" w:rsidRPr="00091E43" w:rsidRDefault="00845171"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8BEB80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3631220" w14:textId="77777777" w:rsidR="00845171" w:rsidRPr="00880DD2" w:rsidRDefault="00845171" w:rsidP="00880DD2">
            <w:pPr>
              <w:pStyle w:val="Tabellenkopf"/>
            </w:pPr>
            <w:r w:rsidRPr="00880DD2">
              <w:t>Item</w:t>
            </w:r>
          </w:p>
        </w:tc>
        <w:tc>
          <w:tcPr>
            <w:tcW w:w="1075" w:type="pct"/>
          </w:tcPr>
          <w:p w14:paraId="6ABB4365" w14:textId="77777777" w:rsidR="00845171" w:rsidRPr="00880DD2" w:rsidRDefault="00845171" w:rsidP="00880DD2">
            <w:pPr>
              <w:pStyle w:val="Tabellenkopf"/>
            </w:pPr>
            <w:r w:rsidRPr="00880DD2">
              <w:t>Bezeichnung</w:t>
            </w:r>
          </w:p>
        </w:tc>
        <w:tc>
          <w:tcPr>
            <w:tcW w:w="326" w:type="pct"/>
          </w:tcPr>
          <w:p w14:paraId="2D155781" w14:textId="77777777" w:rsidR="00845171" w:rsidRPr="00880DD2" w:rsidRDefault="00845171" w:rsidP="00880DD2">
            <w:pPr>
              <w:pStyle w:val="Tabellenkopf"/>
            </w:pPr>
            <w:r w:rsidRPr="00880DD2">
              <w:t>M/K</w:t>
            </w:r>
          </w:p>
        </w:tc>
        <w:tc>
          <w:tcPr>
            <w:tcW w:w="1646" w:type="pct"/>
          </w:tcPr>
          <w:p w14:paraId="26CAB33A" w14:textId="77777777" w:rsidR="00845171" w:rsidRPr="00880DD2" w:rsidRDefault="00845171" w:rsidP="00880DD2">
            <w:pPr>
              <w:pStyle w:val="Tabellenkopf"/>
            </w:pPr>
            <w:r w:rsidRPr="00880DD2">
              <w:t>Schlüssel/Formel</w:t>
            </w:r>
          </w:p>
        </w:tc>
        <w:tc>
          <w:tcPr>
            <w:tcW w:w="1328" w:type="pct"/>
          </w:tcPr>
          <w:p w14:paraId="494A76DC" w14:textId="77777777" w:rsidR="00845171" w:rsidRPr="00880DD2" w:rsidRDefault="00845171" w:rsidP="003C7F90">
            <w:pPr>
              <w:pStyle w:val="Tabellenkopf"/>
            </w:pPr>
            <w:r w:rsidRPr="00880DD2">
              <w:t>Feldname</w:t>
            </w:r>
            <w:r w:rsidRPr="00880DD2">
              <w:t xml:space="preserve"> </w:t>
            </w:r>
          </w:p>
        </w:tc>
      </w:tr>
      <w:tr w:rsidR="00275B01" w:rsidRPr="00743DF3" w14:paraId="4C7A334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A5CF49" w14:textId="77777777" w:rsidR="00845171" w:rsidRPr="00091E43" w:rsidRDefault="00845171" w:rsidP="000361A4">
            <w:pPr>
              <w:pStyle w:val="Tabellentext"/>
            </w:pPr>
            <w:r>
              <w:t>36.1:B</w:t>
            </w:r>
          </w:p>
        </w:tc>
        <w:tc>
          <w:tcPr>
            <w:tcW w:w="1075" w:type="pct"/>
          </w:tcPr>
          <w:p w14:paraId="0F0E03F5" w14:textId="77777777" w:rsidR="00845171" w:rsidRPr="00091E43" w:rsidRDefault="00845171" w:rsidP="000361A4">
            <w:pPr>
              <w:pStyle w:val="Tabellentext"/>
            </w:pPr>
            <w:r>
              <w:t>Vena cephalica</w:t>
            </w:r>
          </w:p>
        </w:tc>
        <w:tc>
          <w:tcPr>
            <w:tcW w:w="326" w:type="pct"/>
          </w:tcPr>
          <w:p w14:paraId="27BA78B7" w14:textId="77777777" w:rsidR="00845171" w:rsidRPr="00091E43" w:rsidRDefault="00845171" w:rsidP="000361A4">
            <w:pPr>
              <w:pStyle w:val="Tabellentext"/>
            </w:pPr>
            <w:r>
              <w:t>K</w:t>
            </w:r>
          </w:p>
        </w:tc>
        <w:tc>
          <w:tcPr>
            <w:tcW w:w="1646" w:type="pct"/>
          </w:tcPr>
          <w:p w14:paraId="37B5CC7D" w14:textId="77777777" w:rsidR="00845171" w:rsidRPr="00091E43" w:rsidRDefault="00845171" w:rsidP="00177070">
            <w:pPr>
              <w:pStyle w:val="Tabellentext"/>
              <w:ind w:left="453" w:hanging="340"/>
            </w:pPr>
            <w:r>
              <w:t>1 =</w:t>
            </w:r>
            <w:r>
              <w:tab/>
              <w:t>ja</w:t>
            </w:r>
          </w:p>
        </w:tc>
        <w:tc>
          <w:tcPr>
            <w:tcW w:w="1328" w:type="pct"/>
          </w:tcPr>
          <w:p w14:paraId="5472A03D" w14:textId="77777777" w:rsidR="00845171" w:rsidRPr="00091E43" w:rsidRDefault="00845171" w:rsidP="000361A4">
            <w:pPr>
              <w:pStyle w:val="Tabellentext"/>
            </w:pPr>
            <w:r>
              <w:t>LAGEVCEPHALI</w:t>
            </w:r>
          </w:p>
        </w:tc>
      </w:tr>
      <w:tr w:rsidR="00275B01" w:rsidRPr="00743DF3" w14:paraId="7D2522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0E12F2" w14:textId="77777777" w:rsidR="00845171" w:rsidRPr="00091E43" w:rsidRDefault="00845171" w:rsidP="000361A4">
            <w:pPr>
              <w:pStyle w:val="Tabellentext"/>
            </w:pPr>
            <w:r>
              <w:t>36.2:B</w:t>
            </w:r>
          </w:p>
        </w:tc>
        <w:tc>
          <w:tcPr>
            <w:tcW w:w="1075" w:type="pct"/>
          </w:tcPr>
          <w:p w14:paraId="41F993D3" w14:textId="77777777" w:rsidR="00845171" w:rsidRPr="00091E43" w:rsidRDefault="00845171" w:rsidP="000361A4">
            <w:pPr>
              <w:pStyle w:val="Tabellentext"/>
            </w:pPr>
            <w:r>
              <w:t>Vena subclavia</w:t>
            </w:r>
          </w:p>
        </w:tc>
        <w:tc>
          <w:tcPr>
            <w:tcW w:w="326" w:type="pct"/>
          </w:tcPr>
          <w:p w14:paraId="1EA8CB30" w14:textId="77777777" w:rsidR="00845171" w:rsidRPr="00091E43" w:rsidRDefault="00845171" w:rsidP="000361A4">
            <w:pPr>
              <w:pStyle w:val="Tabellentext"/>
            </w:pPr>
            <w:r>
              <w:t>K</w:t>
            </w:r>
          </w:p>
        </w:tc>
        <w:tc>
          <w:tcPr>
            <w:tcW w:w="1646" w:type="pct"/>
          </w:tcPr>
          <w:p w14:paraId="4C87B97E" w14:textId="77777777" w:rsidR="00845171" w:rsidRPr="00091E43" w:rsidRDefault="00845171" w:rsidP="00177070">
            <w:pPr>
              <w:pStyle w:val="Tabellentext"/>
              <w:ind w:left="453" w:hanging="340"/>
            </w:pPr>
            <w:r>
              <w:t>1 =</w:t>
            </w:r>
            <w:r>
              <w:tab/>
              <w:t>ja</w:t>
            </w:r>
          </w:p>
        </w:tc>
        <w:tc>
          <w:tcPr>
            <w:tcW w:w="1328" w:type="pct"/>
          </w:tcPr>
          <w:p w14:paraId="0DE3F470" w14:textId="77777777" w:rsidR="00845171" w:rsidRPr="00091E43" w:rsidRDefault="00845171" w:rsidP="000361A4">
            <w:pPr>
              <w:pStyle w:val="Tabellentext"/>
            </w:pPr>
            <w:r>
              <w:t>LAGEVSUBCLAV</w:t>
            </w:r>
          </w:p>
        </w:tc>
      </w:tr>
      <w:tr w:rsidR="00275B01" w:rsidRPr="00743DF3" w14:paraId="3C82D05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9A7992" w14:textId="77777777" w:rsidR="00845171" w:rsidRPr="00091E43" w:rsidRDefault="00845171" w:rsidP="000361A4">
            <w:pPr>
              <w:pStyle w:val="Tabellentext"/>
            </w:pPr>
            <w:r>
              <w:t>36.3:B</w:t>
            </w:r>
          </w:p>
        </w:tc>
        <w:tc>
          <w:tcPr>
            <w:tcW w:w="1075" w:type="pct"/>
          </w:tcPr>
          <w:p w14:paraId="05369103" w14:textId="77777777" w:rsidR="00845171" w:rsidRPr="00091E43" w:rsidRDefault="00845171" w:rsidP="000361A4">
            <w:pPr>
              <w:pStyle w:val="Tabellentext"/>
            </w:pPr>
            <w:r>
              <w:t>Vena axillaris</w:t>
            </w:r>
          </w:p>
        </w:tc>
        <w:tc>
          <w:tcPr>
            <w:tcW w:w="326" w:type="pct"/>
          </w:tcPr>
          <w:p w14:paraId="1965D1B2" w14:textId="77777777" w:rsidR="00845171" w:rsidRPr="00091E43" w:rsidRDefault="00845171" w:rsidP="000361A4">
            <w:pPr>
              <w:pStyle w:val="Tabellentext"/>
            </w:pPr>
            <w:r>
              <w:t>K</w:t>
            </w:r>
          </w:p>
        </w:tc>
        <w:tc>
          <w:tcPr>
            <w:tcW w:w="1646" w:type="pct"/>
          </w:tcPr>
          <w:p w14:paraId="722A5694" w14:textId="77777777" w:rsidR="00845171" w:rsidRPr="00091E43" w:rsidRDefault="00845171" w:rsidP="00177070">
            <w:pPr>
              <w:pStyle w:val="Tabellentext"/>
              <w:ind w:left="453" w:hanging="340"/>
            </w:pPr>
            <w:r>
              <w:t>1 =</w:t>
            </w:r>
            <w:r>
              <w:tab/>
              <w:t>ja</w:t>
            </w:r>
          </w:p>
        </w:tc>
        <w:tc>
          <w:tcPr>
            <w:tcW w:w="1328" w:type="pct"/>
          </w:tcPr>
          <w:p w14:paraId="5D485F74" w14:textId="77777777" w:rsidR="00845171" w:rsidRPr="00091E43" w:rsidRDefault="00845171" w:rsidP="000361A4">
            <w:pPr>
              <w:pStyle w:val="Tabellentext"/>
            </w:pPr>
            <w:r>
              <w:t>LAGEVAXILLA</w:t>
            </w:r>
          </w:p>
        </w:tc>
      </w:tr>
      <w:tr w:rsidR="00275B01" w:rsidRPr="00743DF3" w14:paraId="3632B0B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18056DB" w14:textId="77777777" w:rsidR="00845171" w:rsidRPr="00091E43" w:rsidRDefault="00845171" w:rsidP="000361A4">
            <w:pPr>
              <w:pStyle w:val="Tabellentext"/>
            </w:pPr>
            <w:r>
              <w:t>36.4:B</w:t>
            </w:r>
          </w:p>
        </w:tc>
        <w:tc>
          <w:tcPr>
            <w:tcW w:w="1075" w:type="pct"/>
          </w:tcPr>
          <w:p w14:paraId="3390C595" w14:textId="77777777" w:rsidR="00845171" w:rsidRPr="00091E43" w:rsidRDefault="00845171" w:rsidP="000361A4">
            <w:pPr>
              <w:pStyle w:val="Tabellentext"/>
            </w:pPr>
            <w:r>
              <w:t>andere</w:t>
            </w:r>
          </w:p>
        </w:tc>
        <w:tc>
          <w:tcPr>
            <w:tcW w:w="326" w:type="pct"/>
          </w:tcPr>
          <w:p w14:paraId="53F8BD8B" w14:textId="77777777" w:rsidR="00845171" w:rsidRPr="00091E43" w:rsidRDefault="00845171" w:rsidP="000361A4">
            <w:pPr>
              <w:pStyle w:val="Tabellentext"/>
            </w:pPr>
            <w:r>
              <w:t>K</w:t>
            </w:r>
          </w:p>
        </w:tc>
        <w:tc>
          <w:tcPr>
            <w:tcW w:w="1646" w:type="pct"/>
          </w:tcPr>
          <w:p w14:paraId="088C6FBA" w14:textId="77777777" w:rsidR="00845171" w:rsidRPr="00091E43" w:rsidRDefault="00845171" w:rsidP="00177070">
            <w:pPr>
              <w:pStyle w:val="Tabellentext"/>
              <w:ind w:left="453" w:hanging="340"/>
            </w:pPr>
            <w:r>
              <w:t>1 =</w:t>
            </w:r>
            <w:r>
              <w:tab/>
              <w:t>ja</w:t>
            </w:r>
          </w:p>
        </w:tc>
        <w:tc>
          <w:tcPr>
            <w:tcW w:w="1328" w:type="pct"/>
          </w:tcPr>
          <w:p w14:paraId="0EA6F5DC" w14:textId="77777777" w:rsidR="00845171" w:rsidRPr="00091E43" w:rsidRDefault="00845171" w:rsidP="000361A4">
            <w:pPr>
              <w:pStyle w:val="Tabellentext"/>
            </w:pPr>
            <w:r>
              <w:t>LAGEANDERE</w:t>
            </w:r>
          </w:p>
        </w:tc>
      </w:tr>
      <w:tr w:rsidR="00275B01" w:rsidRPr="00743DF3" w14:paraId="51F10DD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B34F3A" w14:textId="77777777" w:rsidR="00845171" w:rsidRPr="00091E43" w:rsidRDefault="00845171" w:rsidP="000361A4">
            <w:pPr>
              <w:pStyle w:val="Tabellentext"/>
            </w:pPr>
            <w:r>
              <w:t>37:B</w:t>
            </w:r>
          </w:p>
        </w:tc>
        <w:tc>
          <w:tcPr>
            <w:tcW w:w="1075" w:type="pct"/>
          </w:tcPr>
          <w:p w14:paraId="66F3349E" w14:textId="77777777" w:rsidR="00845171" w:rsidRPr="00091E43" w:rsidRDefault="00845171" w:rsidP="000361A4">
            <w:pPr>
              <w:pStyle w:val="Tabellentext"/>
            </w:pPr>
            <w:r>
              <w:t>System</w:t>
            </w:r>
          </w:p>
        </w:tc>
        <w:tc>
          <w:tcPr>
            <w:tcW w:w="326" w:type="pct"/>
          </w:tcPr>
          <w:p w14:paraId="1B36755B" w14:textId="77777777" w:rsidR="00845171" w:rsidRPr="00091E43" w:rsidRDefault="00845171" w:rsidP="000361A4">
            <w:pPr>
              <w:pStyle w:val="Tabellentext"/>
            </w:pPr>
            <w:r>
              <w:t>M</w:t>
            </w:r>
          </w:p>
        </w:tc>
        <w:tc>
          <w:tcPr>
            <w:tcW w:w="1646" w:type="pct"/>
          </w:tcPr>
          <w:p w14:paraId="1340E360" w14:textId="77777777" w:rsidR="00845171" w:rsidRPr="00091E43" w:rsidRDefault="00845171" w:rsidP="00177070">
            <w:pPr>
              <w:pStyle w:val="Tabellentext"/>
              <w:ind w:left="453" w:hanging="340"/>
            </w:pPr>
            <w:r>
              <w:t>1 =</w:t>
            </w:r>
            <w:r>
              <w:tab/>
              <w:t>VVI</w:t>
            </w:r>
          </w:p>
          <w:p w14:paraId="3B5FA002" w14:textId="77777777" w:rsidR="00845171" w:rsidRPr="00091E43" w:rsidRDefault="00845171" w:rsidP="00177070">
            <w:pPr>
              <w:pStyle w:val="Tabellentext"/>
              <w:ind w:left="453" w:hanging="340"/>
            </w:pPr>
            <w:r>
              <w:t>2 =</w:t>
            </w:r>
            <w:r>
              <w:tab/>
              <w:t>DDD</w:t>
            </w:r>
          </w:p>
          <w:p w14:paraId="5E8A472A" w14:textId="77777777" w:rsidR="00845171" w:rsidRPr="00091E43" w:rsidRDefault="00845171" w:rsidP="00177070">
            <w:pPr>
              <w:pStyle w:val="Tabellentext"/>
              <w:ind w:left="453" w:hanging="340"/>
            </w:pPr>
            <w:r>
              <w:t>3 =</w:t>
            </w:r>
            <w:r>
              <w:tab/>
              <w:t>VDD</w:t>
            </w:r>
          </w:p>
          <w:p w14:paraId="79D8F94F" w14:textId="77777777" w:rsidR="00845171" w:rsidRPr="00091E43" w:rsidRDefault="00845171" w:rsidP="00177070">
            <w:pPr>
              <w:pStyle w:val="Tabellentext"/>
              <w:ind w:left="453" w:hanging="340"/>
            </w:pPr>
            <w:r>
              <w:t>4 =</w:t>
            </w:r>
            <w:r>
              <w:tab/>
              <w:t>CRT-System mit einer Vorhofsonde</w:t>
            </w:r>
          </w:p>
          <w:p w14:paraId="13E150DA" w14:textId="77777777" w:rsidR="00845171" w:rsidRPr="00091E43" w:rsidRDefault="00845171" w:rsidP="00177070">
            <w:pPr>
              <w:pStyle w:val="Tabellentext"/>
              <w:ind w:left="453" w:hanging="340"/>
            </w:pPr>
            <w:r>
              <w:t>5 =</w:t>
            </w:r>
            <w:r>
              <w:tab/>
              <w:t>CRT-System ohne Vorhofsonde</w:t>
            </w:r>
          </w:p>
          <w:p w14:paraId="45E76621" w14:textId="77777777" w:rsidR="00845171" w:rsidRPr="00091E43" w:rsidRDefault="00845171" w:rsidP="00177070">
            <w:pPr>
              <w:pStyle w:val="Tabellentext"/>
              <w:ind w:left="453" w:hanging="340"/>
            </w:pPr>
            <w:r>
              <w:t>6 =</w:t>
            </w:r>
            <w:r>
              <w:tab/>
              <w:t>subkutaner ICD</w:t>
            </w:r>
          </w:p>
          <w:p w14:paraId="5945DCE6" w14:textId="77777777" w:rsidR="00845171" w:rsidRPr="00091E43" w:rsidRDefault="00845171" w:rsidP="00177070">
            <w:pPr>
              <w:pStyle w:val="Tabellentext"/>
              <w:ind w:left="453" w:hanging="340"/>
            </w:pPr>
            <w:r>
              <w:t>9 =</w:t>
            </w:r>
            <w:r>
              <w:tab/>
              <w:t>sonstiges</w:t>
            </w:r>
          </w:p>
        </w:tc>
        <w:tc>
          <w:tcPr>
            <w:tcW w:w="1328" w:type="pct"/>
          </w:tcPr>
          <w:p w14:paraId="68384662" w14:textId="77777777" w:rsidR="00845171" w:rsidRPr="00091E43" w:rsidRDefault="00845171" w:rsidP="000361A4">
            <w:pPr>
              <w:pStyle w:val="Tabellentext"/>
            </w:pPr>
            <w:r>
              <w:t>ADEFISYSTEM</w:t>
            </w:r>
          </w:p>
        </w:tc>
      </w:tr>
    </w:tbl>
    <w:p w14:paraId="27ACF50E" w14:textId="77777777" w:rsidR="00AF2DE7" w:rsidRDefault="00AF2DE7">
      <w:pPr>
        <w:sectPr w:rsidR="00AF2DE7" w:rsidSect="00163BAC">
          <w:headerReference w:type="default" r:id="rId41"/>
          <w:footerReference w:type="default" r:id="rId42"/>
          <w:pgSz w:w="11906" w:h="16838"/>
          <w:pgMar w:top="1418" w:right="1134" w:bottom="1418" w:left="1701" w:header="454" w:footer="737" w:gutter="0"/>
          <w:cols w:space="708"/>
          <w:docGrid w:linePitch="360"/>
        </w:sectPr>
      </w:pPr>
    </w:p>
    <w:p w14:paraId="3141EEE8" w14:textId="77777777" w:rsidR="00845171" w:rsidRPr="003C6CA0" w:rsidRDefault="00845171" w:rsidP="0094520C">
      <w:pPr>
        <w:pStyle w:val="Absatzberschriftebene3nurinNavigation"/>
        <w:rPr>
          <w:sz w:val="21"/>
          <w:szCs w:val="21"/>
        </w:rPr>
      </w:pPr>
      <w:bookmarkStart w:id="26" w:name="_Toc230254967"/>
      <w:r w:rsidRPr="003C6CA0">
        <w:rPr>
          <w:sz w:val="21"/>
          <w:szCs w:val="21"/>
        </w:rPr>
        <w:lastRenderedPageBreak/>
        <w:t xml:space="preserve">Eigenschaften und </w:t>
      </w:r>
      <w:r w:rsidRPr="003C6CA0">
        <w:rPr>
          <w:sz w:val="21"/>
          <w:szCs w:val="21"/>
        </w:rPr>
        <w:t>Berechnung</w:t>
      </w:r>
      <w:bookmarkEnd w:id="26"/>
    </w:p>
    <w:tbl>
      <w:tblPr>
        <w:tblStyle w:val="IQTIGStandarderste-Spalte"/>
        <w:tblW w:w="0" w:type="auto"/>
        <w:tblLook w:val="0680" w:firstRow="0" w:lastRow="0" w:firstColumn="1" w:lastColumn="0" w:noHBand="1" w:noVBand="1"/>
      </w:tblPr>
      <w:tblGrid>
        <w:gridCol w:w="3351"/>
        <w:gridCol w:w="5710"/>
      </w:tblGrid>
      <w:tr w:rsidR="000517F0" w14:paraId="1E6629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77056F" w14:textId="77777777" w:rsidR="00845171" w:rsidRPr="003C6CA0" w:rsidRDefault="00845171" w:rsidP="003C6CA0">
            <w:pPr>
              <w:pStyle w:val="Tabellenkopf"/>
            </w:pPr>
            <w:r w:rsidRPr="003C6CA0">
              <w:t>ID</w:t>
            </w:r>
          </w:p>
        </w:tc>
        <w:tc>
          <w:tcPr>
            <w:tcW w:w="5716" w:type="dxa"/>
          </w:tcPr>
          <w:p w14:paraId="7618544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131803</w:t>
            </w:r>
          </w:p>
        </w:tc>
      </w:tr>
      <w:tr w:rsidR="000955B5" w14:paraId="5F6D89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58708A" w14:textId="77777777" w:rsidR="00845171" w:rsidRPr="003C6CA0" w:rsidRDefault="00845171" w:rsidP="003C6CA0">
            <w:pPr>
              <w:pStyle w:val="Tabellenkopf"/>
            </w:pPr>
            <w:r w:rsidRPr="003C6CA0">
              <w:t>Bezeichnung</w:t>
            </w:r>
          </w:p>
        </w:tc>
        <w:tc>
          <w:tcPr>
            <w:tcW w:w="5716" w:type="dxa"/>
          </w:tcPr>
          <w:p w14:paraId="6BE2308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Zugang über die Vena subclavia beim Vorschieben der Sonden</w:t>
            </w:r>
          </w:p>
        </w:tc>
      </w:tr>
      <w:tr w:rsidR="000955B5" w14:paraId="6A3C50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516148" w14:textId="77777777" w:rsidR="00845171" w:rsidRPr="003C6CA0" w:rsidRDefault="00845171" w:rsidP="003C6CA0">
            <w:pPr>
              <w:pStyle w:val="Tabellenkopf"/>
            </w:pPr>
            <w:r w:rsidRPr="003C6CA0">
              <w:t>Indikatortyp</w:t>
            </w:r>
          </w:p>
        </w:tc>
        <w:tc>
          <w:tcPr>
            <w:tcW w:w="5716" w:type="dxa"/>
          </w:tcPr>
          <w:p w14:paraId="350DB74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19AFF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E312FE" w14:textId="77777777" w:rsidR="00845171" w:rsidRPr="003C6CA0" w:rsidRDefault="00845171" w:rsidP="003C6CA0">
            <w:pPr>
              <w:pStyle w:val="Tabellenkopf"/>
            </w:pPr>
            <w:r w:rsidRPr="003C6CA0">
              <w:t>Art des Wertes</w:t>
            </w:r>
          </w:p>
        </w:tc>
        <w:tc>
          <w:tcPr>
            <w:tcW w:w="5716" w:type="dxa"/>
          </w:tcPr>
          <w:p w14:paraId="705C57A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5E73E8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42F257" w14:textId="77777777" w:rsidR="00845171" w:rsidRPr="003C6CA0" w:rsidRDefault="00845171" w:rsidP="003C6CA0">
            <w:pPr>
              <w:pStyle w:val="Tabellenkopf"/>
            </w:pPr>
            <w:r>
              <w:t>Auswertungsjahr</w:t>
            </w:r>
          </w:p>
        </w:tc>
        <w:tc>
          <w:tcPr>
            <w:tcW w:w="5716" w:type="dxa"/>
          </w:tcPr>
          <w:p w14:paraId="6D57DAD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0A8E7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BC0FE3" w14:textId="77777777" w:rsidR="00845171" w:rsidRPr="003C6CA0" w:rsidRDefault="00845171" w:rsidP="003C6CA0">
            <w:pPr>
              <w:pStyle w:val="Tabellenkopf"/>
            </w:pPr>
            <w:r>
              <w:t>Erfassungsjahr</w:t>
            </w:r>
          </w:p>
        </w:tc>
        <w:tc>
          <w:tcPr>
            <w:tcW w:w="5716" w:type="dxa"/>
          </w:tcPr>
          <w:p w14:paraId="0CBA42F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9E661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CDF800" w14:textId="77777777" w:rsidR="00845171" w:rsidRPr="003C6CA0" w:rsidRDefault="00845171" w:rsidP="003C6CA0">
            <w:pPr>
              <w:pStyle w:val="Tabellenkopf"/>
            </w:pPr>
            <w:r>
              <w:t>Berichtszeitraum</w:t>
            </w:r>
          </w:p>
        </w:tc>
        <w:tc>
          <w:tcPr>
            <w:tcW w:w="5716" w:type="dxa"/>
          </w:tcPr>
          <w:p w14:paraId="5AAFEB6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89DE6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469717" w14:textId="77777777" w:rsidR="00845171" w:rsidRPr="003C6CA0" w:rsidRDefault="00845171" w:rsidP="003C6CA0">
            <w:pPr>
              <w:pStyle w:val="Tabellenkopf"/>
            </w:pPr>
            <w:r w:rsidRPr="003C6CA0">
              <w:t>Datenquelle</w:t>
            </w:r>
          </w:p>
        </w:tc>
        <w:tc>
          <w:tcPr>
            <w:tcW w:w="5716" w:type="dxa"/>
          </w:tcPr>
          <w:p w14:paraId="5D1EFB5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93C45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A04318" w14:textId="77777777" w:rsidR="00845171" w:rsidRPr="003C6CA0" w:rsidRDefault="00845171" w:rsidP="003C6CA0">
            <w:pPr>
              <w:pStyle w:val="Tabellenkopf"/>
            </w:pPr>
            <w:r w:rsidRPr="003C6CA0">
              <w:t>Berechnun</w:t>
            </w:r>
            <w:r w:rsidRPr="003C6CA0">
              <w:t>gsart</w:t>
            </w:r>
          </w:p>
        </w:tc>
        <w:tc>
          <w:tcPr>
            <w:tcW w:w="5716" w:type="dxa"/>
          </w:tcPr>
          <w:p w14:paraId="1B3AC8F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EC4AA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491206" w14:textId="77777777" w:rsidR="00845171" w:rsidRPr="003C6CA0" w:rsidRDefault="00845171" w:rsidP="003C6CA0">
            <w:pPr>
              <w:pStyle w:val="Tabellenkopf"/>
            </w:pPr>
            <w:r w:rsidRPr="003C6CA0">
              <w:t xml:space="preserve">Referenzbereich </w:t>
            </w:r>
            <w:r>
              <w:t>2025</w:t>
            </w:r>
          </w:p>
        </w:tc>
        <w:tc>
          <w:tcPr>
            <w:tcW w:w="5716" w:type="dxa"/>
          </w:tcPr>
          <w:p w14:paraId="064561C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FF86F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CD7B24" w14:textId="77777777" w:rsidR="00845171" w:rsidRPr="003C6CA0" w:rsidRDefault="00845171" w:rsidP="003C6CA0">
            <w:pPr>
              <w:pStyle w:val="Tabellenkopf"/>
            </w:pPr>
            <w:r w:rsidRPr="003C6CA0">
              <w:t xml:space="preserve">Referenzbereich </w:t>
            </w:r>
            <w:r>
              <w:t>2024</w:t>
            </w:r>
          </w:p>
        </w:tc>
        <w:tc>
          <w:tcPr>
            <w:tcW w:w="5716" w:type="dxa"/>
          </w:tcPr>
          <w:p w14:paraId="6AF9E5F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15FEB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E400FA" w14:textId="77777777" w:rsidR="00845171" w:rsidRPr="003C6CA0" w:rsidRDefault="00845171" w:rsidP="003C6CA0">
            <w:pPr>
              <w:pStyle w:val="Tabellenkopf"/>
            </w:pPr>
            <w:r w:rsidRPr="003C6CA0">
              <w:t xml:space="preserve">Erläuterung zum Referenzbereich </w:t>
            </w:r>
            <w:r>
              <w:t>2025</w:t>
            </w:r>
          </w:p>
        </w:tc>
        <w:tc>
          <w:tcPr>
            <w:tcW w:w="5716" w:type="dxa"/>
          </w:tcPr>
          <w:p w14:paraId="6E0643B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32512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D8178E" w14:textId="77777777" w:rsidR="00845171" w:rsidRPr="003C6CA0" w:rsidRDefault="00845171"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80C83B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04348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37A311" w14:textId="77777777" w:rsidR="00845171" w:rsidRPr="003C6CA0" w:rsidRDefault="00845171" w:rsidP="003C6CA0">
            <w:pPr>
              <w:pStyle w:val="Tabellenkopf"/>
            </w:pPr>
            <w:r w:rsidRPr="003C6CA0">
              <w:t>Methode der Risikoadjustierung</w:t>
            </w:r>
          </w:p>
        </w:tc>
        <w:tc>
          <w:tcPr>
            <w:tcW w:w="5716" w:type="dxa"/>
          </w:tcPr>
          <w:p w14:paraId="61777EA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93362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41434B" w14:textId="77777777" w:rsidR="00845171" w:rsidRPr="003C6CA0" w:rsidRDefault="00845171" w:rsidP="003C6CA0">
            <w:pPr>
              <w:pStyle w:val="Tabellenkopf"/>
            </w:pPr>
            <w:r w:rsidRPr="003C6CA0">
              <w:t>Erläuterung der Risikoadjustierung</w:t>
            </w:r>
          </w:p>
        </w:tc>
        <w:tc>
          <w:tcPr>
            <w:tcW w:w="5716" w:type="dxa"/>
          </w:tcPr>
          <w:p w14:paraId="12BF8A9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DF66E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35A4879" w14:textId="77777777" w:rsidR="00845171" w:rsidRPr="003C6CA0" w:rsidRDefault="00845171" w:rsidP="003C6CA0">
            <w:pPr>
              <w:pStyle w:val="Tabellenkopf"/>
            </w:pPr>
            <w:r w:rsidRPr="003C6CA0">
              <w:t>Rechenregeln</w:t>
            </w:r>
          </w:p>
        </w:tc>
        <w:tc>
          <w:tcPr>
            <w:tcW w:w="5716" w:type="dxa"/>
            <w:tcBorders>
              <w:bottom w:val="nil"/>
            </w:tcBorders>
          </w:tcPr>
          <w:p w14:paraId="599B08F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BB4091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ausschließlichem Zugang über die Vena subclavia beim Vorschieben der Sonden</w:t>
            </w:r>
          </w:p>
          <w:p w14:paraId="34CD2F3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E9825F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(außer Patientinnen und Patienten mit implantiertem S-ICD)</w:t>
            </w:r>
          </w:p>
        </w:tc>
      </w:tr>
      <w:tr w:rsidR="000955B5" w14:paraId="2DCA3E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EC585C" w14:textId="77777777" w:rsidR="00845171" w:rsidRPr="003C6CA0" w:rsidRDefault="00845171" w:rsidP="003C6CA0">
            <w:pPr>
              <w:pStyle w:val="Tabellenkopf"/>
            </w:pPr>
            <w:r w:rsidRPr="003C6CA0">
              <w:t>Erläuterung der Rechenregel</w:t>
            </w:r>
          </w:p>
        </w:tc>
        <w:tc>
          <w:tcPr>
            <w:tcW w:w="5716" w:type="dxa"/>
            <w:tcBorders>
              <w:top w:val="single" w:sz="4" w:space="0" w:color="BFBFBF" w:themeColor="background1" w:themeShade="BF"/>
            </w:tcBorders>
          </w:tcPr>
          <w:p w14:paraId="03068FE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7039D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D30C1A" w14:textId="77777777" w:rsidR="00845171" w:rsidRPr="003C6CA0" w:rsidRDefault="00845171" w:rsidP="003C6CA0">
            <w:pPr>
              <w:pStyle w:val="Tabellenkopf"/>
            </w:pPr>
            <w:r w:rsidRPr="003C6CA0">
              <w:t>Teildatensatzbezug</w:t>
            </w:r>
          </w:p>
        </w:tc>
        <w:tc>
          <w:tcPr>
            <w:tcW w:w="5716" w:type="dxa"/>
          </w:tcPr>
          <w:p w14:paraId="3584141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09/4:B</w:t>
            </w:r>
          </w:p>
        </w:tc>
      </w:tr>
      <w:tr w:rsidR="000955B5" w14:paraId="617830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C228B0" w14:textId="77777777" w:rsidR="00845171" w:rsidRPr="003C6CA0" w:rsidRDefault="00845171" w:rsidP="003C6CA0">
            <w:pPr>
              <w:pStyle w:val="Tabellenkopf"/>
            </w:pPr>
            <w:r w:rsidRPr="003C6CA0">
              <w:t>Zähler (Formel)</w:t>
            </w:r>
          </w:p>
        </w:tc>
        <w:tc>
          <w:tcPr>
            <w:tcW w:w="5716" w:type="dxa"/>
          </w:tcPr>
          <w:p w14:paraId="439FB88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LAGEVSUBCLAV %==% 1 &amp; is.na(LAGEVCEPHALI) &amp; is.na(LAGEVAXILLA) &amp; is.na(LAGEANDERE)</w:t>
            </w:r>
          </w:p>
        </w:tc>
      </w:tr>
      <w:tr w:rsidR="00CA3AE5" w14:paraId="31D118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F7BC91" w14:textId="77777777" w:rsidR="00845171" w:rsidRPr="003C6CA0" w:rsidRDefault="00845171" w:rsidP="003C6CA0">
            <w:pPr>
              <w:pStyle w:val="Tabellenkopf"/>
            </w:pPr>
            <w:r w:rsidRPr="003C6CA0">
              <w:t>Nenner (Formel)</w:t>
            </w:r>
          </w:p>
        </w:tc>
        <w:tc>
          <w:tcPr>
            <w:tcW w:w="5716" w:type="dxa"/>
          </w:tcPr>
          <w:p w14:paraId="6D09F38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ADEFISYSTEM %!=% 6</w:t>
            </w:r>
          </w:p>
        </w:tc>
      </w:tr>
      <w:tr w:rsidR="00CA3AE5" w14:paraId="64CF66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B058BE" w14:textId="77777777" w:rsidR="00845171" w:rsidRPr="003C6CA0" w:rsidRDefault="00845171" w:rsidP="003C6CA0">
            <w:pPr>
              <w:pStyle w:val="Tabellenkopf"/>
            </w:pPr>
            <w:r w:rsidRPr="003C6CA0">
              <w:t>Verwendete Funktionen</w:t>
            </w:r>
          </w:p>
        </w:tc>
        <w:tc>
          <w:tcPr>
            <w:tcW w:w="5716" w:type="dxa"/>
          </w:tcPr>
          <w:p w14:paraId="314951A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795E6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902173" w14:textId="77777777" w:rsidR="00845171" w:rsidRPr="003C6CA0" w:rsidRDefault="00845171" w:rsidP="003C6CA0">
            <w:pPr>
              <w:pStyle w:val="Tabellenkopf"/>
            </w:pPr>
            <w:r w:rsidRPr="003C6CA0">
              <w:t>Verwendete Listen</w:t>
            </w:r>
          </w:p>
        </w:tc>
        <w:tc>
          <w:tcPr>
            <w:tcW w:w="5716" w:type="dxa"/>
          </w:tcPr>
          <w:p w14:paraId="4B5FDC5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1FFC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C05818" w14:textId="77777777" w:rsidR="00845171" w:rsidRPr="003C6CA0" w:rsidRDefault="00845171" w:rsidP="003C6CA0">
            <w:pPr>
              <w:pStyle w:val="Tabellenkopf"/>
            </w:pPr>
            <w:r w:rsidRPr="003C6CA0">
              <w:t>Darstellung</w:t>
            </w:r>
          </w:p>
        </w:tc>
        <w:tc>
          <w:tcPr>
            <w:tcW w:w="5716" w:type="dxa"/>
          </w:tcPr>
          <w:p w14:paraId="4A0035E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33B6A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280104" w14:textId="77777777" w:rsidR="00845171" w:rsidRPr="003C6CA0" w:rsidRDefault="00845171" w:rsidP="003C6CA0">
            <w:pPr>
              <w:pStyle w:val="Tabellenkopf"/>
            </w:pPr>
            <w:r w:rsidRPr="003C6CA0">
              <w:t>Grafik</w:t>
            </w:r>
          </w:p>
        </w:tc>
        <w:tc>
          <w:tcPr>
            <w:tcW w:w="5716" w:type="dxa"/>
          </w:tcPr>
          <w:p w14:paraId="14BBC9D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B4F46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5FE42B" w14:textId="77777777" w:rsidR="00845171" w:rsidRPr="003C6CA0" w:rsidRDefault="00845171" w:rsidP="003C6CA0">
            <w:pPr>
              <w:pStyle w:val="Tabellenkopf"/>
            </w:pPr>
            <w:r w:rsidRPr="003C6CA0">
              <w:t>Vergleichbarkeit mit Vorjahresergebnissen</w:t>
            </w:r>
          </w:p>
        </w:tc>
        <w:tc>
          <w:tcPr>
            <w:tcW w:w="5716" w:type="dxa"/>
          </w:tcPr>
          <w:p w14:paraId="0EC0F3A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Nicht vergleichbar</w:t>
            </w:r>
          </w:p>
        </w:tc>
      </w:tr>
      <w:tr w:rsidR="00D71371" w14:paraId="685F7F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44DCC8" w14:textId="77777777" w:rsidR="00845171" w:rsidRPr="003C6CA0" w:rsidRDefault="00845171" w:rsidP="003C6CA0">
            <w:pPr>
              <w:pStyle w:val="Tabellenkopf"/>
            </w:pPr>
            <w:r w:rsidRPr="003C6CA0">
              <w:lastRenderedPageBreak/>
              <w:t>Erläuterung der Vergleichbarkeit zum Vorjahr</w:t>
            </w:r>
          </w:p>
        </w:tc>
        <w:tc>
          <w:tcPr>
            <w:tcW w:w="5716" w:type="dxa"/>
          </w:tcPr>
          <w:p w14:paraId="2BD6BEB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Zur Erhöhung der Datenqualität wurde das neue Datenfeld „Vena axillaris“ eingeführt, um zu vermeiden, dass einige extrathorakale Zugänge beim Vorschieben der Sonden möglicherweise unter „Vena subclavia“ dokumentiert werden. Dadurch sinkt die Rate dieser Transparenzkennzahl im Vergleich zum Vorjahr.</w:t>
            </w:r>
            <w:r>
              <w:br/>
            </w:r>
            <w:r>
              <w:br/>
              <w:t>Die Ergebnisse für das EJ 2025 sind mit den Ergebnissen für das EJ 2024 nicht vergleichbar. Mit den Rechenregeln des Auswertungsjahres 2026 (EJ 2025) neuberechnete Ergebnisse für das EJ 2024 sind mit den Ergebnissen für das EJ 2025 ebenfalls nicht vergleichbar.</w:t>
            </w:r>
          </w:p>
        </w:tc>
      </w:tr>
      <w:tr w:rsidR="00D71371" w14:paraId="5C8D73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A81F43" w14:textId="77777777" w:rsidR="00845171" w:rsidRPr="003C6CA0" w:rsidRDefault="00845171" w:rsidP="003C6CA0">
            <w:pPr>
              <w:pStyle w:val="Tabellenkopf"/>
            </w:pPr>
            <w:r w:rsidRPr="003C6CA0">
              <w:t>Begründung der Änderungen der endgültigen gegenüber den prospektiven Rechenregeln</w:t>
            </w:r>
          </w:p>
        </w:tc>
        <w:tc>
          <w:tcPr>
            <w:tcW w:w="5716" w:type="dxa"/>
          </w:tcPr>
          <w:p w14:paraId="76C41CB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9945D73" w14:textId="77777777" w:rsidR="00845171" w:rsidRDefault="00845171" w:rsidP="00AA7E2B">
      <w:pPr>
        <w:pStyle w:val="Tabellentext"/>
        <w:spacing w:before="0" w:after="0" w:line="20" w:lineRule="exact"/>
        <w:ind w:left="0" w:right="0"/>
      </w:pPr>
    </w:p>
    <w:p w14:paraId="0BD1D2DB" w14:textId="77777777" w:rsidR="00AF2DE7" w:rsidRDefault="00AF2DE7">
      <w:pPr>
        <w:sectPr w:rsidR="00AF2DE7" w:rsidSect="00AD6E6F">
          <w:headerReference w:type="default" r:id="rId43"/>
          <w:footerReference w:type="default" r:id="rId44"/>
          <w:pgSz w:w="11906" w:h="16838"/>
          <w:pgMar w:top="1418" w:right="1134" w:bottom="1418" w:left="1701" w:header="454" w:footer="737" w:gutter="0"/>
          <w:cols w:space="708"/>
          <w:docGrid w:linePitch="360"/>
        </w:sectPr>
      </w:pPr>
    </w:p>
    <w:p w14:paraId="0B92D961" w14:textId="77777777" w:rsidR="00845171" w:rsidRPr="00A3451D" w:rsidRDefault="00845171" w:rsidP="0004540C">
      <w:pPr>
        <w:pStyle w:val="berschrift1ohneGliederung"/>
      </w:pPr>
      <w:bookmarkStart w:id="27" w:name="_Toc230254968"/>
      <w:r>
        <w:lastRenderedPageBreak/>
        <w:t>132001: Prozedurassoziierte Probleme (Sonden- bzw. Taschenprobleme) als Indikation zum Folgeeingriff innerhalb eines Jahres</w:t>
      </w:r>
      <w:bookmarkEnd w:id="27"/>
    </w:p>
    <w:tbl>
      <w:tblPr>
        <w:tblStyle w:val="IQTIGStandard"/>
        <w:tblW w:w="5000" w:type="pct"/>
        <w:tblLook w:val="0480" w:firstRow="0" w:lastRow="0" w:firstColumn="1" w:lastColumn="0" w:noHBand="0" w:noVBand="1"/>
      </w:tblPr>
      <w:tblGrid>
        <w:gridCol w:w="1983"/>
        <w:gridCol w:w="7078"/>
      </w:tblGrid>
      <w:tr w:rsidR="00AF0AAF" w:rsidRPr="00743DF3" w14:paraId="19588AC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BAA0C19" w14:textId="77777777" w:rsidR="00845171" w:rsidRPr="00A3451D" w:rsidRDefault="00845171"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59ED4DA" w14:textId="77777777" w:rsidR="00845171" w:rsidRPr="00743DF3" w:rsidRDefault="00845171" w:rsidP="00152136">
            <w:pPr>
              <w:pStyle w:val="Tabellentext"/>
            </w:pPr>
            <w:r>
              <w:t>Möglichst selten Folgeeingriff wegen prozedurassoziiertem Problem (Sonden- bzw. Taschenproblem) bei Patientinnen und Patienten mit implantiertem Defibrillator</w:t>
            </w:r>
          </w:p>
        </w:tc>
      </w:tr>
    </w:tbl>
    <w:p w14:paraId="74D00CF7" w14:textId="77777777" w:rsidR="00845171" w:rsidRPr="00AE2CB4" w:rsidRDefault="00845171" w:rsidP="002A6C31">
      <w:pPr>
        <w:pStyle w:val="Absatzberschriftebene2nurinNavigation"/>
      </w:pPr>
      <w:bookmarkStart w:id="28" w:name="_Toc230254969"/>
      <w:r w:rsidRPr="00A3451D">
        <w:t>Hintergrund</w:t>
      </w:r>
      <w:bookmarkEnd w:id="28"/>
    </w:p>
    <w:p w14:paraId="6C8E4D6C" w14:textId="77777777" w:rsidR="00845171" w:rsidRPr="00AE2CB4" w:rsidRDefault="00845171" w:rsidP="00A64D53">
      <w:pPr>
        <w:pStyle w:val="Standardlinksbndig"/>
      </w:pPr>
      <w:r>
        <w:t xml:space="preserve">Der Indikator zu prozedurassoziierten Problemen als Indikation zum Folgeeingriff umfasst alle früh auftretenden Komplikationen eines Defibrillatorsystems, die unmittelbar prozedurbedingt sind:  </w:t>
      </w:r>
      <w:r>
        <w:br/>
        <w:t xml:space="preserve"> </w:t>
      </w:r>
      <w:r>
        <w:br/>
        <w:t xml:space="preserve">• Alle Sondenkomplikationen bis auf Infektionen, sofern sie innerhalb eines Jahres nach Implantation der Sonde aufgetreten sind. Technische Probleme bei Sonden (Isolationsdefekt, Bruch), die später als ein Jahr nach der Sondenimplantation auftreten, werden im Indikator zu Hardwareproblemen (ID 132000) berücksichtigt.  </w:t>
      </w:r>
      <w:r>
        <w:br/>
        <w:t>• Komplikationen der Aggregattasche: Taschenhämatom und sonstige Taschenprobleme (nicht: Tascheninfekti-on und Aggregatperforation), sofern sie innerhalb eines Jahres nach Implantation des</w:t>
      </w:r>
      <w:r>
        <w:t xml:space="preserve"> Aggregats aufgetreten sind. </w:t>
      </w:r>
      <w:r>
        <w:br/>
        <w:t xml:space="preserve"> </w:t>
      </w:r>
      <w:r>
        <w:br/>
        <w:t xml:space="preserve">Persson et al. (2014) kommen in einer Übersichtsarbeit zu Komplikationen nach ICD-Eingriffen zu der Einschätzung, dass perioperative Komplikationen während des Krankenhausaufenthalts selten sind und dass für spätere Komplikationen keine verlässlichen Angaben vorliegen. Einige relevante Ergebnisse sollen dennoch berichtet werden. </w:t>
      </w:r>
      <w:r>
        <w:br/>
        <w:t xml:space="preserve"> </w:t>
      </w:r>
      <w:r>
        <w:br/>
        <w:t>Duray et al. (2009) führten eine Follow-up-Auswertung bei 816 Patientinnen und Patienten, denen zwischen 2000 und 2007 implantierbare Defibrillato</w:t>
      </w:r>
      <w:r>
        <w:t xml:space="preserve">ren implantiert wurden (mittleres Follow-up-Intervall: 31 Monate) durch. Die Inzidenz von Revisionseingriffen betrug 5,8 % (5,8 Eingriffe / 100 Patientenjahre). Häufigster Revisionsgrund waren Sondenprobleme (3,8 Eingriffe / 100 Patientenjahre). </w:t>
      </w:r>
      <w:r>
        <w:br/>
        <w:t xml:space="preserve"> </w:t>
      </w:r>
      <w:r>
        <w:br/>
        <w:t>Kirkfeldt et al. (2014) berichten über Ergebnisse eines 6-Monats-Follow-up nach Herzschrittmacher- und ICD-Eingriffen. Insgesamt traten bei 9,5 % der erfassten Patientinnen und Patienten Komplikationen innerhalb dieses Zeitraums auf. Aus der Tabelle 1 bei Kirkfel</w:t>
      </w:r>
      <w:r>
        <w:t xml:space="preserve">dt et al. (2014) ergibt sich die folgende Aufschlüsselung der Komplikationshäufigkeit nach Eingriffen bei Rhythmusimplantaten: </w:t>
      </w:r>
      <w:r>
        <w:br/>
        <w:t xml:space="preserve">• Herzschrittmacher: Einkammersysteme 6,9 %, Zweikammersysteme 8,9 %, CRT-P 9,6 %  </w:t>
      </w:r>
      <w:r>
        <w:br/>
        <w:t xml:space="preserve">• ICD: Einkammersysteme 8,3 %, Zweikammersysteme 14,1 %, CRT-D 17,8 % </w:t>
      </w:r>
      <w:r>
        <w:br/>
        <w:t xml:space="preserve"> </w:t>
      </w:r>
      <w:r>
        <w:br/>
        <w:t xml:space="preserve">Nach diesen Ergebnissen sind Komplikationen bei ICD häufiger als bei Herzschrittmachern, bei Zweikammersystemen häufiger als bei Einkammersystemen sowie bei CRT häufiger als bei konventionellen </w:t>
      </w:r>
      <w:r>
        <w:lastRenderedPageBreak/>
        <w:t>Systemen. Etwa ein Drittel der Ko</w:t>
      </w:r>
      <w:r>
        <w:t xml:space="preserve">mplikationen (3,1 %) sind Sondenkomplikationen (einschließlich Myokardperforation). Der Anteil der Taschenprobleme (ohne Infektionen) liegt bei 3 %. </w:t>
      </w:r>
      <w:r>
        <w:br/>
        <w:t xml:space="preserve"> </w:t>
      </w:r>
      <w:r>
        <w:br/>
        <w:t xml:space="preserve">Palmisano et al. (2013) berechneten für ein Längsschnitt-Follow-up nach Herzschrittmacher- und ICD-Eingriffen folgende jährliche Komplikationsraten: </w:t>
      </w:r>
      <w:r>
        <w:br/>
        <w:t xml:space="preserve">• Herzschrittmacher-Implantation: 1,7 %  </w:t>
      </w:r>
      <w:r>
        <w:br/>
        <w:t xml:space="preserve">• ICD-Implantation: 3,5 % </w:t>
      </w:r>
      <w:r>
        <w:br/>
        <w:t xml:space="preserve">• CRT-Implantation: 9,5 %  </w:t>
      </w:r>
      <w:r>
        <w:br/>
        <w:t xml:space="preserve">• Aggregatwechsel (für alle Systeme): 1,7 % </w:t>
      </w:r>
      <w:r>
        <w:br/>
        <w:t>Wie Palmisano et al. (2013) mitteilen, ist die hohe Komplikationsrat</w:t>
      </w:r>
      <w:r>
        <w:t xml:space="preserve">e bei CRT-Systemen primär auf Probleme der linksventrikulären Sonde und auf Infektionen zurückzuführen. </w:t>
      </w:r>
      <w:r>
        <w:br/>
        <w:t xml:space="preserve"> </w:t>
      </w:r>
      <w:r>
        <w:br/>
        <w:t xml:space="preserve">In der Untersuchung von Kramer et al. (2013) wurde für ICD-Implantationen eine Komplikationsrate von 3,2 % (Follow-up-Median: 2 Jahre) und für Aggregatwechsel von 0,9 % (Follow-up-Median: 2,5 Jahre) ermittelt. Die Komplikationen nach Erstimplantation waren zu jeweils knapp einem Drittel Sondendislokationen und Hämatome (1 % und 0,9 %). </w:t>
      </w:r>
      <w:r>
        <w:br/>
        <w:t xml:space="preserve"> </w:t>
      </w:r>
      <w:r>
        <w:br/>
        <w:t>Es ist schwierig, aus den vorliegenden Untersuchungen Schätzunge</w:t>
      </w:r>
      <w:r>
        <w:t xml:space="preserve">n der Inzidenz von Komplikationen nach ICD-Eingriffen abzuleiten. Gründe hierfür sind u. a. unterschiedliche Follow-up-Intervalle und unterschiedliche Definitionen dessen, was als „Komplikation“ gelten soll. So sind bei Kirkfeldt et al. (2014) auch „minor complications“ eingeschlossen, die nicht unbedingt zu einer erneuten stationären Behandlung führen. </w:t>
      </w:r>
      <w:r>
        <w:br/>
        <w:t xml:space="preserve"> </w:t>
      </w:r>
      <w:r>
        <w:br/>
        <w:t xml:space="preserve">Charakteristische Unterschiede resp. Risikofaktoren sind jedoch erkennbar: </w:t>
      </w:r>
      <w:r>
        <w:br/>
        <w:t>• Bei implantierbaren Defibrillatoren sind Komplikationen häufiger als bei He</w:t>
      </w:r>
      <w:r>
        <w:t xml:space="preserve">rzschrittmachern. </w:t>
      </w:r>
      <w:r>
        <w:br/>
        <w:t xml:space="preserve">• Bei Zweikammersystemen sind Komplikationen häufiger als bei Einkammersystemen; bei CRT-Systemen wiederum häufiger als bei Zweikammersystemen. </w:t>
      </w:r>
      <w:r>
        <w:br/>
        <w:t xml:space="preserve">• Nach Aggregatwechseln sind weniger Komplikationen zu befürchten als bei Erstimplantationen. </w:t>
      </w:r>
      <w:r>
        <w:br/>
        <w:t xml:space="preserve"> </w:t>
      </w:r>
      <w:r>
        <w:br/>
        <w:t xml:space="preserve"> </w:t>
      </w:r>
      <w:r>
        <w:br/>
        <w:t xml:space="preserve">Berechnung des Indikators </w:t>
      </w:r>
      <w:r>
        <w:br/>
        <w:t xml:space="preserve">  </w:t>
      </w:r>
      <w:r>
        <w:br/>
        <w:t xml:space="preserve">Vorerst werden nur Erstimplantationen von Herzschrittmachern als Indexeingriff gewertet. Es werden zudem Patientinnen bzw. Patienten aus der Grundgesamtheit ausgeschlossen, die bereits kurz nach der Implantation, d. h. </w:t>
      </w:r>
      <w:r>
        <w:t xml:space="preserve">noch während des Krankenhausaufenthalts, verstarben.  </w:t>
      </w:r>
      <w:r>
        <w:br/>
        <w:t xml:space="preserve">  </w:t>
      </w:r>
      <w:r>
        <w:br/>
        <w:t xml:space="preserve">Als Folgeeingriffe gelten Revisionen, Systemumstellungen zwischen Defibrillatorsystemen sowie Explantationen, sofern diese aufgrund eines prozedurassoziierten Problems innerhalb eines Jahres nach der Defibrillator-Implantation erfolgten. Folgeeingriffe werden jedoch nicht für diesen Indikator ausgewertet, wenn zwischen Implantation und Folgeeingriff ein ambulant durchgeführter (und somit nicht </w:t>
      </w:r>
      <w:r>
        <w:lastRenderedPageBreak/>
        <w:t>im Rahmen der externen stationären Qualitätssicherung erf</w:t>
      </w:r>
      <w:r>
        <w:t xml:space="preserve">asster) ICD- oder Schrittmachereingriff erfolgt ist; hier liegt die Ergebnisverantwortung nicht eindeutig bei der Einrichtung, die die (stationär durchgeführte) Implantation vorgenommen hat.  </w:t>
      </w:r>
      <w:r>
        <w:br/>
        <w:t xml:space="preserve">   </w:t>
      </w:r>
      <w:r>
        <w:br/>
        <w:t xml:space="preserve">Die Grundgesamtheit umfasst die Implantationen des aktuellsten Erfassungsjahres, in welchem für alle vorgenommenen Implantationen der Follow-up-Zeitraum vollständig vorliegt. Dies sind für die diesjährige Auswertung die Implantationen aus dem Erfassungsjahr 2024. </w:t>
      </w:r>
      <w:r>
        <w:br/>
        <w:t xml:space="preserve">  </w:t>
      </w:r>
      <w:r>
        <w:br/>
        <w:t>Details der Methodik zur Auswertung von Follow-</w:t>
      </w:r>
      <w:r>
        <w:t>up-Indikatoren werden unter „Biometrische Methoden“ auf der Webseite des IQTIG (https://iqtig.org/das-iqtig/grundlagen/biometrische-methoden/) veröffentlicht.</w:t>
      </w:r>
    </w:p>
    <w:p w14:paraId="2A3D2571" w14:textId="77777777" w:rsidR="00AF2DE7" w:rsidRDefault="00AF2DE7">
      <w:pPr>
        <w:sectPr w:rsidR="00AF2DE7" w:rsidSect="000A3778">
          <w:headerReference w:type="default" r:id="rId45"/>
          <w:footerReference w:type="default" r:id="rId46"/>
          <w:pgSz w:w="11906" w:h="16838"/>
          <w:pgMar w:top="1418" w:right="1134" w:bottom="1418" w:left="1701" w:header="454" w:footer="737" w:gutter="0"/>
          <w:cols w:space="708"/>
          <w:docGrid w:linePitch="360"/>
        </w:sectPr>
      </w:pPr>
    </w:p>
    <w:p w14:paraId="06D2279C" w14:textId="77777777" w:rsidR="00845171" w:rsidRPr="00880DD2" w:rsidRDefault="00845171" w:rsidP="00447106">
      <w:pPr>
        <w:pStyle w:val="Absatzberschriftebene2nurinNavigation"/>
        <w:rPr>
          <w:sz w:val="21"/>
          <w:szCs w:val="21"/>
        </w:rPr>
      </w:pPr>
      <w:bookmarkStart w:id="29" w:name="_Toc230254970"/>
      <w:r>
        <w:rPr>
          <w:sz w:val="21"/>
          <w:szCs w:val="21"/>
        </w:rPr>
        <w:lastRenderedPageBreak/>
        <w:t>Verwendete Datenfelder</w:t>
      </w:r>
      <w:bookmarkEnd w:id="29"/>
    </w:p>
    <w:p w14:paraId="4746510E" w14:textId="77777777" w:rsidR="00845171" w:rsidRPr="00091E43" w:rsidRDefault="00845171"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261E1C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FA06791" w14:textId="77777777" w:rsidR="00845171" w:rsidRPr="00880DD2" w:rsidRDefault="00845171" w:rsidP="00880DD2">
            <w:pPr>
              <w:pStyle w:val="Tabellenkopf"/>
            </w:pPr>
            <w:r w:rsidRPr="00880DD2">
              <w:t>Item</w:t>
            </w:r>
          </w:p>
        </w:tc>
        <w:tc>
          <w:tcPr>
            <w:tcW w:w="1075" w:type="pct"/>
          </w:tcPr>
          <w:p w14:paraId="77B20B93" w14:textId="77777777" w:rsidR="00845171" w:rsidRPr="00880DD2" w:rsidRDefault="00845171" w:rsidP="00880DD2">
            <w:pPr>
              <w:pStyle w:val="Tabellenkopf"/>
            </w:pPr>
            <w:r w:rsidRPr="00880DD2">
              <w:t>Bezeichnung</w:t>
            </w:r>
          </w:p>
        </w:tc>
        <w:tc>
          <w:tcPr>
            <w:tcW w:w="326" w:type="pct"/>
          </w:tcPr>
          <w:p w14:paraId="047307CF" w14:textId="77777777" w:rsidR="00845171" w:rsidRPr="00880DD2" w:rsidRDefault="00845171" w:rsidP="00880DD2">
            <w:pPr>
              <w:pStyle w:val="Tabellenkopf"/>
            </w:pPr>
            <w:r w:rsidRPr="00880DD2">
              <w:t>M/K</w:t>
            </w:r>
          </w:p>
        </w:tc>
        <w:tc>
          <w:tcPr>
            <w:tcW w:w="1646" w:type="pct"/>
          </w:tcPr>
          <w:p w14:paraId="4BFF37FC" w14:textId="77777777" w:rsidR="00845171" w:rsidRPr="00880DD2" w:rsidRDefault="00845171" w:rsidP="00880DD2">
            <w:pPr>
              <w:pStyle w:val="Tabellenkopf"/>
            </w:pPr>
            <w:r w:rsidRPr="00880DD2">
              <w:t>Schlüssel/Formel</w:t>
            </w:r>
          </w:p>
        </w:tc>
        <w:tc>
          <w:tcPr>
            <w:tcW w:w="1328" w:type="pct"/>
          </w:tcPr>
          <w:p w14:paraId="1913A9B2" w14:textId="77777777" w:rsidR="00845171" w:rsidRPr="00880DD2" w:rsidRDefault="00845171" w:rsidP="003C7F90">
            <w:pPr>
              <w:pStyle w:val="Tabellenkopf"/>
            </w:pPr>
            <w:r w:rsidRPr="00880DD2">
              <w:t>Feldname</w:t>
            </w:r>
            <w:r w:rsidRPr="00880DD2">
              <w:t xml:space="preserve"> </w:t>
            </w:r>
          </w:p>
        </w:tc>
      </w:tr>
      <w:tr w:rsidR="00275B01" w:rsidRPr="00743DF3" w14:paraId="2381E8A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1ED65A" w14:textId="77777777" w:rsidR="00845171" w:rsidRPr="00091E43" w:rsidRDefault="00845171" w:rsidP="000361A4">
            <w:pPr>
              <w:pStyle w:val="Tabellentext"/>
            </w:pPr>
            <w:r>
              <w:t>12:B</w:t>
            </w:r>
          </w:p>
        </w:tc>
        <w:tc>
          <w:tcPr>
            <w:tcW w:w="1075" w:type="pct"/>
          </w:tcPr>
          <w:p w14:paraId="5A11EC5F" w14:textId="77777777" w:rsidR="00845171" w:rsidRPr="00091E43" w:rsidRDefault="00845171" w:rsidP="000361A4">
            <w:pPr>
              <w:pStyle w:val="Tabellentext"/>
            </w:pPr>
            <w:r>
              <w:t>Geschlecht</w:t>
            </w:r>
          </w:p>
        </w:tc>
        <w:tc>
          <w:tcPr>
            <w:tcW w:w="326" w:type="pct"/>
          </w:tcPr>
          <w:p w14:paraId="7CA5E2C2" w14:textId="77777777" w:rsidR="00845171" w:rsidRPr="00091E43" w:rsidRDefault="00845171" w:rsidP="000361A4">
            <w:pPr>
              <w:pStyle w:val="Tabellentext"/>
            </w:pPr>
            <w:r>
              <w:t>M</w:t>
            </w:r>
          </w:p>
        </w:tc>
        <w:tc>
          <w:tcPr>
            <w:tcW w:w="1646" w:type="pct"/>
          </w:tcPr>
          <w:p w14:paraId="02F91C0D" w14:textId="77777777" w:rsidR="00845171" w:rsidRPr="00091E43" w:rsidRDefault="00845171" w:rsidP="00177070">
            <w:pPr>
              <w:pStyle w:val="Tabellentext"/>
              <w:ind w:left="453" w:hanging="340"/>
            </w:pPr>
            <w:r>
              <w:t>1 =</w:t>
            </w:r>
            <w:r>
              <w:tab/>
              <w:t>männlich</w:t>
            </w:r>
          </w:p>
          <w:p w14:paraId="29B5BDAB" w14:textId="77777777" w:rsidR="00845171" w:rsidRPr="00091E43" w:rsidRDefault="00845171" w:rsidP="00177070">
            <w:pPr>
              <w:pStyle w:val="Tabellentext"/>
              <w:ind w:left="453" w:hanging="340"/>
            </w:pPr>
            <w:r>
              <w:t>2 =</w:t>
            </w:r>
            <w:r>
              <w:tab/>
              <w:t>weiblich</w:t>
            </w:r>
          </w:p>
          <w:p w14:paraId="3C3A23A3" w14:textId="77777777" w:rsidR="00845171" w:rsidRPr="00091E43" w:rsidRDefault="00845171" w:rsidP="00177070">
            <w:pPr>
              <w:pStyle w:val="Tabellentext"/>
              <w:ind w:left="453" w:hanging="340"/>
            </w:pPr>
            <w:r>
              <w:t>3 =</w:t>
            </w:r>
            <w:r>
              <w:tab/>
              <w:t>divers</w:t>
            </w:r>
          </w:p>
          <w:p w14:paraId="1D75FEE1" w14:textId="77777777" w:rsidR="00845171" w:rsidRPr="00091E43" w:rsidRDefault="00845171" w:rsidP="00177070">
            <w:pPr>
              <w:pStyle w:val="Tabellentext"/>
              <w:ind w:left="453" w:hanging="340"/>
            </w:pPr>
            <w:r>
              <w:t>8 =</w:t>
            </w:r>
            <w:r>
              <w:tab/>
              <w:t>unbestimmt</w:t>
            </w:r>
          </w:p>
        </w:tc>
        <w:tc>
          <w:tcPr>
            <w:tcW w:w="1328" w:type="pct"/>
          </w:tcPr>
          <w:p w14:paraId="52BFCF56" w14:textId="77777777" w:rsidR="00845171" w:rsidRPr="00091E43" w:rsidRDefault="00845171" w:rsidP="000361A4">
            <w:pPr>
              <w:pStyle w:val="Tabellentext"/>
            </w:pPr>
            <w:r>
              <w:t>GESCHLECHT</w:t>
            </w:r>
          </w:p>
        </w:tc>
      </w:tr>
      <w:tr w:rsidR="00275B01" w:rsidRPr="00743DF3" w14:paraId="14773B0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9C7941B" w14:textId="77777777" w:rsidR="00845171" w:rsidRPr="00091E43" w:rsidRDefault="00845171" w:rsidP="000361A4">
            <w:pPr>
              <w:pStyle w:val="Tabellentext"/>
            </w:pPr>
            <w:r>
              <w:t>43:B</w:t>
            </w:r>
          </w:p>
        </w:tc>
        <w:tc>
          <w:tcPr>
            <w:tcW w:w="1075" w:type="pct"/>
          </w:tcPr>
          <w:p w14:paraId="08899B31" w14:textId="77777777" w:rsidR="00845171" w:rsidRPr="00091E43" w:rsidRDefault="00845171" w:rsidP="000361A4">
            <w:pPr>
              <w:pStyle w:val="Tabellentext"/>
            </w:pPr>
            <w:r>
              <w:t>OP-Datum</w:t>
            </w:r>
          </w:p>
        </w:tc>
        <w:tc>
          <w:tcPr>
            <w:tcW w:w="326" w:type="pct"/>
          </w:tcPr>
          <w:p w14:paraId="22134FF0" w14:textId="77777777" w:rsidR="00845171" w:rsidRPr="00091E43" w:rsidRDefault="00845171" w:rsidP="000361A4">
            <w:pPr>
              <w:pStyle w:val="Tabellentext"/>
            </w:pPr>
            <w:r>
              <w:t>M</w:t>
            </w:r>
          </w:p>
        </w:tc>
        <w:tc>
          <w:tcPr>
            <w:tcW w:w="1646" w:type="pct"/>
          </w:tcPr>
          <w:p w14:paraId="59EE794F" w14:textId="77777777" w:rsidR="00845171" w:rsidRPr="00091E43" w:rsidRDefault="00845171" w:rsidP="00177070">
            <w:pPr>
              <w:pStyle w:val="Tabellentext"/>
              <w:ind w:left="453" w:hanging="340"/>
            </w:pPr>
            <w:r>
              <w:t>-</w:t>
            </w:r>
          </w:p>
        </w:tc>
        <w:tc>
          <w:tcPr>
            <w:tcW w:w="1328" w:type="pct"/>
          </w:tcPr>
          <w:p w14:paraId="2CB0C4B6" w14:textId="77777777" w:rsidR="00845171" w:rsidRPr="00091E43" w:rsidRDefault="00845171" w:rsidP="000361A4">
            <w:pPr>
              <w:pStyle w:val="Tabellentext"/>
            </w:pPr>
            <w:r>
              <w:t>OPDATUM</w:t>
            </w:r>
          </w:p>
        </w:tc>
      </w:tr>
      <w:tr w:rsidR="00275B01" w:rsidRPr="00743DF3" w14:paraId="4E42C1A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1F7ABE" w14:textId="77777777" w:rsidR="00845171" w:rsidRPr="00091E43" w:rsidRDefault="00845171" w:rsidP="000361A4">
            <w:pPr>
              <w:pStyle w:val="Tabellentext"/>
            </w:pPr>
            <w:r>
              <w:t>44:B</w:t>
            </w:r>
          </w:p>
        </w:tc>
        <w:tc>
          <w:tcPr>
            <w:tcW w:w="1075" w:type="pct"/>
          </w:tcPr>
          <w:p w14:paraId="7BB49BA5" w14:textId="77777777" w:rsidR="00845171" w:rsidRPr="00091E43" w:rsidRDefault="00845171" w:rsidP="000361A4">
            <w:pPr>
              <w:pStyle w:val="Tabellentext"/>
            </w:pPr>
            <w:r>
              <w:t xml:space="preserve">Operation </w:t>
            </w:r>
          </w:p>
        </w:tc>
        <w:tc>
          <w:tcPr>
            <w:tcW w:w="326" w:type="pct"/>
          </w:tcPr>
          <w:p w14:paraId="5AC3F3DD" w14:textId="77777777" w:rsidR="00845171" w:rsidRPr="00091E43" w:rsidRDefault="00845171" w:rsidP="000361A4">
            <w:pPr>
              <w:pStyle w:val="Tabellentext"/>
            </w:pPr>
            <w:r>
              <w:t>M</w:t>
            </w:r>
          </w:p>
        </w:tc>
        <w:tc>
          <w:tcPr>
            <w:tcW w:w="1646" w:type="pct"/>
          </w:tcPr>
          <w:p w14:paraId="2A6F46EB" w14:textId="77777777" w:rsidR="00845171" w:rsidRPr="00091E43" w:rsidRDefault="00845171" w:rsidP="00177070">
            <w:pPr>
              <w:pStyle w:val="Tabellentext"/>
              <w:ind w:left="453" w:hanging="340"/>
            </w:pPr>
            <w:r>
              <w:t>OPS (amtliche Kodes): https://www.bfarm.de</w:t>
            </w:r>
          </w:p>
        </w:tc>
        <w:tc>
          <w:tcPr>
            <w:tcW w:w="1328" w:type="pct"/>
          </w:tcPr>
          <w:p w14:paraId="0A0072DA" w14:textId="77777777" w:rsidR="00845171" w:rsidRPr="00091E43" w:rsidRDefault="00845171" w:rsidP="000361A4">
            <w:pPr>
              <w:pStyle w:val="Tabellentext"/>
            </w:pPr>
            <w:r>
              <w:t>OPSCHLUESSEL</w:t>
            </w:r>
          </w:p>
        </w:tc>
      </w:tr>
      <w:tr w:rsidR="00275B01" w:rsidRPr="00743DF3" w14:paraId="045E843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0B0C4F" w14:textId="77777777" w:rsidR="00845171" w:rsidRPr="00091E43" w:rsidRDefault="00845171" w:rsidP="000361A4">
            <w:pPr>
              <w:pStyle w:val="Tabellentext"/>
            </w:pPr>
            <w:r>
              <w:t>48:B</w:t>
            </w:r>
          </w:p>
        </w:tc>
        <w:tc>
          <w:tcPr>
            <w:tcW w:w="1075" w:type="pct"/>
          </w:tcPr>
          <w:p w14:paraId="2CE43633" w14:textId="77777777" w:rsidR="00845171" w:rsidRPr="00091E43" w:rsidRDefault="00845171" w:rsidP="000361A4">
            <w:pPr>
              <w:pStyle w:val="Tabellentext"/>
            </w:pPr>
            <w:r>
              <w:t>System</w:t>
            </w:r>
          </w:p>
        </w:tc>
        <w:tc>
          <w:tcPr>
            <w:tcW w:w="326" w:type="pct"/>
          </w:tcPr>
          <w:p w14:paraId="4A0013F9" w14:textId="77777777" w:rsidR="00845171" w:rsidRPr="00091E43" w:rsidRDefault="00845171" w:rsidP="000361A4">
            <w:pPr>
              <w:pStyle w:val="Tabellentext"/>
            </w:pPr>
            <w:r>
              <w:t>M</w:t>
            </w:r>
          </w:p>
        </w:tc>
        <w:tc>
          <w:tcPr>
            <w:tcW w:w="1646" w:type="pct"/>
          </w:tcPr>
          <w:p w14:paraId="000B224F" w14:textId="77777777" w:rsidR="00845171" w:rsidRPr="00091E43" w:rsidRDefault="00845171" w:rsidP="00177070">
            <w:pPr>
              <w:pStyle w:val="Tabellentext"/>
              <w:ind w:left="453" w:hanging="340"/>
            </w:pPr>
            <w:r>
              <w:t>1 =</w:t>
            </w:r>
            <w:r>
              <w:tab/>
              <w:t>VVI</w:t>
            </w:r>
          </w:p>
          <w:p w14:paraId="462FE4ED" w14:textId="77777777" w:rsidR="00845171" w:rsidRPr="00091E43" w:rsidRDefault="00845171" w:rsidP="00177070">
            <w:pPr>
              <w:pStyle w:val="Tabellentext"/>
              <w:ind w:left="453" w:hanging="340"/>
            </w:pPr>
            <w:r>
              <w:t>2 =</w:t>
            </w:r>
            <w:r>
              <w:tab/>
              <w:t>DDD</w:t>
            </w:r>
          </w:p>
          <w:p w14:paraId="366E22BB" w14:textId="77777777" w:rsidR="00845171" w:rsidRPr="00091E43" w:rsidRDefault="00845171" w:rsidP="00177070">
            <w:pPr>
              <w:pStyle w:val="Tabellentext"/>
              <w:ind w:left="453" w:hanging="340"/>
            </w:pPr>
            <w:r>
              <w:t>3 =</w:t>
            </w:r>
            <w:r>
              <w:tab/>
              <w:t>VDD</w:t>
            </w:r>
          </w:p>
          <w:p w14:paraId="3A371DC0" w14:textId="77777777" w:rsidR="00845171" w:rsidRPr="00091E43" w:rsidRDefault="00845171" w:rsidP="00177070">
            <w:pPr>
              <w:pStyle w:val="Tabellentext"/>
              <w:ind w:left="453" w:hanging="340"/>
            </w:pPr>
            <w:r>
              <w:t>4 =</w:t>
            </w:r>
            <w:r>
              <w:tab/>
            </w:r>
            <w:r>
              <w:t>CRT-System mit einer Vorhofsonde</w:t>
            </w:r>
          </w:p>
          <w:p w14:paraId="6F7D22F8" w14:textId="77777777" w:rsidR="00845171" w:rsidRPr="00091E43" w:rsidRDefault="00845171" w:rsidP="00177070">
            <w:pPr>
              <w:pStyle w:val="Tabellentext"/>
              <w:ind w:left="453" w:hanging="340"/>
            </w:pPr>
            <w:r>
              <w:t>5 =</w:t>
            </w:r>
            <w:r>
              <w:tab/>
              <w:t>CRT-System ohne Vorhofsonde</w:t>
            </w:r>
          </w:p>
          <w:p w14:paraId="2EB3643A" w14:textId="77777777" w:rsidR="00845171" w:rsidRPr="00091E43" w:rsidRDefault="00845171" w:rsidP="00177070">
            <w:pPr>
              <w:pStyle w:val="Tabellentext"/>
              <w:ind w:left="453" w:hanging="340"/>
            </w:pPr>
            <w:r>
              <w:t>6 =</w:t>
            </w:r>
            <w:r>
              <w:tab/>
              <w:t>subkutaner ICD</w:t>
            </w:r>
          </w:p>
          <w:p w14:paraId="3318E0B5" w14:textId="77777777" w:rsidR="00845171" w:rsidRPr="00091E43" w:rsidRDefault="00845171" w:rsidP="00177070">
            <w:pPr>
              <w:pStyle w:val="Tabellentext"/>
              <w:ind w:left="453" w:hanging="340"/>
            </w:pPr>
            <w:r>
              <w:t>9 =</w:t>
            </w:r>
            <w:r>
              <w:tab/>
              <w:t>sonstiges</w:t>
            </w:r>
          </w:p>
        </w:tc>
        <w:tc>
          <w:tcPr>
            <w:tcW w:w="1328" w:type="pct"/>
          </w:tcPr>
          <w:p w14:paraId="5C715F36" w14:textId="77777777" w:rsidR="00845171" w:rsidRPr="00091E43" w:rsidRDefault="00845171" w:rsidP="000361A4">
            <w:pPr>
              <w:pStyle w:val="Tabellentext"/>
            </w:pPr>
            <w:r>
              <w:t>ADEFISYSTEM</w:t>
            </w:r>
          </w:p>
        </w:tc>
      </w:tr>
      <w:tr w:rsidR="00275B01" w:rsidRPr="00743DF3" w14:paraId="0B7A18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022305" w14:textId="77777777" w:rsidR="00845171" w:rsidRPr="00091E43" w:rsidRDefault="00845171" w:rsidP="000361A4">
            <w:pPr>
              <w:pStyle w:val="Tabellentext"/>
            </w:pPr>
            <w:r>
              <w:t>62.1:B</w:t>
            </w:r>
          </w:p>
        </w:tc>
        <w:tc>
          <w:tcPr>
            <w:tcW w:w="1075" w:type="pct"/>
          </w:tcPr>
          <w:p w14:paraId="22063AC7" w14:textId="77777777" w:rsidR="00845171" w:rsidRPr="00091E43" w:rsidRDefault="00845171" w:rsidP="000361A4">
            <w:pPr>
              <w:pStyle w:val="Tabellentext"/>
            </w:pPr>
            <w:r>
              <w:t>Entlassungsgrund</w:t>
            </w:r>
          </w:p>
        </w:tc>
        <w:tc>
          <w:tcPr>
            <w:tcW w:w="326" w:type="pct"/>
          </w:tcPr>
          <w:p w14:paraId="6409B477" w14:textId="77777777" w:rsidR="00845171" w:rsidRPr="00091E43" w:rsidRDefault="00845171" w:rsidP="000361A4">
            <w:pPr>
              <w:pStyle w:val="Tabellentext"/>
            </w:pPr>
            <w:r>
              <w:t>K</w:t>
            </w:r>
          </w:p>
        </w:tc>
        <w:tc>
          <w:tcPr>
            <w:tcW w:w="1646" w:type="pct"/>
          </w:tcPr>
          <w:p w14:paraId="635D20B4" w14:textId="77777777" w:rsidR="00845171" w:rsidRPr="00091E43" w:rsidRDefault="00845171" w:rsidP="00177070">
            <w:pPr>
              <w:pStyle w:val="Tabellentext"/>
              <w:ind w:left="453" w:hanging="340"/>
            </w:pPr>
            <w:r>
              <w:t>s. Anhang: EntlGrund</w:t>
            </w:r>
          </w:p>
        </w:tc>
        <w:tc>
          <w:tcPr>
            <w:tcW w:w="1328" w:type="pct"/>
          </w:tcPr>
          <w:p w14:paraId="06BC93AD" w14:textId="77777777" w:rsidR="00845171" w:rsidRPr="00091E43" w:rsidRDefault="00845171" w:rsidP="000361A4">
            <w:pPr>
              <w:pStyle w:val="Tabellentext"/>
            </w:pPr>
            <w:r>
              <w:t>ENTLGRUND</w:t>
            </w:r>
          </w:p>
        </w:tc>
      </w:tr>
      <w:tr w:rsidR="00275B01" w:rsidRPr="00743DF3" w14:paraId="156CB2F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FBAFDA" w14:textId="77777777" w:rsidR="00845171" w:rsidRPr="00091E43" w:rsidRDefault="00845171" w:rsidP="000361A4">
            <w:pPr>
              <w:pStyle w:val="Tabellentext"/>
            </w:pPr>
            <w:r>
              <w:t>09/5: 15:B</w:t>
            </w:r>
          </w:p>
        </w:tc>
        <w:tc>
          <w:tcPr>
            <w:tcW w:w="1075" w:type="pct"/>
          </w:tcPr>
          <w:p w14:paraId="03963B8E" w14:textId="77777777" w:rsidR="00845171" w:rsidRPr="00091E43" w:rsidRDefault="00845171" w:rsidP="000361A4">
            <w:pPr>
              <w:pStyle w:val="Tabellentext"/>
            </w:pPr>
            <w:r>
              <w:t>letzte ICD-(oder Schrittmacher-)OP vor diesem Eingriff</w:t>
            </w:r>
          </w:p>
        </w:tc>
        <w:tc>
          <w:tcPr>
            <w:tcW w:w="326" w:type="pct"/>
          </w:tcPr>
          <w:p w14:paraId="357765A4" w14:textId="77777777" w:rsidR="00845171" w:rsidRPr="00091E43" w:rsidRDefault="00845171" w:rsidP="000361A4">
            <w:pPr>
              <w:pStyle w:val="Tabellentext"/>
            </w:pPr>
            <w:r>
              <w:t>M</w:t>
            </w:r>
          </w:p>
        </w:tc>
        <w:tc>
          <w:tcPr>
            <w:tcW w:w="1646" w:type="pct"/>
          </w:tcPr>
          <w:p w14:paraId="4083211D" w14:textId="77777777" w:rsidR="00845171" w:rsidRPr="00091E43" w:rsidRDefault="00845171" w:rsidP="00177070">
            <w:pPr>
              <w:pStyle w:val="Tabellentext"/>
              <w:ind w:left="453" w:hanging="340"/>
            </w:pPr>
            <w:r>
              <w:t>1 =</w:t>
            </w:r>
            <w:r>
              <w:tab/>
              <w:t>stationär</w:t>
            </w:r>
          </w:p>
          <w:p w14:paraId="019A3BE4" w14:textId="77777777" w:rsidR="00845171" w:rsidRPr="00091E43" w:rsidRDefault="00845171" w:rsidP="00177070">
            <w:pPr>
              <w:pStyle w:val="Tabellentext"/>
              <w:ind w:left="453" w:hanging="340"/>
            </w:pPr>
            <w:r>
              <w:t>2 =</w:t>
            </w:r>
            <w:r>
              <w:tab/>
              <w:t>stationsersetzend/​ambulant</w:t>
            </w:r>
          </w:p>
        </w:tc>
        <w:tc>
          <w:tcPr>
            <w:tcW w:w="1328" w:type="pct"/>
          </w:tcPr>
          <w:p w14:paraId="14F851F4" w14:textId="77777777" w:rsidR="00845171" w:rsidRPr="00091E43" w:rsidRDefault="00845171" w:rsidP="000361A4">
            <w:pPr>
              <w:pStyle w:val="Tabellentext"/>
            </w:pPr>
            <w:r>
              <w:t>ORTLETZTEOP</w:t>
            </w:r>
          </w:p>
        </w:tc>
      </w:tr>
      <w:tr w:rsidR="00275B01" w:rsidRPr="00743DF3" w14:paraId="36214DC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1B85D8" w14:textId="77777777" w:rsidR="00845171" w:rsidRPr="00091E43" w:rsidRDefault="00845171" w:rsidP="000361A4">
            <w:pPr>
              <w:pStyle w:val="Tabellentext"/>
            </w:pPr>
            <w:r>
              <w:t>09/6: 16:B</w:t>
            </w:r>
          </w:p>
        </w:tc>
        <w:tc>
          <w:tcPr>
            <w:tcW w:w="1075" w:type="pct"/>
          </w:tcPr>
          <w:p w14:paraId="68EA56D7" w14:textId="77777777" w:rsidR="00845171" w:rsidRPr="00091E43" w:rsidRDefault="00845171" w:rsidP="000361A4">
            <w:pPr>
              <w:pStyle w:val="Tabellentext"/>
            </w:pPr>
            <w:r>
              <w:t>Taschenproblem</w:t>
            </w:r>
          </w:p>
        </w:tc>
        <w:tc>
          <w:tcPr>
            <w:tcW w:w="326" w:type="pct"/>
          </w:tcPr>
          <w:p w14:paraId="0112747A" w14:textId="77777777" w:rsidR="00845171" w:rsidRPr="00091E43" w:rsidRDefault="00845171" w:rsidP="000361A4">
            <w:pPr>
              <w:pStyle w:val="Tabellentext"/>
            </w:pPr>
            <w:r>
              <w:t>M</w:t>
            </w:r>
          </w:p>
        </w:tc>
        <w:tc>
          <w:tcPr>
            <w:tcW w:w="1646" w:type="pct"/>
          </w:tcPr>
          <w:p w14:paraId="3C0B1994" w14:textId="77777777" w:rsidR="00845171" w:rsidRPr="00091E43" w:rsidRDefault="00845171" w:rsidP="00177070">
            <w:pPr>
              <w:pStyle w:val="Tabellentext"/>
              <w:ind w:left="453" w:hanging="340"/>
            </w:pPr>
            <w:r>
              <w:t>0 =</w:t>
            </w:r>
            <w:r>
              <w:tab/>
              <w:t>kein Taschenproblem</w:t>
            </w:r>
          </w:p>
          <w:p w14:paraId="10E11185" w14:textId="77777777" w:rsidR="00845171" w:rsidRPr="00091E43" w:rsidRDefault="00845171" w:rsidP="00177070">
            <w:pPr>
              <w:pStyle w:val="Tabellentext"/>
              <w:ind w:left="453" w:hanging="340"/>
            </w:pPr>
            <w:r>
              <w:t>1 =</w:t>
            </w:r>
            <w:r>
              <w:tab/>
              <w:t>Taschenhämatom</w:t>
            </w:r>
          </w:p>
          <w:p w14:paraId="2569D696" w14:textId="77777777" w:rsidR="00845171" w:rsidRPr="00091E43" w:rsidRDefault="00845171" w:rsidP="00177070">
            <w:pPr>
              <w:pStyle w:val="Tabellentext"/>
              <w:ind w:left="453" w:hanging="340"/>
            </w:pPr>
            <w:r>
              <w:t>2 =</w:t>
            </w:r>
            <w:r>
              <w:tab/>
              <w:t>Aggregatperforation</w:t>
            </w:r>
          </w:p>
          <w:p w14:paraId="685A05F7" w14:textId="77777777" w:rsidR="00845171" w:rsidRPr="00091E43" w:rsidRDefault="00845171" w:rsidP="00177070">
            <w:pPr>
              <w:pStyle w:val="Tabellentext"/>
              <w:ind w:left="453" w:hanging="340"/>
            </w:pPr>
            <w:r>
              <w:t>3 =</w:t>
            </w:r>
            <w:r>
              <w:tab/>
              <w:t>Infektion</w:t>
            </w:r>
          </w:p>
          <w:p w14:paraId="60A3CDE3" w14:textId="77777777" w:rsidR="00845171" w:rsidRPr="00091E43" w:rsidRDefault="00845171" w:rsidP="00177070">
            <w:pPr>
              <w:pStyle w:val="Tabellentext"/>
              <w:ind w:left="453" w:hanging="340"/>
            </w:pPr>
            <w:r>
              <w:t>9 =</w:t>
            </w:r>
            <w:r>
              <w:tab/>
              <w:t>sonstiges Taschenproblem</w:t>
            </w:r>
          </w:p>
        </w:tc>
        <w:tc>
          <w:tcPr>
            <w:tcW w:w="1328" w:type="pct"/>
          </w:tcPr>
          <w:p w14:paraId="071E72A8" w14:textId="77777777" w:rsidR="00845171" w:rsidRPr="00091E43" w:rsidRDefault="00845171" w:rsidP="000361A4">
            <w:pPr>
              <w:pStyle w:val="Tabellentext"/>
            </w:pPr>
            <w:r>
              <w:t>TASCHENPROBLEM</w:t>
            </w:r>
          </w:p>
        </w:tc>
      </w:tr>
      <w:tr w:rsidR="00275B01" w:rsidRPr="00743DF3" w14:paraId="78A18A9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B2A935" w14:textId="77777777" w:rsidR="00845171" w:rsidRPr="00091E43" w:rsidRDefault="00845171" w:rsidP="000361A4">
            <w:pPr>
              <w:pStyle w:val="Tabellentext"/>
            </w:pPr>
            <w:r>
              <w:t>09/6: 19:B</w:t>
            </w:r>
          </w:p>
        </w:tc>
        <w:tc>
          <w:tcPr>
            <w:tcW w:w="1075" w:type="pct"/>
          </w:tcPr>
          <w:p w14:paraId="7F123A21" w14:textId="77777777" w:rsidR="00845171" w:rsidRPr="00091E43" w:rsidRDefault="00845171" w:rsidP="000361A4">
            <w:pPr>
              <w:pStyle w:val="Tabellentext"/>
            </w:pPr>
            <w:r>
              <w:t>letzte ICD-(oder Schrittmacher-)OP vor diesem Eingriff</w:t>
            </w:r>
          </w:p>
        </w:tc>
        <w:tc>
          <w:tcPr>
            <w:tcW w:w="326" w:type="pct"/>
          </w:tcPr>
          <w:p w14:paraId="794D090F" w14:textId="77777777" w:rsidR="00845171" w:rsidRPr="00091E43" w:rsidRDefault="00845171" w:rsidP="000361A4">
            <w:pPr>
              <w:pStyle w:val="Tabellentext"/>
            </w:pPr>
            <w:r>
              <w:t>M</w:t>
            </w:r>
          </w:p>
        </w:tc>
        <w:tc>
          <w:tcPr>
            <w:tcW w:w="1646" w:type="pct"/>
          </w:tcPr>
          <w:p w14:paraId="1B617512" w14:textId="77777777" w:rsidR="00845171" w:rsidRPr="00091E43" w:rsidRDefault="00845171" w:rsidP="00177070">
            <w:pPr>
              <w:pStyle w:val="Tabellentext"/>
              <w:ind w:left="453" w:hanging="340"/>
            </w:pPr>
            <w:r>
              <w:t>1 =</w:t>
            </w:r>
            <w:r>
              <w:tab/>
              <w:t>stationär</w:t>
            </w:r>
          </w:p>
          <w:p w14:paraId="04D4E752" w14:textId="77777777" w:rsidR="00845171" w:rsidRPr="00091E43" w:rsidRDefault="00845171" w:rsidP="00177070">
            <w:pPr>
              <w:pStyle w:val="Tabellentext"/>
              <w:ind w:left="453" w:hanging="340"/>
            </w:pPr>
            <w:r>
              <w:t>2 =</w:t>
            </w:r>
            <w:r>
              <w:tab/>
              <w:t>stationsersetzend/​ambulant</w:t>
            </w:r>
          </w:p>
        </w:tc>
        <w:tc>
          <w:tcPr>
            <w:tcW w:w="1328" w:type="pct"/>
          </w:tcPr>
          <w:p w14:paraId="76BAD59B" w14:textId="77777777" w:rsidR="00845171" w:rsidRPr="00091E43" w:rsidRDefault="00845171" w:rsidP="000361A4">
            <w:pPr>
              <w:pStyle w:val="Tabellentext"/>
            </w:pPr>
            <w:r>
              <w:t>ORTLETZTEOP</w:t>
            </w:r>
          </w:p>
        </w:tc>
      </w:tr>
      <w:tr w:rsidR="00275B01" w:rsidRPr="00743DF3" w14:paraId="17BA1F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4E1F90" w14:textId="77777777" w:rsidR="00845171" w:rsidRPr="00091E43" w:rsidRDefault="00845171" w:rsidP="000361A4">
            <w:pPr>
              <w:pStyle w:val="Tabellentext"/>
            </w:pPr>
            <w:r>
              <w:t>09/6: 26:B</w:t>
            </w:r>
          </w:p>
        </w:tc>
        <w:tc>
          <w:tcPr>
            <w:tcW w:w="1075" w:type="pct"/>
          </w:tcPr>
          <w:p w14:paraId="181DC263" w14:textId="77777777" w:rsidR="00845171" w:rsidRPr="00091E43" w:rsidRDefault="00845171" w:rsidP="000361A4">
            <w:pPr>
              <w:pStyle w:val="Tabellentext"/>
            </w:pPr>
            <w:r>
              <w:t>Problem</w:t>
            </w:r>
          </w:p>
        </w:tc>
        <w:tc>
          <w:tcPr>
            <w:tcW w:w="326" w:type="pct"/>
          </w:tcPr>
          <w:p w14:paraId="48B71918" w14:textId="77777777" w:rsidR="00845171" w:rsidRPr="00091E43" w:rsidRDefault="00845171" w:rsidP="000361A4">
            <w:pPr>
              <w:pStyle w:val="Tabellentext"/>
            </w:pPr>
            <w:r>
              <w:t>K</w:t>
            </w:r>
          </w:p>
        </w:tc>
        <w:tc>
          <w:tcPr>
            <w:tcW w:w="1646" w:type="pct"/>
          </w:tcPr>
          <w:p w14:paraId="334A9259" w14:textId="77777777" w:rsidR="00845171" w:rsidRPr="00091E43" w:rsidRDefault="00845171" w:rsidP="00177070">
            <w:pPr>
              <w:pStyle w:val="Tabellentext"/>
              <w:ind w:left="453" w:hanging="340"/>
            </w:pPr>
            <w:r>
              <w:t>s. Anhang: DefiAsonIndik</w:t>
            </w:r>
          </w:p>
        </w:tc>
        <w:tc>
          <w:tcPr>
            <w:tcW w:w="1328" w:type="pct"/>
          </w:tcPr>
          <w:p w14:paraId="4EDD37FF" w14:textId="77777777" w:rsidR="00845171" w:rsidRPr="00091E43" w:rsidRDefault="00845171" w:rsidP="000361A4">
            <w:pPr>
              <w:pStyle w:val="Tabellentext"/>
            </w:pPr>
            <w:r>
              <w:t>DEFIASONVOINDIK</w:t>
            </w:r>
          </w:p>
        </w:tc>
      </w:tr>
      <w:tr w:rsidR="00275B01" w:rsidRPr="00743DF3" w14:paraId="3842F03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53B697" w14:textId="77777777" w:rsidR="00845171" w:rsidRPr="00091E43" w:rsidRDefault="00845171" w:rsidP="000361A4">
            <w:pPr>
              <w:pStyle w:val="Tabellentext"/>
            </w:pPr>
            <w:r>
              <w:t>09/6: 30:B</w:t>
            </w:r>
          </w:p>
        </w:tc>
        <w:tc>
          <w:tcPr>
            <w:tcW w:w="1075" w:type="pct"/>
          </w:tcPr>
          <w:p w14:paraId="5890A894" w14:textId="77777777" w:rsidR="00845171" w:rsidRPr="00091E43" w:rsidRDefault="00845171" w:rsidP="000361A4">
            <w:pPr>
              <w:pStyle w:val="Tabellentext"/>
            </w:pPr>
            <w:r>
              <w:t>Problem</w:t>
            </w:r>
          </w:p>
        </w:tc>
        <w:tc>
          <w:tcPr>
            <w:tcW w:w="326" w:type="pct"/>
          </w:tcPr>
          <w:p w14:paraId="40A01AEB" w14:textId="77777777" w:rsidR="00845171" w:rsidRPr="00091E43" w:rsidRDefault="00845171" w:rsidP="000361A4">
            <w:pPr>
              <w:pStyle w:val="Tabellentext"/>
            </w:pPr>
            <w:r>
              <w:t>K</w:t>
            </w:r>
          </w:p>
        </w:tc>
        <w:tc>
          <w:tcPr>
            <w:tcW w:w="1646" w:type="pct"/>
          </w:tcPr>
          <w:p w14:paraId="59358B73" w14:textId="77777777" w:rsidR="00845171" w:rsidRPr="00091E43" w:rsidRDefault="00845171" w:rsidP="00177070">
            <w:pPr>
              <w:pStyle w:val="Tabellentext"/>
              <w:ind w:left="453" w:hanging="340"/>
            </w:pPr>
            <w:r>
              <w:t>s. Anhang: DefiAsonVeIndik</w:t>
            </w:r>
          </w:p>
        </w:tc>
        <w:tc>
          <w:tcPr>
            <w:tcW w:w="1328" w:type="pct"/>
          </w:tcPr>
          <w:p w14:paraId="7633B20F" w14:textId="77777777" w:rsidR="00845171" w:rsidRPr="00091E43" w:rsidRDefault="00845171" w:rsidP="000361A4">
            <w:pPr>
              <w:pStyle w:val="Tabellentext"/>
            </w:pPr>
            <w:r>
              <w:t>DEFIASONVEINDIK</w:t>
            </w:r>
          </w:p>
        </w:tc>
      </w:tr>
      <w:tr w:rsidR="00275B01" w:rsidRPr="00743DF3" w14:paraId="1E177A8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077208" w14:textId="77777777" w:rsidR="00845171" w:rsidRPr="00091E43" w:rsidRDefault="00845171" w:rsidP="000361A4">
            <w:pPr>
              <w:pStyle w:val="Tabellentext"/>
            </w:pPr>
            <w:r>
              <w:t>09/6: 35:B</w:t>
            </w:r>
          </w:p>
        </w:tc>
        <w:tc>
          <w:tcPr>
            <w:tcW w:w="1075" w:type="pct"/>
          </w:tcPr>
          <w:p w14:paraId="67AE923E" w14:textId="77777777" w:rsidR="00845171" w:rsidRPr="00091E43" w:rsidRDefault="00845171" w:rsidP="000361A4">
            <w:pPr>
              <w:pStyle w:val="Tabellentext"/>
            </w:pPr>
            <w:r>
              <w:t>Problem</w:t>
            </w:r>
          </w:p>
        </w:tc>
        <w:tc>
          <w:tcPr>
            <w:tcW w:w="326" w:type="pct"/>
          </w:tcPr>
          <w:p w14:paraId="2F2D3FBF" w14:textId="77777777" w:rsidR="00845171" w:rsidRPr="00091E43" w:rsidRDefault="00845171" w:rsidP="000361A4">
            <w:pPr>
              <w:pStyle w:val="Tabellentext"/>
            </w:pPr>
            <w:r>
              <w:t>K</w:t>
            </w:r>
          </w:p>
        </w:tc>
        <w:tc>
          <w:tcPr>
            <w:tcW w:w="1646" w:type="pct"/>
          </w:tcPr>
          <w:p w14:paraId="75F35973" w14:textId="77777777" w:rsidR="00845171" w:rsidRPr="00091E43" w:rsidRDefault="00845171" w:rsidP="00177070">
            <w:pPr>
              <w:pStyle w:val="Tabellentext"/>
              <w:ind w:left="453" w:hanging="340"/>
            </w:pPr>
            <w:r>
              <w:t>s. Anhang: DefiAsonIndik</w:t>
            </w:r>
          </w:p>
        </w:tc>
        <w:tc>
          <w:tcPr>
            <w:tcW w:w="1328" w:type="pct"/>
          </w:tcPr>
          <w:p w14:paraId="13BB9388" w14:textId="77777777" w:rsidR="00845171" w:rsidRPr="00091E43" w:rsidRDefault="00845171" w:rsidP="000361A4">
            <w:pPr>
              <w:pStyle w:val="Tabellentext"/>
            </w:pPr>
            <w:r>
              <w:t>DEFIASONVE2INDIK</w:t>
            </w:r>
          </w:p>
        </w:tc>
      </w:tr>
      <w:tr w:rsidR="00275B01" w:rsidRPr="00743DF3" w14:paraId="7DBA3E8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C4A11B" w14:textId="77777777" w:rsidR="00845171" w:rsidRPr="00091E43" w:rsidRDefault="00845171" w:rsidP="000361A4">
            <w:pPr>
              <w:pStyle w:val="Tabellentext"/>
            </w:pPr>
            <w:r>
              <w:t>09/6: 40:B</w:t>
            </w:r>
          </w:p>
        </w:tc>
        <w:tc>
          <w:tcPr>
            <w:tcW w:w="1075" w:type="pct"/>
          </w:tcPr>
          <w:p w14:paraId="63653949" w14:textId="77777777" w:rsidR="00845171" w:rsidRPr="00091E43" w:rsidRDefault="00845171" w:rsidP="000361A4">
            <w:pPr>
              <w:pStyle w:val="Tabellentext"/>
            </w:pPr>
            <w:r>
              <w:t>Problem</w:t>
            </w:r>
          </w:p>
        </w:tc>
        <w:tc>
          <w:tcPr>
            <w:tcW w:w="326" w:type="pct"/>
          </w:tcPr>
          <w:p w14:paraId="3D53935D" w14:textId="77777777" w:rsidR="00845171" w:rsidRPr="00091E43" w:rsidRDefault="00845171" w:rsidP="000361A4">
            <w:pPr>
              <w:pStyle w:val="Tabellentext"/>
            </w:pPr>
            <w:r>
              <w:t>K</w:t>
            </w:r>
          </w:p>
        </w:tc>
        <w:tc>
          <w:tcPr>
            <w:tcW w:w="1646" w:type="pct"/>
          </w:tcPr>
          <w:p w14:paraId="4A493B90" w14:textId="77777777" w:rsidR="00845171" w:rsidRPr="00091E43" w:rsidRDefault="00845171" w:rsidP="00177070">
            <w:pPr>
              <w:pStyle w:val="Tabellentext"/>
              <w:ind w:left="453" w:hanging="340"/>
            </w:pPr>
            <w:r>
              <w:t>s. Anhang: DefiAsonIndik</w:t>
            </w:r>
          </w:p>
        </w:tc>
        <w:tc>
          <w:tcPr>
            <w:tcW w:w="1328" w:type="pct"/>
          </w:tcPr>
          <w:p w14:paraId="767EE8EA" w14:textId="77777777" w:rsidR="00845171" w:rsidRPr="00091E43" w:rsidRDefault="00845171" w:rsidP="000361A4">
            <w:pPr>
              <w:pStyle w:val="Tabellentext"/>
            </w:pPr>
            <w:r>
              <w:t>DEFIASONVE3INDIK</w:t>
            </w:r>
          </w:p>
        </w:tc>
      </w:tr>
      <w:tr w:rsidR="00275B01" w:rsidRPr="00743DF3" w14:paraId="6B14638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FDEC67" w14:textId="77777777" w:rsidR="00845171" w:rsidRPr="00091E43" w:rsidRDefault="00845171" w:rsidP="000361A4">
            <w:pPr>
              <w:pStyle w:val="Tabellentext"/>
            </w:pPr>
            <w:r>
              <w:t>09/6: 45:B</w:t>
            </w:r>
          </w:p>
        </w:tc>
        <w:tc>
          <w:tcPr>
            <w:tcW w:w="1075" w:type="pct"/>
          </w:tcPr>
          <w:p w14:paraId="64631524" w14:textId="77777777" w:rsidR="00845171" w:rsidRPr="00091E43" w:rsidRDefault="00845171" w:rsidP="000361A4">
            <w:pPr>
              <w:pStyle w:val="Tabellentext"/>
            </w:pPr>
            <w:r>
              <w:t>Problem</w:t>
            </w:r>
          </w:p>
        </w:tc>
        <w:tc>
          <w:tcPr>
            <w:tcW w:w="326" w:type="pct"/>
          </w:tcPr>
          <w:p w14:paraId="482EEB4E" w14:textId="77777777" w:rsidR="00845171" w:rsidRPr="00091E43" w:rsidRDefault="00845171" w:rsidP="000361A4">
            <w:pPr>
              <w:pStyle w:val="Tabellentext"/>
            </w:pPr>
            <w:r>
              <w:t>K</w:t>
            </w:r>
          </w:p>
        </w:tc>
        <w:tc>
          <w:tcPr>
            <w:tcW w:w="1646" w:type="pct"/>
          </w:tcPr>
          <w:p w14:paraId="4B05F863" w14:textId="77777777" w:rsidR="00845171" w:rsidRPr="00091E43" w:rsidRDefault="00845171" w:rsidP="00177070">
            <w:pPr>
              <w:pStyle w:val="Tabellentext"/>
              <w:ind w:left="453" w:hanging="340"/>
            </w:pPr>
            <w:r>
              <w:t>0 =</w:t>
            </w:r>
            <w:r>
              <w:tab/>
              <w:t>Systemumstellung</w:t>
            </w:r>
          </w:p>
          <w:p w14:paraId="3F16BAC4" w14:textId="77777777" w:rsidR="00845171" w:rsidRPr="00091E43" w:rsidRDefault="00845171" w:rsidP="00177070">
            <w:pPr>
              <w:pStyle w:val="Tabellentext"/>
              <w:ind w:left="453" w:hanging="340"/>
            </w:pPr>
            <w:r>
              <w:t>1 =</w:t>
            </w:r>
            <w:r>
              <w:tab/>
              <w:t>Dislokation</w:t>
            </w:r>
          </w:p>
          <w:p w14:paraId="6607D202" w14:textId="77777777" w:rsidR="00845171" w:rsidRPr="00091E43" w:rsidRDefault="00845171" w:rsidP="00177070">
            <w:pPr>
              <w:pStyle w:val="Tabellentext"/>
              <w:ind w:left="453" w:hanging="340"/>
            </w:pPr>
            <w:r>
              <w:lastRenderedPageBreak/>
              <w:t>2 =</w:t>
            </w:r>
            <w:r>
              <w:tab/>
            </w:r>
            <w:r>
              <w:t>Sondenbruch/​Isolationsdefekt</w:t>
            </w:r>
          </w:p>
          <w:p w14:paraId="55108AA4" w14:textId="77777777" w:rsidR="00845171" w:rsidRPr="00091E43" w:rsidRDefault="00845171" w:rsidP="00177070">
            <w:pPr>
              <w:pStyle w:val="Tabellentext"/>
              <w:ind w:left="453" w:hanging="340"/>
            </w:pPr>
            <w:r>
              <w:t>3 =</w:t>
            </w:r>
            <w:r>
              <w:tab/>
              <w:t>fehlerhafte Konnektion</w:t>
            </w:r>
          </w:p>
          <w:p w14:paraId="76A38F57" w14:textId="77777777" w:rsidR="00845171" w:rsidRPr="00091E43" w:rsidRDefault="00845171" w:rsidP="00177070">
            <w:pPr>
              <w:pStyle w:val="Tabellentext"/>
              <w:ind w:left="453" w:hanging="340"/>
            </w:pPr>
            <w:r>
              <w:t>4 =</w:t>
            </w:r>
            <w:r>
              <w:tab/>
              <w:t>Infektion</w:t>
            </w:r>
          </w:p>
          <w:p w14:paraId="7BBEEDAB" w14:textId="77777777" w:rsidR="00845171" w:rsidRPr="00091E43" w:rsidRDefault="00845171" w:rsidP="00177070">
            <w:pPr>
              <w:pStyle w:val="Tabellentext"/>
              <w:ind w:left="453" w:hanging="340"/>
            </w:pPr>
            <w:r>
              <w:t>5 =</w:t>
            </w:r>
            <w:r>
              <w:tab/>
              <w:t>Myokardperforation</w:t>
            </w:r>
          </w:p>
          <w:p w14:paraId="66B0BD11" w14:textId="77777777" w:rsidR="00845171" w:rsidRPr="00091E43" w:rsidRDefault="00845171" w:rsidP="00177070">
            <w:pPr>
              <w:pStyle w:val="Tabellentext"/>
              <w:ind w:left="453" w:hanging="340"/>
            </w:pPr>
            <w:r>
              <w:t>6 =</w:t>
            </w:r>
            <w:r>
              <w:tab/>
              <w:t>ineffektive Defibrillation</w:t>
            </w:r>
          </w:p>
          <w:p w14:paraId="2552306F" w14:textId="77777777" w:rsidR="00845171" w:rsidRPr="00091E43" w:rsidRDefault="00845171" w:rsidP="00177070">
            <w:pPr>
              <w:pStyle w:val="Tabellentext"/>
              <w:ind w:left="453" w:hanging="340"/>
            </w:pPr>
            <w:r>
              <w:t>7 =</w:t>
            </w:r>
            <w:r>
              <w:tab/>
              <w:t>Rückruf/​Sicherheitswarnung</w:t>
            </w:r>
          </w:p>
          <w:p w14:paraId="5D18E472" w14:textId="77777777" w:rsidR="00845171" w:rsidRPr="00091E43" w:rsidRDefault="00845171" w:rsidP="00177070">
            <w:pPr>
              <w:pStyle w:val="Tabellentext"/>
              <w:ind w:left="453" w:hanging="340"/>
            </w:pPr>
            <w:r>
              <w:t>8 =</w:t>
            </w:r>
            <w:r>
              <w:tab/>
              <w:t>wachstumsbedingte Sondenrevision</w:t>
            </w:r>
          </w:p>
          <w:p w14:paraId="1F00C641" w14:textId="77777777" w:rsidR="00845171" w:rsidRPr="00091E43" w:rsidRDefault="00845171" w:rsidP="00177070">
            <w:pPr>
              <w:pStyle w:val="Tabellentext"/>
              <w:ind w:left="453" w:hanging="340"/>
            </w:pPr>
            <w:r>
              <w:t>9 =</w:t>
            </w:r>
            <w:r>
              <w:tab/>
              <w:t>sonstige</w:t>
            </w:r>
          </w:p>
        </w:tc>
        <w:tc>
          <w:tcPr>
            <w:tcW w:w="1328" w:type="pct"/>
          </w:tcPr>
          <w:p w14:paraId="7BC2611C" w14:textId="77777777" w:rsidR="00845171" w:rsidRPr="00091E43" w:rsidRDefault="00845171" w:rsidP="000361A4">
            <w:pPr>
              <w:pStyle w:val="Tabellentext"/>
            </w:pPr>
            <w:r>
              <w:lastRenderedPageBreak/>
              <w:t>DEFIASONANDINDIK</w:t>
            </w:r>
          </w:p>
        </w:tc>
      </w:tr>
    </w:tbl>
    <w:p w14:paraId="083B5C0F" w14:textId="77777777" w:rsidR="00AF2DE7" w:rsidRDefault="00AF2DE7">
      <w:pPr>
        <w:sectPr w:rsidR="00AF2DE7" w:rsidSect="00163BAC">
          <w:headerReference w:type="default" r:id="rId47"/>
          <w:footerReference w:type="default" r:id="rId48"/>
          <w:pgSz w:w="11906" w:h="16838"/>
          <w:pgMar w:top="1418" w:right="1134" w:bottom="1418" w:left="1701" w:header="454" w:footer="737" w:gutter="0"/>
          <w:cols w:space="708"/>
          <w:docGrid w:linePitch="360"/>
        </w:sectPr>
      </w:pPr>
    </w:p>
    <w:p w14:paraId="68476478" w14:textId="77777777" w:rsidR="00845171" w:rsidRPr="003C6CA0" w:rsidRDefault="00845171" w:rsidP="0094520C">
      <w:pPr>
        <w:pStyle w:val="Absatzberschriftebene2nurinNavigation"/>
        <w:rPr>
          <w:sz w:val="21"/>
          <w:szCs w:val="21"/>
        </w:rPr>
      </w:pPr>
      <w:bookmarkStart w:id="30" w:name="_Toc230254971"/>
      <w:r w:rsidRPr="003C6CA0">
        <w:rPr>
          <w:sz w:val="21"/>
          <w:szCs w:val="21"/>
        </w:rPr>
        <w:lastRenderedPageBreak/>
        <w:t>Eigenschaften und Berechnung</w:t>
      </w:r>
      <w:bookmarkEnd w:id="30"/>
    </w:p>
    <w:tbl>
      <w:tblPr>
        <w:tblStyle w:val="IQTIGStandarderste-Spalte"/>
        <w:tblW w:w="0" w:type="auto"/>
        <w:tblLook w:val="0680" w:firstRow="0" w:lastRow="0" w:firstColumn="1" w:lastColumn="0" w:noHBand="1" w:noVBand="1"/>
      </w:tblPr>
      <w:tblGrid>
        <w:gridCol w:w="3161"/>
        <w:gridCol w:w="5900"/>
      </w:tblGrid>
      <w:tr w:rsidR="000517F0" w14:paraId="6F216D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E63234" w14:textId="77777777" w:rsidR="00845171" w:rsidRPr="003C6CA0" w:rsidRDefault="00845171" w:rsidP="003C6CA0">
            <w:pPr>
              <w:pStyle w:val="Tabellenkopf"/>
            </w:pPr>
            <w:r w:rsidRPr="003C6CA0">
              <w:t>ID</w:t>
            </w:r>
          </w:p>
        </w:tc>
        <w:tc>
          <w:tcPr>
            <w:tcW w:w="5716" w:type="dxa"/>
          </w:tcPr>
          <w:p w14:paraId="3B20A9D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132001</w:t>
            </w:r>
          </w:p>
        </w:tc>
      </w:tr>
      <w:tr w:rsidR="000955B5" w14:paraId="190F48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686A7D" w14:textId="77777777" w:rsidR="00845171" w:rsidRPr="003C6CA0" w:rsidRDefault="00845171" w:rsidP="003C6CA0">
            <w:pPr>
              <w:pStyle w:val="Tabellenkopf"/>
            </w:pPr>
            <w:r w:rsidRPr="003C6CA0">
              <w:t>Bezeichnung</w:t>
            </w:r>
          </w:p>
        </w:tc>
        <w:tc>
          <w:tcPr>
            <w:tcW w:w="5716" w:type="dxa"/>
          </w:tcPr>
          <w:p w14:paraId="70CA399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Prozedurassoziierte Probleme (Sonden- bzw. Taschenprobleme) als Indikation zum Folgeeingriff innerhalb eines Jahres</w:t>
            </w:r>
          </w:p>
        </w:tc>
      </w:tr>
      <w:tr w:rsidR="000955B5" w14:paraId="5A0013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675FFD" w14:textId="77777777" w:rsidR="00845171" w:rsidRPr="003C6CA0" w:rsidRDefault="00845171" w:rsidP="003C6CA0">
            <w:pPr>
              <w:pStyle w:val="Tabellenkopf"/>
            </w:pPr>
            <w:r w:rsidRPr="003C6CA0">
              <w:t>Indikatortyp</w:t>
            </w:r>
          </w:p>
        </w:tc>
        <w:tc>
          <w:tcPr>
            <w:tcW w:w="5716" w:type="dxa"/>
          </w:tcPr>
          <w:p w14:paraId="6ADA767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37DA1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E7560D" w14:textId="77777777" w:rsidR="00845171" w:rsidRPr="003C6CA0" w:rsidRDefault="00845171" w:rsidP="003C6CA0">
            <w:pPr>
              <w:pStyle w:val="Tabellenkopf"/>
            </w:pPr>
            <w:r w:rsidRPr="003C6CA0">
              <w:t>Art des Wertes</w:t>
            </w:r>
          </w:p>
        </w:tc>
        <w:tc>
          <w:tcPr>
            <w:tcW w:w="5716" w:type="dxa"/>
          </w:tcPr>
          <w:p w14:paraId="78DD0E61"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(Follow-up)</w:t>
            </w:r>
          </w:p>
        </w:tc>
      </w:tr>
      <w:tr w:rsidR="00BA2264" w14:paraId="165B2F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A54070" w14:textId="77777777" w:rsidR="00845171" w:rsidRPr="003C6CA0" w:rsidRDefault="00845171" w:rsidP="003C6CA0">
            <w:pPr>
              <w:pStyle w:val="Tabellenkopf"/>
            </w:pPr>
            <w:r>
              <w:t>Auswertungsjahr</w:t>
            </w:r>
          </w:p>
        </w:tc>
        <w:tc>
          <w:tcPr>
            <w:tcW w:w="5716" w:type="dxa"/>
          </w:tcPr>
          <w:p w14:paraId="7FA5CA9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D209B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4C20D3" w14:textId="77777777" w:rsidR="00845171" w:rsidRPr="003C6CA0" w:rsidRDefault="00845171" w:rsidP="003C6CA0">
            <w:pPr>
              <w:pStyle w:val="Tabellenkopf"/>
            </w:pPr>
            <w:r>
              <w:t>Erfassungsjahr</w:t>
            </w:r>
          </w:p>
        </w:tc>
        <w:tc>
          <w:tcPr>
            <w:tcW w:w="5716" w:type="dxa"/>
          </w:tcPr>
          <w:p w14:paraId="5A940F6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25D133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EAC108" w14:textId="77777777" w:rsidR="00845171" w:rsidRPr="003C6CA0" w:rsidRDefault="00845171" w:rsidP="003C6CA0">
            <w:pPr>
              <w:pStyle w:val="Tabellenkopf"/>
            </w:pPr>
            <w:r>
              <w:t>Berichtszeitraum</w:t>
            </w:r>
          </w:p>
        </w:tc>
        <w:tc>
          <w:tcPr>
            <w:tcW w:w="5716" w:type="dxa"/>
          </w:tcPr>
          <w:p w14:paraId="56FC3D8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6E3C56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C189F9" w14:textId="77777777" w:rsidR="00845171" w:rsidRPr="003C6CA0" w:rsidRDefault="00845171" w:rsidP="003C6CA0">
            <w:pPr>
              <w:pStyle w:val="Tabellenkopf"/>
            </w:pPr>
            <w:r w:rsidRPr="003C6CA0">
              <w:t>Datenquelle</w:t>
            </w:r>
          </w:p>
        </w:tc>
        <w:tc>
          <w:tcPr>
            <w:tcW w:w="5716" w:type="dxa"/>
          </w:tcPr>
          <w:p w14:paraId="4CD6F9D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C319E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BDDE22" w14:textId="77777777" w:rsidR="00845171" w:rsidRPr="003C6CA0" w:rsidRDefault="00845171" w:rsidP="003C6CA0">
            <w:pPr>
              <w:pStyle w:val="Tabellenkopf"/>
            </w:pPr>
            <w:r w:rsidRPr="003C6CA0">
              <w:t>Berechnun</w:t>
            </w:r>
            <w:r w:rsidRPr="003C6CA0">
              <w:t>gsart</w:t>
            </w:r>
          </w:p>
        </w:tc>
        <w:tc>
          <w:tcPr>
            <w:tcW w:w="5716" w:type="dxa"/>
          </w:tcPr>
          <w:p w14:paraId="5DFF74D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Multiplikatives Hazardratenmodell O / E (Kohortensichtweise)</w:t>
            </w:r>
          </w:p>
        </w:tc>
      </w:tr>
      <w:tr w:rsidR="000955B5" w14:paraId="324E2F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9AFBF5" w14:textId="77777777" w:rsidR="00845171" w:rsidRPr="003C6CA0" w:rsidRDefault="00845171" w:rsidP="003C6CA0">
            <w:pPr>
              <w:pStyle w:val="Tabellenkopf"/>
            </w:pPr>
            <w:r w:rsidRPr="003C6CA0">
              <w:t xml:space="preserve">Referenzbereich </w:t>
            </w:r>
            <w:r>
              <w:t>2024</w:t>
            </w:r>
          </w:p>
        </w:tc>
        <w:tc>
          <w:tcPr>
            <w:tcW w:w="5716" w:type="dxa"/>
          </w:tcPr>
          <w:p w14:paraId="02C09CD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2,81 (95. Perzentil)</w:t>
            </w:r>
          </w:p>
        </w:tc>
      </w:tr>
      <w:tr w:rsidR="000955B5" w14:paraId="7FEA6D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827A87" w14:textId="77777777" w:rsidR="00845171" w:rsidRPr="003C6CA0" w:rsidRDefault="00845171" w:rsidP="003C6CA0">
            <w:pPr>
              <w:pStyle w:val="Tabellenkopf"/>
            </w:pPr>
            <w:r w:rsidRPr="003C6CA0">
              <w:t xml:space="preserve">Referenzbereich </w:t>
            </w:r>
            <w:r>
              <w:t>2023</w:t>
            </w:r>
          </w:p>
        </w:tc>
        <w:tc>
          <w:tcPr>
            <w:tcW w:w="5716" w:type="dxa"/>
          </w:tcPr>
          <w:p w14:paraId="34A3832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2,72 (95. Perzentil)</w:t>
            </w:r>
          </w:p>
        </w:tc>
      </w:tr>
      <w:tr w:rsidR="000955B5" w14:paraId="184325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651F19" w14:textId="77777777" w:rsidR="00845171" w:rsidRPr="003C6CA0" w:rsidRDefault="00845171" w:rsidP="003C6CA0">
            <w:pPr>
              <w:pStyle w:val="Tabellenkopf"/>
            </w:pPr>
            <w:r w:rsidRPr="003C6CA0">
              <w:t xml:space="preserve">Erläuterung zum Referenzbereich </w:t>
            </w:r>
            <w:r>
              <w:t>2024</w:t>
            </w:r>
          </w:p>
        </w:tc>
        <w:tc>
          <w:tcPr>
            <w:tcW w:w="5716" w:type="dxa"/>
          </w:tcPr>
          <w:p w14:paraId="4566EA9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26EB2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F187BD" w14:textId="77777777" w:rsidR="00845171" w:rsidRPr="003C6CA0" w:rsidRDefault="00845171" w:rsidP="003C6CA0">
            <w:pPr>
              <w:pStyle w:val="Tabellenkopf"/>
            </w:pPr>
            <w:r>
              <w:t>Methode Auffälligkeit</w:t>
            </w:r>
          </w:p>
        </w:tc>
        <w:tc>
          <w:tcPr>
            <w:tcW w:w="5716" w:type="dxa"/>
          </w:tcPr>
          <w:p w14:paraId="66F14EF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33E70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CA1826" w14:textId="77777777" w:rsidR="00845171" w:rsidRPr="003C6CA0" w:rsidRDefault="00845171"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130D609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5510F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790418" w14:textId="77777777" w:rsidR="00845171" w:rsidRPr="003C6CA0" w:rsidRDefault="00845171" w:rsidP="003C6CA0">
            <w:pPr>
              <w:pStyle w:val="Tabellenkopf"/>
            </w:pPr>
            <w:r w:rsidRPr="003C6CA0">
              <w:t>Methode der Risikoadjustierung</w:t>
            </w:r>
          </w:p>
        </w:tc>
        <w:tc>
          <w:tcPr>
            <w:tcW w:w="5716" w:type="dxa"/>
          </w:tcPr>
          <w:p w14:paraId="769ECDF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Multiplikatives Hazardratenmodell mit Berücksichtigung der Art des Systems (Anzahl der Sonden) und des Geschlechts des Patienten</w:t>
            </w:r>
          </w:p>
        </w:tc>
      </w:tr>
      <w:tr w:rsidR="000955B5" w14:paraId="4CE8B9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BAF263" w14:textId="77777777" w:rsidR="00845171" w:rsidRPr="003C6CA0" w:rsidRDefault="00845171" w:rsidP="003C6CA0">
            <w:pPr>
              <w:pStyle w:val="Tabellenkopf"/>
            </w:pPr>
            <w:r w:rsidRPr="003C6CA0">
              <w:t>Erläuterung der Risikoadjustierung</w:t>
            </w:r>
          </w:p>
        </w:tc>
        <w:tc>
          <w:tcPr>
            <w:tcW w:w="5716" w:type="dxa"/>
          </w:tcPr>
          <w:p w14:paraId="0BF18E3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Werden bei risikoadjustierten Indikatoren/Kennzahlen Risikomodelle verwendet, sind die dargestellten Informationen zur Risikoadjustierung vorläufig und werden ggf. bei der Entwicklung oder Anwendung verwendeter Risikoadjustierungsmodelle angepasst.</w:t>
            </w:r>
          </w:p>
        </w:tc>
      </w:tr>
      <w:tr w:rsidR="000955B5" w14:paraId="4C3081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7234891" w14:textId="77777777" w:rsidR="00845171" w:rsidRPr="003C6CA0" w:rsidRDefault="00845171" w:rsidP="003C6CA0">
            <w:pPr>
              <w:pStyle w:val="Tabellenkopf"/>
            </w:pPr>
            <w:r w:rsidRPr="003C6CA0">
              <w:t>Rechenregeln</w:t>
            </w:r>
          </w:p>
        </w:tc>
        <w:tc>
          <w:tcPr>
            <w:tcW w:w="5716" w:type="dxa"/>
            <w:tcBorders>
              <w:bottom w:val="nil"/>
            </w:tcBorders>
          </w:tcPr>
          <w:p w14:paraId="3FA39D3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2D25BB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Als Folgeeingriffe zählen alle (im Modul Implantierbare Defibrillatoren – Revision/Systemwechsel/Explantation dokumentierten) aufgrund von prozedurassoziierten Problemen (Sonden- bzw. Taschenproblemen) durchgeführten Eingriffe innerhalb von einem Jahr nach Erstimplantation, bei denen kein vorheriger ambulanter Defibrillator- oder Schrittmachereingriff stattgefunden hat. Zu jeder Erstimplantation wird nur der erste Folgeeingriff berücksichtigt.</w:t>
            </w:r>
          </w:p>
          <w:p w14:paraId="5B141E3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DD8156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Alle (im Modul Implantierbare Defibrillatoren – Implantation dokumentierten) ICD-Erstimplantationen (außer Systemumstellungen von Herzschrittmacher auf Defibrillator) aus dem aktuellsten Erfassungsjahr (2024), für welches ein vollständiger Follow-up-Zeitraum von einem Jahr beobachtet wurde, für die ein eindeutiges Patientenpseudonym vorliegt und die nicht im gleichen Krankenhausaufenthalt verstorben sind</w:t>
            </w:r>
          </w:p>
          <w:p w14:paraId="55BAC13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lastRenderedPageBreak/>
              <w:t>O (observed)</w:t>
            </w:r>
          </w:p>
          <w:p w14:paraId="7893A49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Ereignissen im Beobachtungszeitraum</w:t>
            </w:r>
          </w:p>
          <w:p w14:paraId="531EED0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47734C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Ereignissen im Beobachtungszeitraum, berechnet für den Indikator mit der ID 132001</w:t>
            </w:r>
          </w:p>
        </w:tc>
      </w:tr>
      <w:tr w:rsidR="000955B5" w14:paraId="386965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F6F276" w14:textId="77777777" w:rsidR="00845171" w:rsidRPr="003C6CA0" w:rsidRDefault="00845171"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BC0A43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Das aktuellste Erfassungsjahr, in welchem für alle vorgenommenen ICD-Erstimplantationen ein vollständiger Follow-up-Zeitraum von einem Jahr vorliegt, ist 2024. Alle ICD-Erstimplantationen aus dem Erfassungsjahr 2024 (außer Systemumstellungen von Herzschrittmacher auf Defibrillator) bilden daher die Grundgesamtheit des Indikators. </w:t>
            </w:r>
            <w:r>
              <w:br/>
              <w:t xml:space="preserve"> </w:t>
            </w:r>
            <w:r>
              <w:br/>
              <w:t>Zensierung der Beobachtungsdauer: Ein Ersteingriff gilt in der Follow-up-Auswertung als nicht mehr unter Beobachtung stehend, sobald eine weitere Implantation oder ein weiterer Folgeeingriff eintritt. Derzeit kann nicht berücksichtigt werden, wenn Patientinnen bzw. Patienten außerhalb des Krankenhausaufenthaltes versterben.</w:t>
            </w:r>
          </w:p>
        </w:tc>
      </w:tr>
      <w:tr w:rsidR="000955B5" w14:paraId="2D04DE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78A7B7" w14:textId="77777777" w:rsidR="00845171" w:rsidRPr="003C6CA0" w:rsidRDefault="00845171" w:rsidP="003C6CA0">
            <w:pPr>
              <w:pStyle w:val="Tabellenkopf"/>
            </w:pPr>
            <w:r w:rsidRPr="003C6CA0">
              <w:t>Teildatensatzbezug</w:t>
            </w:r>
          </w:p>
        </w:tc>
        <w:tc>
          <w:tcPr>
            <w:tcW w:w="5716" w:type="dxa"/>
          </w:tcPr>
          <w:p w14:paraId="35C6F72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ICD_PAP:FU</w:t>
            </w:r>
          </w:p>
        </w:tc>
      </w:tr>
      <w:tr w:rsidR="00691A46" w14:paraId="1B18EF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D3D3BB" w14:textId="77777777" w:rsidR="00845171" w:rsidRPr="003C6CA0" w:rsidRDefault="00845171" w:rsidP="003C6CA0">
            <w:pPr>
              <w:pStyle w:val="Tabellenkopf"/>
            </w:pPr>
            <w:r w:rsidRPr="003C6CA0">
              <w:t>Beschreibung Teildatensatz</w:t>
            </w:r>
          </w:p>
        </w:tc>
        <w:tc>
          <w:tcPr>
            <w:tcW w:w="5716" w:type="dxa"/>
          </w:tcPr>
          <w:p w14:paraId="0F6E720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In der Sprache der relationalen Algebra ist der Datensatz ICD_PAP:FU definiert als linker äußerer Verbund (LEFT OUTER JOIN) des Datensatzes  </w:t>
            </w:r>
            <w:r>
              <w:br/>
              <w:t xml:space="preserve">   </w:t>
            </w:r>
            <w:r>
              <w:br/>
              <w:t xml:space="preserve">a) aller ICD-Erstimplantationen aus dem aktuellsten Erfassungsjahr, in welchem für alle vorgenommenen ICD-Erstimplantationen ein vollständiger Follow-up-Zeitraum von einem Jahr mit vorhandenem Versichertenpseudonym vorliegt,   </w:t>
            </w:r>
            <w:r>
              <w:br/>
              <w:t xml:space="preserve">und dem Datensatz   </w:t>
            </w:r>
            <w:r>
              <w:br/>
              <w:t>b) aller Folgeeingriffe (aufgrund eines prozedurassoziierten Problems, eines Hardwareproblems oder einer Infektion bzw. Aggregatperforation) mit vorhandenem Versichertenpseudonym über den kombinierten Schlüssel aus Versichertenpseudonym, Geburtsjahr und Gesc</w:t>
            </w:r>
            <w:r>
              <w:t xml:space="preserve">hlecht.   </w:t>
            </w:r>
            <w:r>
              <w:br/>
              <w:t xml:space="preserve">   </w:t>
            </w:r>
            <w:r>
              <w:br/>
              <w:t xml:space="preserve">Der Datensatz ICD_PAP:FU besteht aus den Spalten:   </w:t>
            </w:r>
            <w:r>
              <w:br/>
              <w:t xml:space="preserve">- gebjahr: Geburtsjahr der Versicherten (Exportfeld)   </w:t>
            </w:r>
            <w:r>
              <w:br/>
              <w:t xml:space="preserve">- GESCHLECHT: Geschlecht der Versicherten   </w:t>
            </w:r>
            <w:r>
              <w:br/>
              <w:t xml:space="preserve">- IKNRKH: Krankenhauspseudonym der erstimplantierenden Einrichtung   </w:t>
            </w:r>
            <w:r>
              <w:br/>
              <w:t xml:space="preserve">- STANDORTOPS: Standortnummer des erstimplantierenden Standortes   </w:t>
            </w:r>
            <w:r>
              <w:br/>
              <w:t xml:space="preserve">- RegistrierNr: Registriernummer des Index-Behandlungsfalles   </w:t>
            </w:r>
            <w:r>
              <w:br/>
              <w:t xml:space="preserve">- Vorgangsnr: Vorgangsnummer des Index-Behandlungsfalles   </w:t>
            </w:r>
            <w:r>
              <w:br/>
              <w:t xml:space="preserve">- ENTLGRUND: Entlassungsgrund des Indexeingriffes   </w:t>
            </w:r>
            <w:r>
              <w:br/>
              <w:t>- OPDATUM: OP-Datum des Inde</w:t>
            </w:r>
            <w:r>
              <w:t xml:space="preserve">xeingriffes   </w:t>
            </w:r>
            <w:r>
              <w:br/>
              <w:t xml:space="preserve">- … : weitere Risikofaktoren zum Indexeingriff   </w:t>
            </w:r>
            <w:r>
              <w:br/>
              <w:t xml:space="preserve">- FU_OPDATUM: OP-Datum des Folgeeingriffes   </w:t>
            </w:r>
            <w:r>
              <w:br/>
              <w:t xml:space="preserve">- …: Weitere Informationen zum Folgeeingriff   </w:t>
            </w:r>
            <w:r>
              <w:br/>
              <w:t xml:space="preserve">- Beobachtungszeit: Zeit zwischen Erst- und Folgeeingriff oder Zensierung (in Tagen), berechnet über das Jahr und Quartal der Eingriffe   </w:t>
            </w:r>
            <w:r>
              <w:br/>
              <w:t xml:space="preserve">   </w:t>
            </w:r>
            <w:r>
              <w:br/>
            </w:r>
            <w:r>
              <w:lastRenderedPageBreak/>
              <w:t>Das Präfix „FU_“ beschreibt die Assoziation des Datenfeldes mit dem Folgeeingriff.</w:t>
            </w:r>
          </w:p>
        </w:tc>
      </w:tr>
      <w:tr w:rsidR="00CA3AE5" w14:paraId="5180F7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A5F89F" w14:textId="77777777" w:rsidR="00845171" w:rsidRPr="003C6CA0" w:rsidRDefault="00845171" w:rsidP="003C6CA0">
            <w:pPr>
              <w:pStyle w:val="Tabellenkopf"/>
            </w:pPr>
            <w:r w:rsidRPr="003C6CA0">
              <w:lastRenderedPageBreak/>
              <w:t>Formel</w:t>
            </w:r>
          </w:p>
        </w:tc>
        <w:tc>
          <w:tcPr>
            <w:tcW w:w="5716" w:type="dxa"/>
          </w:tcPr>
          <w:p w14:paraId="483FC54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EJ &lt;- VB$Erfassungsjahr[[1]] - 1L </w:t>
            </w:r>
            <w:r>
              <w:br/>
              <w:t xml:space="preserve"> </w:t>
            </w:r>
            <w:r>
              <w:br/>
              <w:t xml:space="preserve">calc_hazard_ratio( </w:t>
            </w:r>
            <w:r>
              <w:br/>
              <w:t xml:space="preserve"> dataset = get_main_module_data(), </w:t>
            </w:r>
            <w:r>
              <w:br/>
              <w:t xml:space="preserve"> denominator = to_year(OPDATUM) %==% EJ &amp; </w:t>
            </w:r>
            <w:r>
              <w:br/>
              <w:t xml:space="preserve">  ENTLGRUND %!=% "07" &amp;  </w:t>
            </w:r>
            <w:r>
              <w:br/>
              <w:t xml:space="preserve">  !fn_SystemumstellungSMzuICD, </w:t>
            </w:r>
            <w:r>
              <w:br/>
              <w:t xml:space="preserve"> numerator = (FU_TASCHENPROBLEM %in% c(1,9) | </w:t>
            </w:r>
            <w:r>
              <w:br/>
              <w:t xml:space="preserve">   FU_DEFIASONVOINDIK %in% c(1,2,3,4,5,6,7,9,99) | </w:t>
            </w:r>
            <w:r>
              <w:br/>
              <w:t xml:space="preserve">   FU_DEFIASONVEINDIK %in% c(1,2,3,4,5,6,7,9,10,99) | </w:t>
            </w:r>
            <w:r>
              <w:br/>
              <w:t xml:space="preserve">   FU_DEFIASONVE2INDIK %in% c(1,2,3,4,5,6,7,9,99) | </w:t>
            </w:r>
            <w:r>
              <w:br/>
              <w:t xml:space="preserve">   FU_DEFIASONVE3INDIK %in% c(1,2,3,4,5,6,7,9,99) | </w:t>
            </w:r>
            <w:r>
              <w:br/>
              <w:t xml:space="preserve">   FU_DEFIASONANDINDIK %in% c(1,2,3,5,6,9) </w:t>
            </w:r>
            <w:r>
              <w:br/>
              <w:t xml:space="preserve">  ) &amp; </w:t>
            </w:r>
            <w:r>
              <w:br/>
              <w:t xml:space="preserve">  FU_ORTLETZTEOP %==% 1, </w:t>
            </w:r>
            <w:r>
              <w:br/>
              <w:t xml:space="preserve"> score = "fn_M0</w:t>
            </w:r>
            <w:r>
              <w:t xml:space="preserve">9N4Score_132001", </w:t>
            </w:r>
            <w:r>
              <w:br/>
              <w:t xml:space="preserve"> fu_period = 365, </w:t>
            </w:r>
            <w:r>
              <w:br/>
              <w:t xml:space="preserve"> fu_date = "fn_fu_opdatum", </w:t>
            </w:r>
            <w:r>
              <w:br/>
              <w:t xml:space="preserve"> index_date = "OPDATUM" </w:t>
            </w:r>
            <w:r>
              <w:br/>
              <w:t>)</w:t>
            </w:r>
          </w:p>
        </w:tc>
      </w:tr>
      <w:tr w:rsidR="00CA3AE5" w14:paraId="519A533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B95BD39" w14:textId="77777777" w:rsidR="00845171" w:rsidRPr="003C6CA0" w:rsidRDefault="00845171"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AA239F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A8926CD" w14:textId="77777777" w:rsidR="00845171" w:rsidRPr="003C6CA0" w:rsidRDefault="00845171" w:rsidP="003C6CA0">
                  <w:pPr>
                    <w:pStyle w:val="Tabellenkopf"/>
                  </w:pPr>
                  <w:r>
                    <w:t>O (observed)</w:t>
                  </w:r>
                </w:p>
              </w:tc>
            </w:tr>
            <w:tr w:rsidR="00CA3AE5" w:rsidRPr="00743DF3" w14:paraId="3FE73559" w14:textId="77777777" w:rsidTr="00D34D7F">
              <w:tc>
                <w:tcPr>
                  <w:tcW w:w="2125" w:type="dxa"/>
                  <w:tcBorders>
                    <w:top w:val="single" w:sz="4" w:space="0" w:color="BFBFBF" w:themeColor="background1" w:themeShade="BF"/>
                  </w:tcBorders>
                  <w:vAlign w:val="center"/>
                </w:tcPr>
                <w:p w14:paraId="5C95F0F3" w14:textId="77777777" w:rsidR="00845171" w:rsidRPr="00164913" w:rsidRDefault="00845171" w:rsidP="00164913">
                  <w:pPr>
                    <w:pStyle w:val="Tabellentext"/>
                  </w:pPr>
                  <w:r w:rsidRPr="00164913">
                    <w:t>Art des Wertes</w:t>
                  </w:r>
                </w:p>
              </w:tc>
              <w:tc>
                <w:tcPr>
                  <w:tcW w:w="3755" w:type="dxa"/>
                  <w:tcBorders>
                    <w:top w:val="single" w:sz="4" w:space="0" w:color="BFBFBF" w:themeColor="background1" w:themeShade="BF"/>
                  </w:tcBorders>
                  <w:vAlign w:val="center"/>
                </w:tcPr>
                <w:p w14:paraId="7F4973AA" w14:textId="77777777" w:rsidR="00845171" w:rsidRPr="00164913" w:rsidRDefault="00845171" w:rsidP="00164913">
                  <w:pPr>
                    <w:pStyle w:val="Tabellentext"/>
                  </w:pPr>
                  <w:r>
                    <w:t>Kalkulatorische Kennzahl</w:t>
                  </w:r>
                </w:p>
              </w:tc>
            </w:tr>
            <w:tr w:rsidR="00CA3AE5" w:rsidRPr="00743DF3" w14:paraId="53FF20FA" w14:textId="77777777" w:rsidTr="00D34D7F">
              <w:tc>
                <w:tcPr>
                  <w:tcW w:w="2125" w:type="dxa"/>
                  <w:vAlign w:val="center"/>
                </w:tcPr>
                <w:p w14:paraId="23F66316" w14:textId="77777777" w:rsidR="00845171" w:rsidRPr="00164913" w:rsidRDefault="00845171" w:rsidP="00164913">
                  <w:pPr>
                    <w:pStyle w:val="Tabellentext"/>
                  </w:pPr>
                  <w:r w:rsidRPr="00164913">
                    <w:t>ID</w:t>
                  </w:r>
                </w:p>
              </w:tc>
              <w:tc>
                <w:tcPr>
                  <w:tcW w:w="3755" w:type="dxa"/>
                  <w:vAlign w:val="center"/>
                </w:tcPr>
                <w:p w14:paraId="3E440EF8" w14:textId="77777777" w:rsidR="00845171" w:rsidRPr="00164913" w:rsidRDefault="00845171" w:rsidP="00164913">
                  <w:pPr>
                    <w:pStyle w:val="Tabellentext"/>
                  </w:pPr>
                  <w:r>
                    <w:t>O_132001</w:t>
                  </w:r>
                </w:p>
              </w:tc>
            </w:tr>
            <w:tr w:rsidR="00CA3AE5" w:rsidRPr="00743DF3" w14:paraId="106DE868" w14:textId="77777777" w:rsidTr="00D34D7F">
              <w:tc>
                <w:tcPr>
                  <w:tcW w:w="2125" w:type="dxa"/>
                  <w:vAlign w:val="center"/>
                </w:tcPr>
                <w:p w14:paraId="7DA0EB56" w14:textId="77777777" w:rsidR="00845171" w:rsidRPr="00164913" w:rsidRDefault="00845171" w:rsidP="00164913">
                  <w:pPr>
                    <w:pStyle w:val="Tabellentext"/>
                  </w:pPr>
                  <w:r w:rsidRPr="00164913">
                    <w:t>Bezug zu QS-Ergebnissen</w:t>
                  </w:r>
                </w:p>
              </w:tc>
              <w:tc>
                <w:tcPr>
                  <w:tcW w:w="3755" w:type="dxa"/>
                  <w:vAlign w:val="center"/>
                </w:tcPr>
                <w:p w14:paraId="21713E40" w14:textId="77777777" w:rsidR="00845171" w:rsidRPr="00164913" w:rsidRDefault="00845171" w:rsidP="00164913">
                  <w:pPr>
                    <w:pStyle w:val="Tabellentext"/>
                  </w:pPr>
                  <w:r>
                    <w:t>132001</w:t>
                  </w:r>
                </w:p>
              </w:tc>
            </w:tr>
            <w:tr w:rsidR="00CA3AE5" w:rsidRPr="00743DF3" w14:paraId="46E49F4F" w14:textId="77777777" w:rsidTr="00D34D7F">
              <w:tc>
                <w:tcPr>
                  <w:tcW w:w="2125" w:type="dxa"/>
                  <w:tcBorders>
                    <w:bottom w:val="single" w:sz="4" w:space="0" w:color="BFBFBF" w:themeColor="background1" w:themeShade="BF"/>
                  </w:tcBorders>
                  <w:vAlign w:val="center"/>
                </w:tcPr>
                <w:p w14:paraId="63799860" w14:textId="77777777" w:rsidR="00845171" w:rsidRPr="00164913" w:rsidRDefault="00845171" w:rsidP="00164913">
                  <w:pPr>
                    <w:pStyle w:val="Tabellentext"/>
                  </w:pPr>
                  <w:r w:rsidRPr="00164913">
                    <w:t>Sortierung</w:t>
                  </w:r>
                </w:p>
              </w:tc>
              <w:tc>
                <w:tcPr>
                  <w:tcW w:w="3755" w:type="dxa"/>
                  <w:vAlign w:val="center"/>
                </w:tcPr>
                <w:p w14:paraId="4AD7765D" w14:textId="77777777" w:rsidR="00845171" w:rsidRPr="00164913" w:rsidRDefault="00845171" w:rsidP="00164913">
                  <w:pPr>
                    <w:pStyle w:val="Tabellentext"/>
                  </w:pPr>
                  <w:r>
                    <w:t>-</w:t>
                  </w:r>
                </w:p>
              </w:tc>
            </w:tr>
            <w:tr w:rsidR="00CA3AE5" w:rsidRPr="00743DF3" w14:paraId="1662BB39" w14:textId="77777777" w:rsidTr="00D34D7F">
              <w:tc>
                <w:tcPr>
                  <w:tcW w:w="2125" w:type="dxa"/>
                  <w:tcBorders>
                    <w:top w:val="single" w:sz="4" w:space="0" w:color="BFBFBF" w:themeColor="background1" w:themeShade="BF"/>
                  </w:tcBorders>
                  <w:vAlign w:val="center"/>
                </w:tcPr>
                <w:p w14:paraId="4BC06527" w14:textId="77777777" w:rsidR="00845171" w:rsidRPr="00164913" w:rsidRDefault="00845171" w:rsidP="00164913">
                  <w:pPr>
                    <w:pStyle w:val="Tabellentext"/>
                  </w:pPr>
                  <w:r w:rsidRPr="00164913">
                    <w:t>Rechenregel</w:t>
                  </w:r>
                </w:p>
              </w:tc>
              <w:tc>
                <w:tcPr>
                  <w:tcW w:w="3755" w:type="dxa"/>
                  <w:vAlign w:val="center"/>
                </w:tcPr>
                <w:p w14:paraId="2EF55FA3" w14:textId="77777777" w:rsidR="00845171" w:rsidRPr="00164913" w:rsidRDefault="00845171" w:rsidP="00164913">
                  <w:pPr>
                    <w:pStyle w:val="Tabellentext"/>
                  </w:pPr>
                  <w:r>
                    <w:t>Beobachtete Anzahl an Ereignissen im Beobachtungszeitraum</w:t>
                  </w:r>
                </w:p>
              </w:tc>
            </w:tr>
            <w:tr w:rsidR="00CA3AE5" w:rsidRPr="00743DF3" w14:paraId="187A15BB" w14:textId="77777777" w:rsidTr="00D34D7F">
              <w:tc>
                <w:tcPr>
                  <w:tcW w:w="2125" w:type="dxa"/>
                  <w:tcBorders>
                    <w:top w:val="single" w:sz="4" w:space="0" w:color="BFBFBF" w:themeColor="background1" w:themeShade="BF"/>
                  </w:tcBorders>
                  <w:vAlign w:val="center"/>
                </w:tcPr>
                <w:p w14:paraId="64B5265D" w14:textId="77777777" w:rsidR="00845171" w:rsidRPr="00164913" w:rsidRDefault="00845171" w:rsidP="00164913">
                  <w:pPr>
                    <w:pStyle w:val="Tabellentext"/>
                  </w:pPr>
                  <w:r w:rsidRPr="00164913">
                    <w:t>Operator</w:t>
                  </w:r>
                </w:p>
              </w:tc>
              <w:tc>
                <w:tcPr>
                  <w:tcW w:w="3755" w:type="dxa"/>
                  <w:tcBorders>
                    <w:top w:val="single" w:sz="4" w:space="0" w:color="BFBFBF" w:themeColor="background1" w:themeShade="BF"/>
                  </w:tcBorders>
                  <w:vAlign w:val="center"/>
                </w:tcPr>
                <w:p w14:paraId="148DA185" w14:textId="77777777" w:rsidR="00845171" w:rsidRPr="00164913" w:rsidRDefault="00845171" w:rsidP="00164913">
                  <w:pPr>
                    <w:pStyle w:val="Tabellentext"/>
                  </w:pPr>
                  <w:r>
                    <w:t>Anzahl</w:t>
                  </w:r>
                </w:p>
              </w:tc>
            </w:tr>
            <w:tr w:rsidR="00CA3AE5" w:rsidRPr="00743DF3" w14:paraId="0EDD8509" w14:textId="77777777" w:rsidTr="00D34D7F">
              <w:tc>
                <w:tcPr>
                  <w:tcW w:w="2125" w:type="dxa"/>
                  <w:vAlign w:val="center"/>
                </w:tcPr>
                <w:p w14:paraId="1EA05312" w14:textId="77777777" w:rsidR="00845171" w:rsidRPr="00164913" w:rsidRDefault="00845171" w:rsidP="00164913">
                  <w:pPr>
                    <w:pStyle w:val="Tabellentext"/>
                  </w:pPr>
                  <w:r w:rsidRPr="00164913">
                    <w:t>Teildatensatz</w:t>
                  </w:r>
                  <w:r w:rsidRPr="00164913">
                    <w:t>bezug</w:t>
                  </w:r>
                </w:p>
              </w:tc>
              <w:tc>
                <w:tcPr>
                  <w:tcW w:w="3755" w:type="dxa"/>
                  <w:vAlign w:val="center"/>
                </w:tcPr>
                <w:p w14:paraId="079F8C7E" w14:textId="77777777" w:rsidR="00845171" w:rsidRPr="00164913" w:rsidRDefault="00845171" w:rsidP="00164913">
                  <w:pPr>
                    <w:pStyle w:val="Tabellentext"/>
                  </w:pPr>
                  <w:r>
                    <w:t>ICD_PAP:FU</w:t>
                  </w:r>
                </w:p>
              </w:tc>
            </w:tr>
            <w:tr w:rsidR="00D02E0D" w:rsidRPr="00743DF3" w14:paraId="5F6D2761" w14:textId="77777777" w:rsidTr="00D34D7F">
              <w:tc>
                <w:tcPr>
                  <w:tcW w:w="2125" w:type="dxa"/>
                  <w:vAlign w:val="center"/>
                </w:tcPr>
                <w:p w14:paraId="634553C7" w14:textId="77777777" w:rsidR="00845171" w:rsidRPr="00164913" w:rsidRDefault="00845171" w:rsidP="00164913">
                  <w:pPr>
                    <w:pStyle w:val="Tabellentext"/>
                  </w:pPr>
                  <w:r w:rsidRPr="00164913">
                    <w:t>Formel</w:t>
                  </w:r>
                </w:p>
              </w:tc>
              <w:tc>
                <w:tcPr>
                  <w:tcW w:w="3755" w:type="dxa"/>
                </w:tcPr>
                <w:p w14:paraId="75ABEB42" w14:textId="77777777" w:rsidR="00845171" w:rsidRPr="00164913" w:rsidRDefault="00845171" w:rsidP="00164913">
                  <w:pPr>
                    <w:pStyle w:val="Tabellentext"/>
                  </w:pPr>
                  <w:r>
                    <w:t xml:space="preserve">result &lt;- import_indicator( </w:t>
                  </w:r>
                  <w:r>
                    <w:br/>
                  </w:r>
                  <w:r>
                    <w:t xml:space="preserve"> module = "09/4", id = "132001") </w:t>
                  </w:r>
                  <w:r>
                    <w:br/>
                    <w:t>as_o_indicator_result(result)</w:t>
                  </w:r>
                </w:p>
              </w:tc>
            </w:tr>
            <w:tr w:rsidR="00CA3AE5" w:rsidRPr="00AC590F" w14:paraId="4F1D406C" w14:textId="77777777" w:rsidTr="00D34D7F">
              <w:tc>
                <w:tcPr>
                  <w:tcW w:w="2125" w:type="dxa"/>
                  <w:vAlign w:val="center"/>
                </w:tcPr>
                <w:p w14:paraId="798C9D5C" w14:textId="77777777" w:rsidR="00845171" w:rsidRPr="00164913" w:rsidRDefault="00845171" w:rsidP="00164913">
                  <w:pPr>
                    <w:pStyle w:val="Tabellentext"/>
                  </w:pPr>
                  <w:r w:rsidRPr="00164913">
                    <w:t>Darstellung</w:t>
                  </w:r>
                </w:p>
              </w:tc>
              <w:tc>
                <w:tcPr>
                  <w:tcW w:w="3755" w:type="dxa"/>
                  <w:vAlign w:val="center"/>
                </w:tcPr>
                <w:p w14:paraId="227DCC8F" w14:textId="77777777" w:rsidR="00845171" w:rsidRPr="00164913" w:rsidRDefault="00845171" w:rsidP="00164913">
                  <w:pPr>
                    <w:pStyle w:val="Tabellentext"/>
                  </w:pPr>
                  <w:r>
                    <w:t>-</w:t>
                  </w:r>
                </w:p>
              </w:tc>
            </w:tr>
            <w:tr w:rsidR="00CA3AE5" w:rsidRPr="00AC590F" w14:paraId="7A801ED6" w14:textId="77777777" w:rsidTr="00D34D7F">
              <w:tc>
                <w:tcPr>
                  <w:tcW w:w="2125" w:type="dxa"/>
                  <w:tcBorders>
                    <w:bottom w:val="single" w:sz="4" w:space="0" w:color="BFBFBF" w:themeColor="background1" w:themeShade="BF"/>
                  </w:tcBorders>
                  <w:vAlign w:val="center"/>
                </w:tcPr>
                <w:p w14:paraId="303D4B19" w14:textId="77777777" w:rsidR="00845171" w:rsidRPr="00164913" w:rsidRDefault="00845171" w:rsidP="00164913">
                  <w:pPr>
                    <w:pStyle w:val="Tabellentext"/>
                  </w:pPr>
                  <w:r w:rsidRPr="00164913">
                    <w:t>Grafik</w:t>
                  </w:r>
                </w:p>
              </w:tc>
              <w:tc>
                <w:tcPr>
                  <w:tcW w:w="3755" w:type="dxa"/>
                  <w:tcBorders>
                    <w:bottom w:val="single" w:sz="4" w:space="0" w:color="BFBFBF" w:themeColor="background1" w:themeShade="BF"/>
                  </w:tcBorders>
                  <w:vAlign w:val="center"/>
                </w:tcPr>
                <w:p w14:paraId="3A76CC15" w14:textId="77777777" w:rsidR="00845171" w:rsidRPr="00164913" w:rsidRDefault="00845171" w:rsidP="00164913">
                  <w:pPr>
                    <w:pStyle w:val="Tabellentext"/>
                  </w:pPr>
                  <w:r>
                    <w:t>-</w:t>
                  </w:r>
                </w:p>
              </w:tc>
            </w:tr>
          </w:tbl>
          <w:p w14:paraId="202BF673" w14:textId="77777777" w:rsidR="00845171" w:rsidRPr="00E3098F" w:rsidRDefault="0084517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37F3EF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8787DF1" w14:textId="77777777" w:rsidR="00845171" w:rsidRPr="003C6CA0" w:rsidRDefault="0084517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AF7961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184492A" w14:textId="77777777" w:rsidR="00845171" w:rsidRPr="003C6CA0" w:rsidRDefault="00845171" w:rsidP="003C6CA0">
                  <w:pPr>
                    <w:pStyle w:val="Tabellenkopf"/>
                  </w:pPr>
                  <w:r>
                    <w:t>E (expected)</w:t>
                  </w:r>
                </w:p>
              </w:tc>
            </w:tr>
            <w:tr w:rsidR="00CA3AE5" w:rsidRPr="00743DF3" w14:paraId="67EA6FF3" w14:textId="77777777" w:rsidTr="00D34D7F">
              <w:tc>
                <w:tcPr>
                  <w:tcW w:w="2125" w:type="dxa"/>
                  <w:tcBorders>
                    <w:top w:val="single" w:sz="4" w:space="0" w:color="BFBFBF" w:themeColor="background1" w:themeShade="BF"/>
                  </w:tcBorders>
                  <w:vAlign w:val="center"/>
                </w:tcPr>
                <w:p w14:paraId="4745D549" w14:textId="77777777" w:rsidR="00845171" w:rsidRPr="00164913" w:rsidRDefault="00845171" w:rsidP="00164913">
                  <w:pPr>
                    <w:pStyle w:val="Tabellentext"/>
                  </w:pPr>
                  <w:r w:rsidRPr="00164913">
                    <w:t>Art des Wertes</w:t>
                  </w:r>
                </w:p>
              </w:tc>
              <w:tc>
                <w:tcPr>
                  <w:tcW w:w="3755" w:type="dxa"/>
                  <w:tcBorders>
                    <w:top w:val="single" w:sz="4" w:space="0" w:color="BFBFBF" w:themeColor="background1" w:themeShade="BF"/>
                  </w:tcBorders>
                  <w:vAlign w:val="center"/>
                </w:tcPr>
                <w:p w14:paraId="5D141EB2" w14:textId="77777777" w:rsidR="00845171" w:rsidRPr="00164913" w:rsidRDefault="00845171" w:rsidP="00164913">
                  <w:pPr>
                    <w:pStyle w:val="Tabellentext"/>
                  </w:pPr>
                  <w:r>
                    <w:t>Kalkulatorische Kennzahl</w:t>
                  </w:r>
                </w:p>
              </w:tc>
            </w:tr>
            <w:tr w:rsidR="00CA3AE5" w:rsidRPr="00743DF3" w14:paraId="148F8B73" w14:textId="77777777" w:rsidTr="00D34D7F">
              <w:tc>
                <w:tcPr>
                  <w:tcW w:w="2125" w:type="dxa"/>
                  <w:vAlign w:val="center"/>
                </w:tcPr>
                <w:p w14:paraId="27D59C97" w14:textId="77777777" w:rsidR="00845171" w:rsidRPr="00164913" w:rsidRDefault="00845171" w:rsidP="00164913">
                  <w:pPr>
                    <w:pStyle w:val="Tabellentext"/>
                  </w:pPr>
                  <w:r w:rsidRPr="00164913">
                    <w:t>ID</w:t>
                  </w:r>
                </w:p>
              </w:tc>
              <w:tc>
                <w:tcPr>
                  <w:tcW w:w="3755" w:type="dxa"/>
                  <w:vAlign w:val="center"/>
                </w:tcPr>
                <w:p w14:paraId="48E50221" w14:textId="77777777" w:rsidR="00845171" w:rsidRPr="00164913" w:rsidRDefault="00845171" w:rsidP="00164913">
                  <w:pPr>
                    <w:pStyle w:val="Tabellentext"/>
                  </w:pPr>
                  <w:r>
                    <w:t>E_132001</w:t>
                  </w:r>
                </w:p>
              </w:tc>
            </w:tr>
            <w:tr w:rsidR="00CA3AE5" w:rsidRPr="00743DF3" w14:paraId="129FF7F4" w14:textId="77777777" w:rsidTr="00D34D7F">
              <w:tc>
                <w:tcPr>
                  <w:tcW w:w="2125" w:type="dxa"/>
                  <w:vAlign w:val="center"/>
                </w:tcPr>
                <w:p w14:paraId="61E57DFC" w14:textId="77777777" w:rsidR="00845171" w:rsidRPr="00164913" w:rsidRDefault="00845171" w:rsidP="00164913">
                  <w:pPr>
                    <w:pStyle w:val="Tabellentext"/>
                  </w:pPr>
                  <w:r w:rsidRPr="00164913">
                    <w:t>Bezug zu QS-Ergebnissen</w:t>
                  </w:r>
                </w:p>
              </w:tc>
              <w:tc>
                <w:tcPr>
                  <w:tcW w:w="3755" w:type="dxa"/>
                  <w:vAlign w:val="center"/>
                </w:tcPr>
                <w:p w14:paraId="3C1F2A21" w14:textId="77777777" w:rsidR="00845171" w:rsidRPr="00164913" w:rsidRDefault="00845171" w:rsidP="00164913">
                  <w:pPr>
                    <w:pStyle w:val="Tabellentext"/>
                  </w:pPr>
                  <w:r>
                    <w:t>132001</w:t>
                  </w:r>
                </w:p>
              </w:tc>
            </w:tr>
            <w:tr w:rsidR="00CA3AE5" w:rsidRPr="00743DF3" w14:paraId="50CBA588" w14:textId="77777777" w:rsidTr="00D34D7F">
              <w:tc>
                <w:tcPr>
                  <w:tcW w:w="2125" w:type="dxa"/>
                  <w:tcBorders>
                    <w:bottom w:val="single" w:sz="4" w:space="0" w:color="BFBFBF" w:themeColor="background1" w:themeShade="BF"/>
                  </w:tcBorders>
                  <w:vAlign w:val="center"/>
                </w:tcPr>
                <w:p w14:paraId="1DF7F574" w14:textId="77777777" w:rsidR="00845171" w:rsidRPr="00164913" w:rsidRDefault="00845171" w:rsidP="00164913">
                  <w:pPr>
                    <w:pStyle w:val="Tabellentext"/>
                  </w:pPr>
                  <w:r w:rsidRPr="00164913">
                    <w:lastRenderedPageBreak/>
                    <w:t>Sortierung</w:t>
                  </w:r>
                </w:p>
              </w:tc>
              <w:tc>
                <w:tcPr>
                  <w:tcW w:w="3755" w:type="dxa"/>
                  <w:vAlign w:val="center"/>
                </w:tcPr>
                <w:p w14:paraId="4C902441" w14:textId="77777777" w:rsidR="00845171" w:rsidRPr="00164913" w:rsidRDefault="00845171" w:rsidP="00164913">
                  <w:pPr>
                    <w:pStyle w:val="Tabellentext"/>
                  </w:pPr>
                  <w:r>
                    <w:t>-</w:t>
                  </w:r>
                </w:p>
              </w:tc>
            </w:tr>
            <w:tr w:rsidR="00CA3AE5" w:rsidRPr="00743DF3" w14:paraId="442974D9" w14:textId="77777777" w:rsidTr="00D34D7F">
              <w:tc>
                <w:tcPr>
                  <w:tcW w:w="2125" w:type="dxa"/>
                  <w:tcBorders>
                    <w:top w:val="single" w:sz="4" w:space="0" w:color="BFBFBF" w:themeColor="background1" w:themeShade="BF"/>
                  </w:tcBorders>
                  <w:vAlign w:val="center"/>
                </w:tcPr>
                <w:p w14:paraId="2F9A3D08" w14:textId="77777777" w:rsidR="00845171" w:rsidRPr="00164913" w:rsidRDefault="00845171" w:rsidP="00164913">
                  <w:pPr>
                    <w:pStyle w:val="Tabellentext"/>
                  </w:pPr>
                  <w:r w:rsidRPr="00164913">
                    <w:t>Rechenregel</w:t>
                  </w:r>
                </w:p>
              </w:tc>
              <w:tc>
                <w:tcPr>
                  <w:tcW w:w="3755" w:type="dxa"/>
                  <w:vAlign w:val="center"/>
                </w:tcPr>
                <w:p w14:paraId="4B242197" w14:textId="77777777" w:rsidR="00845171" w:rsidRPr="00164913" w:rsidRDefault="00845171" w:rsidP="00164913">
                  <w:pPr>
                    <w:pStyle w:val="Tabellentext"/>
                  </w:pPr>
                  <w:r>
                    <w:t>Erwartete Anzahl an Ereignissen im Beobachtungszeitraum, berechnet für den Indikator mit der ID 132001</w:t>
                  </w:r>
                </w:p>
              </w:tc>
            </w:tr>
            <w:tr w:rsidR="00CA3AE5" w:rsidRPr="00743DF3" w14:paraId="12E1BA60" w14:textId="77777777" w:rsidTr="00D34D7F">
              <w:tc>
                <w:tcPr>
                  <w:tcW w:w="2125" w:type="dxa"/>
                  <w:tcBorders>
                    <w:top w:val="single" w:sz="4" w:space="0" w:color="BFBFBF" w:themeColor="background1" w:themeShade="BF"/>
                  </w:tcBorders>
                  <w:vAlign w:val="center"/>
                </w:tcPr>
                <w:p w14:paraId="05747E41" w14:textId="77777777" w:rsidR="00845171" w:rsidRPr="00164913" w:rsidRDefault="00845171" w:rsidP="00164913">
                  <w:pPr>
                    <w:pStyle w:val="Tabellentext"/>
                  </w:pPr>
                  <w:r w:rsidRPr="00164913">
                    <w:t>Operator</w:t>
                  </w:r>
                </w:p>
              </w:tc>
              <w:tc>
                <w:tcPr>
                  <w:tcW w:w="3755" w:type="dxa"/>
                  <w:tcBorders>
                    <w:top w:val="single" w:sz="4" w:space="0" w:color="BFBFBF" w:themeColor="background1" w:themeShade="BF"/>
                  </w:tcBorders>
                  <w:vAlign w:val="center"/>
                </w:tcPr>
                <w:p w14:paraId="611C39C9" w14:textId="77777777" w:rsidR="00845171" w:rsidRPr="00164913" w:rsidRDefault="00845171" w:rsidP="00164913">
                  <w:pPr>
                    <w:pStyle w:val="Tabellentext"/>
                  </w:pPr>
                  <w:r>
                    <w:t>Summe</w:t>
                  </w:r>
                </w:p>
              </w:tc>
            </w:tr>
            <w:tr w:rsidR="00CA3AE5" w:rsidRPr="00743DF3" w14:paraId="4785D2C2" w14:textId="77777777" w:rsidTr="00D34D7F">
              <w:tc>
                <w:tcPr>
                  <w:tcW w:w="2125" w:type="dxa"/>
                  <w:vAlign w:val="center"/>
                </w:tcPr>
                <w:p w14:paraId="78B7ACFE" w14:textId="77777777" w:rsidR="00845171" w:rsidRPr="00164913" w:rsidRDefault="00845171" w:rsidP="00164913">
                  <w:pPr>
                    <w:pStyle w:val="Tabellentext"/>
                  </w:pPr>
                  <w:r w:rsidRPr="00164913">
                    <w:t>Teildatensatz</w:t>
                  </w:r>
                  <w:r w:rsidRPr="00164913">
                    <w:t>bezug</w:t>
                  </w:r>
                </w:p>
              </w:tc>
              <w:tc>
                <w:tcPr>
                  <w:tcW w:w="3755" w:type="dxa"/>
                  <w:vAlign w:val="center"/>
                </w:tcPr>
                <w:p w14:paraId="39748E5A" w14:textId="77777777" w:rsidR="00845171" w:rsidRPr="00164913" w:rsidRDefault="00845171" w:rsidP="00164913">
                  <w:pPr>
                    <w:pStyle w:val="Tabellentext"/>
                  </w:pPr>
                  <w:r>
                    <w:t>ICD_PAP:FU</w:t>
                  </w:r>
                </w:p>
              </w:tc>
            </w:tr>
            <w:tr w:rsidR="00D02E0D" w:rsidRPr="00743DF3" w14:paraId="4EF51C99" w14:textId="77777777" w:rsidTr="00D34D7F">
              <w:tc>
                <w:tcPr>
                  <w:tcW w:w="2125" w:type="dxa"/>
                  <w:vAlign w:val="center"/>
                </w:tcPr>
                <w:p w14:paraId="73F341ED" w14:textId="77777777" w:rsidR="00845171" w:rsidRPr="00164913" w:rsidRDefault="00845171" w:rsidP="00164913">
                  <w:pPr>
                    <w:pStyle w:val="Tabellentext"/>
                  </w:pPr>
                  <w:r w:rsidRPr="00164913">
                    <w:t>Formel</w:t>
                  </w:r>
                </w:p>
              </w:tc>
              <w:tc>
                <w:tcPr>
                  <w:tcW w:w="3755" w:type="dxa"/>
                </w:tcPr>
                <w:p w14:paraId="56351F0D" w14:textId="77777777" w:rsidR="00845171" w:rsidRPr="00164913" w:rsidRDefault="00845171" w:rsidP="00164913">
                  <w:pPr>
                    <w:pStyle w:val="Tabellentext"/>
                  </w:pPr>
                  <w:r>
                    <w:t xml:space="preserve">result &lt;- import_indicator( </w:t>
                  </w:r>
                  <w:r>
                    <w:br/>
                    <w:t xml:space="preserve"> module = "09/4", id = "132001") </w:t>
                  </w:r>
                  <w:r>
                    <w:br/>
                  </w:r>
                  <w:r>
                    <w:t>as_e_indicator_result(result)</w:t>
                  </w:r>
                </w:p>
              </w:tc>
            </w:tr>
            <w:tr w:rsidR="00CA3AE5" w:rsidRPr="00AC590F" w14:paraId="26AD8CB2" w14:textId="77777777" w:rsidTr="00D34D7F">
              <w:tc>
                <w:tcPr>
                  <w:tcW w:w="2125" w:type="dxa"/>
                  <w:vAlign w:val="center"/>
                </w:tcPr>
                <w:p w14:paraId="2C57027C" w14:textId="77777777" w:rsidR="00845171" w:rsidRPr="00164913" w:rsidRDefault="00845171" w:rsidP="00164913">
                  <w:pPr>
                    <w:pStyle w:val="Tabellentext"/>
                  </w:pPr>
                  <w:r w:rsidRPr="00164913">
                    <w:t>Darstellung</w:t>
                  </w:r>
                </w:p>
              </w:tc>
              <w:tc>
                <w:tcPr>
                  <w:tcW w:w="3755" w:type="dxa"/>
                  <w:vAlign w:val="center"/>
                </w:tcPr>
                <w:p w14:paraId="21070DEA" w14:textId="77777777" w:rsidR="00845171" w:rsidRPr="00164913" w:rsidRDefault="00845171" w:rsidP="00164913">
                  <w:pPr>
                    <w:pStyle w:val="Tabellentext"/>
                  </w:pPr>
                  <w:r>
                    <w:t>-</w:t>
                  </w:r>
                </w:p>
              </w:tc>
            </w:tr>
            <w:tr w:rsidR="00CA3AE5" w:rsidRPr="00AC590F" w14:paraId="7C51282E" w14:textId="77777777" w:rsidTr="00D34D7F">
              <w:tc>
                <w:tcPr>
                  <w:tcW w:w="2125" w:type="dxa"/>
                  <w:tcBorders>
                    <w:bottom w:val="single" w:sz="4" w:space="0" w:color="BFBFBF" w:themeColor="background1" w:themeShade="BF"/>
                  </w:tcBorders>
                  <w:vAlign w:val="center"/>
                </w:tcPr>
                <w:p w14:paraId="6AFB5577" w14:textId="77777777" w:rsidR="00845171" w:rsidRPr="00164913" w:rsidRDefault="00845171" w:rsidP="00164913">
                  <w:pPr>
                    <w:pStyle w:val="Tabellentext"/>
                  </w:pPr>
                  <w:r w:rsidRPr="00164913">
                    <w:t>Grafik</w:t>
                  </w:r>
                </w:p>
              </w:tc>
              <w:tc>
                <w:tcPr>
                  <w:tcW w:w="3755" w:type="dxa"/>
                  <w:tcBorders>
                    <w:bottom w:val="single" w:sz="4" w:space="0" w:color="BFBFBF" w:themeColor="background1" w:themeShade="BF"/>
                  </w:tcBorders>
                  <w:vAlign w:val="center"/>
                </w:tcPr>
                <w:p w14:paraId="470A970A" w14:textId="77777777" w:rsidR="00845171" w:rsidRPr="00164913" w:rsidRDefault="00845171" w:rsidP="00164913">
                  <w:pPr>
                    <w:pStyle w:val="Tabellentext"/>
                  </w:pPr>
                  <w:r>
                    <w:t>-</w:t>
                  </w:r>
                </w:p>
              </w:tc>
            </w:tr>
          </w:tbl>
          <w:p w14:paraId="507F6CD6" w14:textId="77777777" w:rsidR="00845171" w:rsidRPr="00E3098F" w:rsidRDefault="0084517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F6628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9F2875" w14:textId="77777777" w:rsidR="00845171" w:rsidRPr="003C6CA0" w:rsidRDefault="00845171" w:rsidP="003C6CA0">
            <w:pPr>
              <w:pStyle w:val="Tabellenkopf"/>
            </w:pPr>
            <w:r w:rsidRPr="003C6CA0">
              <w:lastRenderedPageBreak/>
              <w:t>Verwendete Funktionen</w:t>
            </w:r>
          </w:p>
        </w:tc>
        <w:tc>
          <w:tcPr>
            <w:tcW w:w="5716" w:type="dxa"/>
          </w:tcPr>
          <w:p w14:paraId="0BDFAFC1"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fn_fu_opdatum</w:t>
            </w:r>
            <w:r>
              <w:br/>
              <w:t>fn_M09N4Score_132001</w:t>
            </w:r>
            <w:r>
              <w:br/>
              <w:t>fn_SystemumstellungSMzuICD</w:t>
            </w:r>
          </w:p>
        </w:tc>
      </w:tr>
      <w:tr w:rsidR="00CA3AE5" w14:paraId="611A25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370D78" w14:textId="77777777" w:rsidR="00845171" w:rsidRPr="003C6CA0" w:rsidRDefault="00845171" w:rsidP="003C6CA0">
            <w:pPr>
              <w:pStyle w:val="Tabellenkopf"/>
            </w:pPr>
            <w:r w:rsidRPr="003C6CA0">
              <w:t>Verwendete Listen</w:t>
            </w:r>
          </w:p>
        </w:tc>
        <w:tc>
          <w:tcPr>
            <w:tcW w:w="5716" w:type="dxa"/>
          </w:tcPr>
          <w:p w14:paraId="340C90C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OPS_HSMDEF_SystemumstellungSMzuICD</w:t>
            </w:r>
          </w:p>
        </w:tc>
      </w:tr>
      <w:tr w:rsidR="00CA3AE5" w14:paraId="66BD54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3027A3" w14:textId="77777777" w:rsidR="00845171" w:rsidRPr="003C6CA0" w:rsidRDefault="00845171" w:rsidP="003C6CA0">
            <w:pPr>
              <w:pStyle w:val="Tabellenkopf"/>
            </w:pPr>
            <w:r w:rsidRPr="003C6CA0">
              <w:t>Darstellung</w:t>
            </w:r>
          </w:p>
        </w:tc>
        <w:tc>
          <w:tcPr>
            <w:tcW w:w="5716" w:type="dxa"/>
          </w:tcPr>
          <w:p w14:paraId="296D720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4520E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696FDF" w14:textId="77777777" w:rsidR="00845171" w:rsidRPr="003C6CA0" w:rsidRDefault="00845171" w:rsidP="003C6CA0">
            <w:pPr>
              <w:pStyle w:val="Tabellenkopf"/>
            </w:pPr>
            <w:r w:rsidRPr="003C6CA0">
              <w:t>Grafik</w:t>
            </w:r>
          </w:p>
        </w:tc>
        <w:tc>
          <w:tcPr>
            <w:tcW w:w="5716" w:type="dxa"/>
          </w:tcPr>
          <w:p w14:paraId="4FF565D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B1CDA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F4D3F8" w14:textId="77777777" w:rsidR="00845171" w:rsidRPr="003C6CA0" w:rsidRDefault="00845171" w:rsidP="003C6CA0">
            <w:pPr>
              <w:pStyle w:val="Tabellenkopf"/>
            </w:pPr>
            <w:r w:rsidRPr="003C6CA0">
              <w:t>Vergleichbarkeit mit Vorjahresergebnissen</w:t>
            </w:r>
          </w:p>
        </w:tc>
        <w:tc>
          <w:tcPr>
            <w:tcW w:w="5716" w:type="dxa"/>
          </w:tcPr>
          <w:p w14:paraId="0D748B9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81A5C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F94F3B" w14:textId="77777777" w:rsidR="00845171" w:rsidRPr="003C6CA0" w:rsidRDefault="00845171" w:rsidP="003C6CA0">
            <w:pPr>
              <w:pStyle w:val="Tabellenkopf"/>
            </w:pPr>
            <w:r w:rsidRPr="003C6CA0">
              <w:t>Erläuterung der Vergleichbarkeit zum Vorjahr</w:t>
            </w:r>
          </w:p>
        </w:tc>
        <w:tc>
          <w:tcPr>
            <w:tcW w:w="5716" w:type="dxa"/>
          </w:tcPr>
          <w:p w14:paraId="7361558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Für die Follow-up-Indikatoren hat das IQTIG die im Zähler verwendete Formel überarbeitet und neu implementiert. Die neue Funktion trägt zu mehr Transparenz bei, indem beispielsweise der Follow-up Zeitraum explizit angegeben werden muss. Es handelt sich hierbei jedoch nicht um eine inhaltliche Änderung gegenüber den Rechenregeln des Vorjahres.</w:t>
            </w:r>
            <w:r>
              <w:br/>
            </w:r>
            <w:r>
              <w:br/>
              <w:t>Zum Auswertungsjahr 2026 (EJ 2025) wurden die Koeffizienten auf der Datenbasis des EJ 2024 neu berechnet.</w:t>
            </w:r>
            <w:r>
              <w:br/>
            </w:r>
            <w:r>
              <w:br/>
              <w:t>Die Ergebnisse für das EJ 2025 sind mit den Ergebnissen für das EJ 2024 eingeschränkt vergleichbar. Mit den Rechenregeln des Auswertungsjahres 2026 (EJ 2025) neuberechnete Ergebnisse für das EJ 2024 sind mit den Ergebnissen für das EJ 2025 vergleichbar.</w:t>
            </w:r>
          </w:p>
        </w:tc>
      </w:tr>
      <w:tr w:rsidR="00D71371" w14:paraId="1272E3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5E7973" w14:textId="77777777" w:rsidR="00845171" w:rsidRPr="003C6CA0" w:rsidRDefault="00845171" w:rsidP="003C6CA0">
            <w:pPr>
              <w:pStyle w:val="Tabellenkopf"/>
            </w:pPr>
            <w:r w:rsidRPr="003C6CA0">
              <w:t>Begründung der Änderungen der endgültigen gegenüber den prospektiven Rechenregeln</w:t>
            </w:r>
          </w:p>
        </w:tc>
        <w:tc>
          <w:tcPr>
            <w:tcW w:w="5716" w:type="dxa"/>
          </w:tcPr>
          <w:p w14:paraId="116608F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Für die Follow-up-Indikatoren hat das IQTIG die im Zähler verwendete Formel überarbeitet und neu implementiert. Die neue Funktion trägt zu mehr Transparenz bei, indem beispielsweise der Follow-up Zeitraum explizit angegeben werden muss. Es handelt sich hierbei jedoch nicht um eine inhaltliche Änderung gegenüber den prospektiven Rechneregeln.</w:t>
            </w:r>
          </w:p>
        </w:tc>
      </w:tr>
    </w:tbl>
    <w:p w14:paraId="5C9E6F55" w14:textId="77777777" w:rsidR="00845171" w:rsidRDefault="00845171" w:rsidP="00AA7E2B">
      <w:pPr>
        <w:pStyle w:val="Tabellentext"/>
        <w:spacing w:before="0" w:after="0" w:line="20" w:lineRule="exact"/>
        <w:ind w:left="0" w:right="0"/>
      </w:pPr>
    </w:p>
    <w:p w14:paraId="4521FC3A" w14:textId="77777777" w:rsidR="00AF2DE7" w:rsidRDefault="00AF2DE7">
      <w:pPr>
        <w:sectPr w:rsidR="00AF2DE7" w:rsidSect="00AD6E6F">
          <w:headerReference w:type="default" r:id="rId49"/>
          <w:footerReference w:type="default" r:id="rId50"/>
          <w:pgSz w:w="11906" w:h="16838"/>
          <w:pgMar w:top="1418" w:right="1134" w:bottom="1418" w:left="1701" w:header="454" w:footer="737" w:gutter="0"/>
          <w:cols w:space="708"/>
          <w:docGrid w:linePitch="360"/>
        </w:sectPr>
      </w:pPr>
    </w:p>
    <w:p w14:paraId="43D60992" w14:textId="77777777" w:rsidR="00845171" w:rsidRPr="00A3451D" w:rsidRDefault="00845171" w:rsidP="0004540C">
      <w:pPr>
        <w:pStyle w:val="berschrift1ohneGliederung"/>
      </w:pPr>
      <w:bookmarkStart w:id="31" w:name="_Toc230254972"/>
      <w:r>
        <w:lastRenderedPageBreak/>
        <w:t>132002: Infektionen oder Aggregatperforationen als Indikation zum Folgeeingriff innerhalb eines Jahres</w:t>
      </w:r>
      <w:bookmarkEnd w:id="31"/>
    </w:p>
    <w:tbl>
      <w:tblPr>
        <w:tblStyle w:val="IQTIGStandard"/>
        <w:tblW w:w="5000" w:type="pct"/>
        <w:tblLook w:val="0480" w:firstRow="0" w:lastRow="0" w:firstColumn="1" w:lastColumn="0" w:noHBand="0" w:noVBand="1"/>
      </w:tblPr>
      <w:tblGrid>
        <w:gridCol w:w="1983"/>
        <w:gridCol w:w="7078"/>
      </w:tblGrid>
      <w:tr w:rsidR="00AF0AAF" w:rsidRPr="00743DF3" w14:paraId="6E3CF20E"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53A1157" w14:textId="77777777" w:rsidR="00845171" w:rsidRPr="00A3451D" w:rsidRDefault="00845171"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FB7EE48" w14:textId="77777777" w:rsidR="00845171" w:rsidRPr="00743DF3" w:rsidRDefault="00845171" w:rsidP="00152136">
            <w:pPr>
              <w:pStyle w:val="Tabellentext"/>
            </w:pPr>
            <w:r>
              <w:t>Möglichst selten Folgeeingriff wegen Infektion oder Aggregatperforation bei Patientinnen und Patienten mit implantiertem Defibrillator</w:t>
            </w:r>
          </w:p>
        </w:tc>
      </w:tr>
    </w:tbl>
    <w:p w14:paraId="331F023E" w14:textId="77777777" w:rsidR="00845171" w:rsidRPr="00AE2CB4" w:rsidRDefault="00845171" w:rsidP="002A6C31">
      <w:pPr>
        <w:pStyle w:val="Absatzberschriftebene2nurinNavigation"/>
      </w:pPr>
      <w:bookmarkStart w:id="32" w:name="_Toc230254973"/>
      <w:r w:rsidRPr="00A3451D">
        <w:t>Hintergrund</w:t>
      </w:r>
      <w:bookmarkEnd w:id="32"/>
    </w:p>
    <w:p w14:paraId="47A5C171" w14:textId="77777777" w:rsidR="00845171" w:rsidRPr="00AE2CB4" w:rsidRDefault="00845171" w:rsidP="00A64D53">
      <w:pPr>
        <w:pStyle w:val="Standardlinksbndig"/>
      </w:pPr>
      <w:r>
        <w:t xml:space="preserve">Der Indikator zu Infektionen oder Aggregatperforationen als Indikation zum Folgeeingriff umfasst früh auftretende infektiöse Komplikationen eines Schrittmachersystems:  </w:t>
      </w:r>
      <w:r>
        <w:br/>
        <w:t xml:space="preserve"> </w:t>
      </w:r>
      <w:r>
        <w:br/>
        <w:t xml:space="preserve">• Infektion der Aggregattasche oder Aggregatperforation, sofern die Implantation des Aggregats nicht länger als ein Jahr zurückliegt  </w:t>
      </w:r>
      <w:r>
        <w:br/>
        <w:t xml:space="preserve">• Sondeninfektion, sofern die Implantation der betroffenen Sonde nicht länger als ein Jahr zurückliegt </w:t>
      </w:r>
      <w:r>
        <w:br/>
        <w:t xml:space="preserve"> </w:t>
      </w:r>
      <w:r>
        <w:br/>
        <w:t>Infektionen sind seltene, jedoch schwerwiegende Komplikationen nach der Implantation von Rhythmusimplantaten – Herzschrittmachern oder Implantierbaren Defibrillatoren (ICD) – und nach Folgeeingriffen (Aggregatwechsel, Revision, Systemumstellung). Infektionen können di</w:t>
      </w:r>
      <w:r>
        <w:t xml:space="preserve">e Aggregattasche, die als Zugangsweg für Sonden genutzten Venen oder das Herz betreffen (Viola und Darouiche 2011, Uslan und Baddour 2006). </w:t>
      </w:r>
      <w:r>
        <w:br/>
        <w:t xml:space="preserve"> </w:t>
      </w:r>
      <w:r>
        <w:br/>
        <w:t>Infektionen stellen eine ICD-bezogene Komplikation mit schweren Folgen auf die Mortalität, die Anzahl und Komplexität der notwendigen Folgeeingriffe und auf die zusätzliche stationäre Verweildauer der Patientinnen und Patienten dar (Palmisano et al. 2013). In der Regel ist zur erfolgreichen Behandlung der Infektion die komplette Explantation des ICD-Systems notwendig</w:t>
      </w:r>
      <w:r>
        <w:t xml:space="preserve">; dies erfordert komplexe Eingriffe, die ausschließlich von erfahrenen Operateuren durchgeführt werden sollten (Nof und Epstein 2013). </w:t>
      </w:r>
      <w:r>
        <w:br/>
        <w:t xml:space="preserve"> </w:t>
      </w:r>
      <w:r>
        <w:br/>
        <w:t>Nery et al. (2010) berichten eine Infektionsrate von 1 % nach Operationen in Zusammenhang mit einer Schrittmacher- oder ICD-Therapie, wobei viele dieser Infektionen bereits innerhalb von 3 Monaten nach dem Eingriff diagnostiziert werden. Mittal et al. (2014) ermitteln Infektionsraten von 3,5 % für Patientinnen und Patienten mit implantiertem CRT-D-System und von 1,2 % für</w:t>
      </w:r>
      <w:r>
        <w:t xml:space="preserve"> alle anderen ICD-Patientinnen und ICD-Patienten. Nach Landolina et al. (2011) beträgt die Inzidenz von Infektionen nach Implantation eines biventrikulären Defibrillators 1 % pro Jahr. </w:t>
      </w:r>
      <w:r>
        <w:br/>
        <w:t xml:space="preserve"> </w:t>
      </w:r>
      <w:r>
        <w:br/>
        <w:t>Mittal et al. (2014) ermitteln folgende Risikofaktoren für das Auftreten einer Infektion: frühere Revision an der Aggregattasche, männliches Geschlecht, Diabetes, Upgrade des ICD-Systems, Herzinsuffizienz, Bluthochdruck und eine eingeschränkte Nierenfunktion. Nach Nery et al. (2010) sind ein implantiertes CRT-D- bzw. Zweik</w:t>
      </w:r>
      <w:r>
        <w:t>ammersystem sowie die Durchführung eines Folgeeingriffs inklusive Austausch des ICD-Systems mit einem höheren Risiko für die Entwicklung einer Infektion assoziiert. Romeyer-</w:t>
      </w:r>
      <w:r>
        <w:lastRenderedPageBreak/>
        <w:t xml:space="preserve">Bouchard et al. (2010) nennen schließlich eine beeinträchtigte Nierenfunktion, eine erhöhte Operationszeit sowie eine vorangehende Revision aufgrund einer nicht-infektiösen Komplikation als signifikante Risikofaktoren bei CRT-D-Patientinnen und CRT-D-Patienten. </w:t>
      </w:r>
      <w:r>
        <w:br/>
        <w:t xml:space="preserve"> </w:t>
      </w:r>
      <w:r>
        <w:br/>
        <w:t>Diese Ergebnisse weisen darauf hin, dass die Wahrscheinlichkeit für das Au</w:t>
      </w:r>
      <w:r>
        <w:t xml:space="preserve">ftreten einer Infektion durch die Vermeidung sonstiger prozedurassoziierter Komplikationen sowie unnötig langer Operationszeiten reduziert werden kann. Auch antiseptische Operationstechniken tragen zu einer Verminderung dieses Risikos bei. Zwei Studien ermitteln zudem ein deutlich erhöhtes Infektionsrisiko für Implantationen von Defibrillatoren, die durch Ärzte mit geringerer Operationserfahrung (gemessen an der Zahl durchgeführter ICD-Implantationen) durchgeführt wurden (Nof und Epstein 2013, Al-Khatib et </w:t>
      </w:r>
      <w:r>
        <w:t xml:space="preserve">al. 2005). </w:t>
      </w:r>
      <w:r>
        <w:br/>
        <w:t xml:space="preserve"> </w:t>
      </w:r>
      <w:r>
        <w:br/>
        <w:t xml:space="preserve">Ein Follow-up-Zeitraum von einem Jahr wird gewählt, da dies dem Definitionsintervall einer nosokomialen Infektion nach Implantat-Eingriffen entspricht. Zudem entwickeln sich Infektionen meist innerhalb des ersten Jahres nach dem ICD-Eingriff (Palmisano et al. 2013). </w:t>
      </w:r>
      <w:r>
        <w:br/>
        <w:t xml:space="preserve"> </w:t>
      </w:r>
      <w:r>
        <w:br/>
        <w:t xml:space="preserve"> </w:t>
      </w:r>
      <w:r>
        <w:br/>
        <w:t xml:space="preserve">Berechnung des Indikators </w:t>
      </w:r>
      <w:r>
        <w:br/>
        <w:t xml:space="preserve"> </w:t>
      </w:r>
      <w:r>
        <w:br/>
        <w:t>Vorerst werden nur Erstimplantationen von Herzschrittmachern als Indexeingriff gewertet. Es werden zudem Patientinnen und Patienten aus der Grundgesamtheit ausgeschlossen, die bereits kurz nach der</w:t>
      </w:r>
      <w:r>
        <w:t xml:space="preserve"> Implantation, d. h. noch während des Krankenhausaufenthalts, verstarben.  </w:t>
      </w:r>
      <w:r>
        <w:br/>
        <w:t xml:space="preserve">  </w:t>
      </w:r>
      <w:r>
        <w:br/>
        <w:t>Als Folgeeingriffe gelten Revisionen, Systemumstellungen zwischen Defibrillatorsystemen sowie Explantationen, sofern diese aufgrund einer Infektion oder Aggregatperforation innerhalb eines Jahres nach der Defibrillator-Implantation erfolgten. Folgeeingriffe werden jedoch nicht für diesen Indikator ausgewertet, wenn zwischen Implantation und Folgeeingriff ein ambulant durchgeführter (und somit nicht im Rahmen der externen stationä</w:t>
      </w:r>
      <w:r>
        <w:t xml:space="preserve">ren Qualitätssicherung erfasster) ICD- oder Schrittmachereingriff erfolgt ist; hier liegt die Ergebnisverantwortung nicht eindeutig bei der Einrichtung, die die (stationär durchgeführte) Implantation vorgenommen hat.  </w:t>
      </w:r>
      <w:r>
        <w:br/>
        <w:t xml:space="preserve">  </w:t>
      </w:r>
      <w:r>
        <w:br/>
        <w:t>Die Grundgesamtheit umfasst die Implantationen des aktuellsten Erfassungsjahres, in welchem für alle vorgenommenen Implantationen der Follow-up-Zeitraum vollständig vorliegt. Dies sind für die diesjährige Auswertung die Implantationen aus dem Erfassungsjahr 2024. Erstimplantationen, bei de</w:t>
      </w:r>
      <w:r>
        <w:t xml:space="preserve">nen am selben Tag der Implantation ein Folgeeingriff dokumentiert wurde, werden aus der Grundgesamtheit ausgeschlossen.  </w:t>
      </w:r>
      <w:r>
        <w:br/>
        <w:t xml:space="preserve"> </w:t>
      </w:r>
      <w:r>
        <w:br/>
        <w:t>Details der Methodik zur Auswertung von Follow-up-Indikatoren werden unter „Biometrische Methoden“ auf der Webseite des IQTIG (https://iqtig.org/das-iqtig/grundlagen/biometrische-methoden/) veröffentlicht.</w:t>
      </w:r>
    </w:p>
    <w:p w14:paraId="3CFAD961" w14:textId="77777777" w:rsidR="00AF2DE7" w:rsidRDefault="00AF2DE7">
      <w:pPr>
        <w:sectPr w:rsidR="00AF2DE7" w:rsidSect="000A3778">
          <w:headerReference w:type="default" r:id="rId51"/>
          <w:footerReference w:type="default" r:id="rId52"/>
          <w:pgSz w:w="11906" w:h="16838"/>
          <w:pgMar w:top="1418" w:right="1134" w:bottom="1418" w:left="1701" w:header="454" w:footer="737" w:gutter="0"/>
          <w:cols w:space="708"/>
          <w:docGrid w:linePitch="360"/>
        </w:sectPr>
      </w:pPr>
    </w:p>
    <w:p w14:paraId="7E722318" w14:textId="77777777" w:rsidR="00845171" w:rsidRPr="00880DD2" w:rsidRDefault="00845171" w:rsidP="00447106">
      <w:pPr>
        <w:pStyle w:val="Absatzberschriftebene2nurinNavigation"/>
        <w:rPr>
          <w:sz w:val="21"/>
          <w:szCs w:val="21"/>
        </w:rPr>
      </w:pPr>
      <w:bookmarkStart w:id="33" w:name="_Toc230254974"/>
      <w:r>
        <w:rPr>
          <w:sz w:val="21"/>
          <w:szCs w:val="21"/>
        </w:rPr>
        <w:lastRenderedPageBreak/>
        <w:t>Verwendete Datenfelder</w:t>
      </w:r>
      <w:bookmarkEnd w:id="33"/>
    </w:p>
    <w:p w14:paraId="7BB94D25" w14:textId="77777777" w:rsidR="00845171" w:rsidRPr="00091E43" w:rsidRDefault="00845171"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4E52DC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ED18758" w14:textId="77777777" w:rsidR="00845171" w:rsidRPr="00880DD2" w:rsidRDefault="00845171" w:rsidP="00880DD2">
            <w:pPr>
              <w:pStyle w:val="Tabellenkopf"/>
            </w:pPr>
            <w:r w:rsidRPr="00880DD2">
              <w:t>Item</w:t>
            </w:r>
          </w:p>
        </w:tc>
        <w:tc>
          <w:tcPr>
            <w:tcW w:w="1075" w:type="pct"/>
          </w:tcPr>
          <w:p w14:paraId="1741FB09" w14:textId="77777777" w:rsidR="00845171" w:rsidRPr="00880DD2" w:rsidRDefault="00845171" w:rsidP="00880DD2">
            <w:pPr>
              <w:pStyle w:val="Tabellenkopf"/>
            </w:pPr>
            <w:r w:rsidRPr="00880DD2">
              <w:t>Bezeichnung</w:t>
            </w:r>
          </w:p>
        </w:tc>
        <w:tc>
          <w:tcPr>
            <w:tcW w:w="326" w:type="pct"/>
          </w:tcPr>
          <w:p w14:paraId="5948475C" w14:textId="77777777" w:rsidR="00845171" w:rsidRPr="00880DD2" w:rsidRDefault="00845171" w:rsidP="00880DD2">
            <w:pPr>
              <w:pStyle w:val="Tabellenkopf"/>
            </w:pPr>
            <w:r w:rsidRPr="00880DD2">
              <w:t>M/K</w:t>
            </w:r>
          </w:p>
        </w:tc>
        <w:tc>
          <w:tcPr>
            <w:tcW w:w="1646" w:type="pct"/>
          </w:tcPr>
          <w:p w14:paraId="44E66C03" w14:textId="77777777" w:rsidR="00845171" w:rsidRPr="00880DD2" w:rsidRDefault="00845171" w:rsidP="00880DD2">
            <w:pPr>
              <w:pStyle w:val="Tabellenkopf"/>
            </w:pPr>
            <w:r w:rsidRPr="00880DD2">
              <w:t>Schlüssel/Formel</w:t>
            </w:r>
          </w:p>
        </w:tc>
        <w:tc>
          <w:tcPr>
            <w:tcW w:w="1328" w:type="pct"/>
          </w:tcPr>
          <w:p w14:paraId="56CA95E4" w14:textId="77777777" w:rsidR="00845171" w:rsidRPr="00880DD2" w:rsidRDefault="00845171" w:rsidP="003C7F90">
            <w:pPr>
              <w:pStyle w:val="Tabellenkopf"/>
            </w:pPr>
            <w:r w:rsidRPr="00880DD2">
              <w:t>Feldname</w:t>
            </w:r>
            <w:r w:rsidRPr="00880DD2">
              <w:t xml:space="preserve"> </w:t>
            </w:r>
          </w:p>
        </w:tc>
      </w:tr>
      <w:tr w:rsidR="00275B01" w:rsidRPr="00743DF3" w14:paraId="1594CAC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1954D3" w14:textId="77777777" w:rsidR="00845171" w:rsidRPr="00091E43" w:rsidRDefault="00845171" w:rsidP="000361A4">
            <w:pPr>
              <w:pStyle w:val="Tabellentext"/>
            </w:pPr>
            <w:r>
              <w:t>12:B</w:t>
            </w:r>
          </w:p>
        </w:tc>
        <w:tc>
          <w:tcPr>
            <w:tcW w:w="1075" w:type="pct"/>
          </w:tcPr>
          <w:p w14:paraId="01D80B55" w14:textId="77777777" w:rsidR="00845171" w:rsidRPr="00091E43" w:rsidRDefault="00845171" w:rsidP="000361A4">
            <w:pPr>
              <w:pStyle w:val="Tabellentext"/>
            </w:pPr>
            <w:r>
              <w:t>Geschlecht</w:t>
            </w:r>
          </w:p>
        </w:tc>
        <w:tc>
          <w:tcPr>
            <w:tcW w:w="326" w:type="pct"/>
          </w:tcPr>
          <w:p w14:paraId="583765D6" w14:textId="77777777" w:rsidR="00845171" w:rsidRPr="00091E43" w:rsidRDefault="00845171" w:rsidP="000361A4">
            <w:pPr>
              <w:pStyle w:val="Tabellentext"/>
            </w:pPr>
            <w:r>
              <w:t>M</w:t>
            </w:r>
          </w:p>
        </w:tc>
        <w:tc>
          <w:tcPr>
            <w:tcW w:w="1646" w:type="pct"/>
          </w:tcPr>
          <w:p w14:paraId="604AB828" w14:textId="77777777" w:rsidR="00845171" w:rsidRPr="00091E43" w:rsidRDefault="00845171" w:rsidP="00177070">
            <w:pPr>
              <w:pStyle w:val="Tabellentext"/>
              <w:ind w:left="453" w:hanging="340"/>
            </w:pPr>
            <w:r>
              <w:t>1 =</w:t>
            </w:r>
            <w:r>
              <w:tab/>
              <w:t>männlich</w:t>
            </w:r>
          </w:p>
          <w:p w14:paraId="2D87B937" w14:textId="77777777" w:rsidR="00845171" w:rsidRPr="00091E43" w:rsidRDefault="00845171" w:rsidP="00177070">
            <w:pPr>
              <w:pStyle w:val="Tabellentext"/>
              <w:ind w:left="453" w:hanging="340"/>
            </w:pPr>
            <w:r>
              <w:t>2 =</w:t>
            </w:r>
            <w:r>
              <w:tab/>
              <w:t>weiblich</w:t>
            </w:r>
          </w:p>
          <w:p w14:paraId="4AD92EEC" w14:textId="77777777" w:rsidR="00845171" w:rsidRPr="00091E43" w:rsidRDefault="00845171" w:rsidP="00177070">
            <w:pPr>
              <w:pStyle w:val="Tabellentext"/>
              <w:ind w:left="453" w:hanging="340"/>
            </w:pPr>
            <w:r>
              <w:t>3 =</w:t>
            </w:r>
            <w:r>
              <w:tab/>
              <w:t>divers</w:t>
            </w:r>
          </w:p>
          <w:p w14:paraId="08E9F991" w14:textId="77777777" w:rsidR="00845171" w:rsidRPr="00091E43" w:rsidRDefault="00845171" w:rsidP="00177070">
            <w:pPr>
              <w:pStyle w:val="Tabellentext"/>
              <w:ind w:left="453" w:hanging="340"/>
            </w:pPr>
            <w:r>
              <w:t>8 =</w:t>
            </w:r>
            <w:r>
              <w:tab/>
              <w:t>unbestimmt</w:t>
            </w:r>
          </w:p>
        </w:tc>
        <w:tc>
          <w:tcPr>
            <w:tcW w:w="1328" w:type="pct"/>
          </w:tcPr>
          <w:p w14:paraId="1317DD63" w14:textId="77777777" w:rsidR="00845171" w:rsidRPr="00091E43" w:rsidRDefault="00845171" w:rsidP="000361A4">
            <w:pPr>
              <w:pStyle w:val="Tabellentext"/>
            </w:pPr>
            <w:r>
              <w:t>GESCHLECHT</w:t>
            </w:r>
          </w:p>
        </w:tc>
      </w:tr>
      <w:tr w:rsidR="00275B01" w:rsidRPr="00743DF3" w14:paraId="4605E50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34D7EB" w14:textId="77777777" w:rsidR="00845171" w:rsidRPr="00091E43" w:rsidRDefault="00845171" w:rsidP="000361A4">
            <w:pPr>
              <w:pStyle w:val="Tabellentext"/>
            </w:pPr>
            <w:r>
              <w:t>19:B</w:t>
            </w:r>
          </w:p>
        </w:tc>
        <w:tc>
          <w:tcPr>
            <w:tcW w:w="1075" w:type="pct"/>
          </w:tcPr>
          <w:p w14:paraId="6E4C03BF" w14:textId="77777777" w:rsidR="00845171" w:rsidRPr="00091E43" w:rsidRDefault="00845171" w:rsidP="000361A4">
            <w:pPr>
              <w:pStyle w:val="Tabellentext"/>
            </w:pPr>
            <w:r>
              <w:t>Diabetes mellitus</w:t>
            </w:r>
          </w:p>
        </w:tc>
        <w:tc>
          <w:tcPr>
            <w:tcW w:w="326" w:type="pct"/>
          </w:tcPr>
          <w:p w14:paraId="7538AB1F" w14:textId="77777777" w:rsidR="00845171" w:rsidRPr="00091E43" w:rsidRDefault="00845171" w:rsidP="000361A4">
            <w:pPr>
              <w:pStyle w:val="Tabellentext"/>
            </w:pPr>
            <w:r>
              <w:t>M</w:t>
            </w:r>
          </w:p>
        </w:tc>
        <w:tc>
          <w:tcPr>
            <w:tcW w:w="1646" w:type="pct"/>
          </w:tcPr>
          <w:p w14:paraId="1A09C477" w14:textId="77777777" w:rsidR="00845171" w:rsidRPr="00091E43" w:rsidRDefault="00845171" w:rsidP="00177070">
            <w:pPr>
              <w:pStyle w:val="Tabellentext"/>
              <w:ind w:left="453" w:hanging="340"/>
            </w:pPr>
            <w:r>
              <w:t>0 =</w:t>
            </w:r>
            <w:r>
              <w:tab/>
              <w:t>nein</w:t>
            </w:r>
          </w:p>
          <w:p w14:paraId="03C2DAFB" w14:textId="77777777" w:rsidR="00845171" w:rsidRPr="00091E43" w:rsidRDefault="00845171" w:rsidP="00177070">
            <w:pPr>
              <w:pStyle w:val="Tabellentext"/>
              <w:ind w:left="453" w:hanging="340"/>
            </w:pPr>
            <w:r>
              <w:t>1 =</w:t>
            </w:r>
            <w:r>
              <w:tab/>
              <w:t>ja, nicht insulinpflichtig</w:t>
            </w:r>
          </w:p>
          <w:p w14:paraId="6557892D" w14:textId="77777777" w:rsidR="00845171" w:rsidRPr="00091E43" w:rsidRDefault="00845171" w:rsidP="00177070">
            <w:pPr>
              <w:pStyle w:val="Tabellentext"/>
              <w:ind w:left="453" w:hanging="340"/>
            </w:pPr>
            <w:r>
              <w:t>2 =</w:t>
            </w:r>
            <w:r>
              <w:tab/>
              <w:t>ja, insulinpflichtig</w:t>
            </w:r>
          </w:p>
        </w:tc>
        <w:tc>
          <w:tcPr>
            <w:tcW w:w="1328" w:type="pct"/>
          </w:tcPr>
          <w:p w14:paraId="6A3673D0" w14:textId="77777777" w:rsidR="00845171" w:rsidRPr="00091E43" w:rsidRDefault="00845171" w:rsidP="000361A4">
            <w:pPr>
              <w:pStyle w:val="Tabellentext"/>
            </w:pPr>
            <w:r>
              <w:t>DIABETESMELLITUS</w:t>
            </w:r>
          </w:p>
        </w:tc>
      </w:tr>
      <w:tr w:rsidR="00275B01" w:rsidRPr="00743DF3" w14:paraId="323E418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31128A" w14:textId="77777777" w:rsidR="00845171" w:rsidRPr="00091E43" w:rsidRDefault="00845171" w:rsidP="000361A4">
            <w:pPr>
              <w:pStyle w:val="Tabellentext"/>
            </w:pPr>
            <w:r>
              <w:t>43:B</w:t>
            </w:r>
          </w:p>
        </w:tc>
        <w:tc>
          <w:tcPr>
            <w:tcW w:w="1075" w:type="pct"/>
          </w:tcPr>
          <w:p w14:paraId="54A12AC6" w14:textId="77777777" w:rsidR="00845171" w:rsidRPr="00091E43" w:rsidRDefault="00845171" w:rsidP="000361A4">
            <w:pPr>
              <w:pStyle w:val="Tabellentext"/>
            </w:pPr>
            <w:r>
              <w:t>OP-Datum</w:t>
            </w:r>
          </w:p>
        </w:tc>
        <w:tc>
          <w:tcPr>
            <w:tcW w:w="326" w:type="pct"/>
          </w:tcPr>
          <w:p w14:paraId="45F2C479" w14:textId="77777777" w:rsidR="00845171" w:rsidRPr="00091E43" w:rsidRDefault="00845171" w:rsidP="000361A4">
            <w:pPr>
              <w:pStyle w:val="Tabellentext"/>
            </w:pPr>
            <w:r>
              <w:t>M</w:t>
            </w:r>
          </w:p>
        </w:tc>
        <w:tc>
          <w:tcPr>
            <w:tcW w:w="1646" w:type="pct"/>
          </w:tcPr>
          <w:p w14:paraId="0D6827EF" w14:textId="77777777" w:rsidR="00845171" w:rsidRPr="00091E43" w:rsidRDefault="00845171" w:rsidP="00177070">
            <w:pPr>
              <w:pStyle w:val="Tabellentext"/>
              <w:ind w:left="453" w:hanging="340"/>
            </w:pPr>
            <w:r>
              <w:t>-</w:t>
            </w:r>
          </w:p>
        </w:tc>
        <w:tc>
          <w:tcPr>
            <w:tcW w:w="1328" w:type="pct"/>
          </w:tcPr>
          <w:p w14:paraId="6FD0A45C" w14:textId="77777777" w:rsidR="00845171" w:rsidRPr="00091E43" w:rsidRDefault="00845171" w:rsidP="000361A4">
            <w:pPr>
              <w:pStyle w:val="Tabellentext"/>
            </w:pPr>
            <w:r>
              <w:t>OPDATUM</w:t>
            </w:r>
          </w:p>
        </w:tc>
      </w:tr>
      <w:tr w:rsidR="00275B01" w:rsidRPr="00743DF3" w14:paraId="18B6B2F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64A54C" w14:textId="77777777" w:rsidR="00845171" w:rsidRPr="00091E43" w:rsidRDefault="00845171" w:rsidP="000361A4">
            <w:pPr>
              <w:pStyle w:val="Tabellentext"/>
            </w:pPr>
            <w:r>
              <w:t>44:B</w:t>
            </w:r>
          </w:p>
        </w:tc>
        <w:tc>
          <w:tcPr>
            <w:tcW w:w="1075" w:type="pct"/>
          </w:tcPr>
          <w:p w14:paraId="45261280" w14:textId="77777777" w:rsidR="00845171" w:rsidRPr="00091E43" w:rsidRDefault="00845171" w:rsidP="000361A4">
            <w:pPr>
              <w:pStyle w:val="Tabellentext"/>
            </w:pPr>
            <w:r>
              <w:t xml:space="preserve">Operation </w:t>
            </w:r>
          </w:p>
        </w:tc>
        <w:tc>
          <w:tcPr>
            <w:tcW w:w="326" w:type="pct"/>
          </w:tcPr>
          <w:p w14:paraId="60A093B0" w14:textId="77777777" w:rsidR="00845171" w:rsidRPr="00091E43" w:rsidRDefault="00845171" w:rsidP="000361A4">
            <w:pPr>
              <w:pStyle w:val="Tabellentext"/>
            </w:pPr>
            <w:r>
              <w:t>M</w:t>
            </w:r>
          </w:p>
        </w:tc>
        <w:tc>
          <w:tcPr>
            <w:tcW w:w="1646" w:type="pct"/>
          </w:tcPr>
          <w:p w14:paraId="0B4EA2F4" w14:textId="77777777" w:rsidR="00845171" w:rsidRPr="00091E43" w:rsidRDefault="00845171" w:rsidP="00177070">
            <w:pPr>
              <w:pStyle w:val="Tabellentext"/>
              <w:ind w:left="453" w:hanging="340"/>
            </w:pPr>
            <w:r>
              <w:t>OPS (amtliche Kodes): https://www.bfarm.de</w:t>
            </w:r>
          </w:p>
        </w:tc>
        <w:tc>
          <w:tcPr>
            <w:tcW w:w="1328" w:type="pct"/>
          </w:tcPr>
          <w:p w14:paraId="62CE2036" w14:textId="77777777" w:rsidR="00845171" w:rsidRPr="00091E43" w:rsidRDefault="00845171" w:rsidP="000361A4">
            <w:pPr>
              <w:pStyle w:val="Tabellentext"/>
            </w:pPr>
            <w:r>
              <w:t>OPSCHLUESSEL</w:t>
            </w:r>
          </w:p>
        </w:tc>
      </w:tr>
      <w:tr w:rsidR="00275B01" w:rsidRPr="00743DF3" w14:paraId="22DAD1B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3FBED5E" w14:textId="77777777" w:rsidR="00845171" w:rsidRPr="00091E43" w:rsidRDefault="00845171" w:rsidP="000361A4">
            <w:pPr>
              <w:pStyle w:val="Tabellentext"/>
            </w:pPr>
            <w:r>
              <w:t>62.1:B</w:t>
            </w:r>
          </w:p>
        </w:tc>
        <w:tc>
          <w:tcPr>
            <w:tcW w:w="1075" w:type="pct"/>
          </w:tcPr>
          <w:p w14:paraId="62CE07DD" w14:textId="77777777" w:rsidR="00845171" w:rsidRPr="00091E43" w:rsidRDefault="00845171" w:rsidP="000361A4">
            <w:pPr>
              <w:pStyle w:val="Tabellentext"/>
            </w:pPr>
            <w:r>
              <w:t>Entlassungsgrund</w:t>
            </w:r>
          </w:p>
        </w:tc>
        <w:tc>
          <w:tcPr>
            <w:tcW w:w="326" w:type="pct"/>
          </w:tcPr>
          <w:p w14:paraId="15108586" w14:textId="77777777" w:rsidR="00845171" w:rsidRPr="00091E43" w:rsidRDefault="00845171" w:rsidP="000361A4">
            <w:pPr>
              <w:pStyle w:val="Tabellentext"/>
            </w:pPr>
            <w:r>
              <w:t>K</w:t>
            </w:r>
          </w:p>
        </w:tc>
        <w:tc>
          <w:tcPr>
            <w:tcW w:w="1646" w:type="pct"/>
          </w:tcPr>
          <w:p w14:paraId="35DF3029" w14:textId="77777777" w:rsidR="00845171" w:rsidRPr="00091E43" w:rsidRDefault="00845171" w:rsidP="00177070">
            <w:pPr>
              <w:pStyle w:val="Tabellentext"/>
              <w:ind w:left="453" w:hanging="340"/>
            </w:pPr>
            <w:r>
              <w:t>s. Anhang: EntlGrund</w:t>
            </w:r>
          </w:p>
        </w:tc>
        <w:tc>
          <w:tcPr>
            <w:tcW w:w="1328" w:type="pct"/>
          </w:tcPr>
          <w:p w14:paraId="4E475D80" w14:textId="77777777" w:rsidR="00845171" w:rsidRPr="00091E43" w:rsidRDefault="00845171" w:rsidP="000361A4">
            <w:pPr>
              <w:pStyle w:val="Tabellentext"/>
            </w:pPr>
            <w:r>
              <w:t>ENTLGRUND</w:t>
            </w:r>
          </w:p>
        </w:tc>
      </w:tr>
      <w:tr w:rsidR="00275B01" w:rsidRPr="00743DF3" w14:paraId="4E4B932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AC27A2" w14:textId="77777777" w:rsidR="00845171" w:rsidRPr="00091E43" w:rsidRDefault="00845171" w:rsidP="000361A4">
            <w:pPr>
              <w:pStyle w:val="Tabellentext"/>
            </w:pPr>
            <w:r>
              <w:t>09/5: 15:B</w:t>
            </w:r>
          </w:p>
        </w:tc>
        <w:tc>
          <w:tcPr>
            <w:tcW w:w="1075" w:type="pct"/>
          </w:tcPr>
          <w:p w14:paraId="4A7936A3" w14:textId="77777777" w:rsidR="00845171" w:rsidRPr="00091E43" w:rsidRDefault="00845171" w:rsidP="000361A4">
            <w:pPr>
              <w:pStyle w:val="Tabellentext"/>
            </w:pPr>
            <w:r>
              <w:t>letzte ICD-(oder Schrittmacher-)OP vor diesem Eingriff</w:t>
            </w:r>
          </w:p>
        </w:tc>
        <w:tc>
          <w:tcPr>
            <w:tcW w:w="326" w:type="pct"/>
          </w:tcPr>
          <w:p w14:paraId="2731DB51" w14:textId="77777777" w:rsidR="00845171" w:rsidRPr="00091E43" w:rsidRDefault="00845171" w:rsidP="000361A4">
            <w:pPr>
              <w:pStyle w:val="Tabellentext"/>
            </w:pPr>
            <w:r>
              <w:t>M</w:t>
            </w:r>
          </w:p>
        </w:tc>
        <w:tc>
          <w:tcPr>
            <w:tcW w:w="1646" w:type="pct"/>
          </w:tcPr>
          <w:p w14:paraId="3EB76C92" w14:textId="77777777" w:rsidR="00845171" w:rsidRPr="00091E43" w:rsidRDefault="00845171" w:rsidP="00177070">
            <w:pPr>
              <w:pStyle w:val="Tabellentext"/>
              <w:ind w:left="453" w:hanging="340"/>
            </w:pPr>
            <w:r>
              <w:t>1 =</w:t>
            </w:r>
            <w:r>
              <w:tab/>
              <w:t>stationär</w:t>
            </w:r>
          </w:p>
          <w:p w14:paraId="1DCCF515" w14:textId="77777777" w:rsidR="00845171" w:rsidRPr="00091E43" w:rsidRDefault="00845171" w:rsidP="00177070">
            <w:pPr>
              <w:pStyle w:val="Tabellentext"/>
              <w:ind w:left="453" w:hanging="340"/>
            </w:pPr>
            <w:r>
              <w:t>2 =</w:t>
            </w:r>
            <w:r>
              <w:tab/>
            </w:r>
            <w:r>
              <w:t>stationsersetzend/​ambulant</w:t>
            </w:r>
          </w:p>
        </w:tc>
        <w:tc>
          <w:tcPr>
            <w:tcW w:w="1328" w:type="pct"/>
          </w:tcPr>
          <w:p w14:paraId="5AE2EA83" w14:textId="77777777" w:rsidR="00845171" w:rsidRPr="00091E43" w:rsidRDefault="00845171" w:rsidP="000361A4">
            <w:pPr>
              <w:pStyle w:val="Tabellentext"/>
            </w:pPr>
            <w:r>
              <w:t>ORTLETZTEOP</w:t>
            </w:r>
          </w:p>
        </w:tc>
      </w:tr>
      <w:tr w:rsidR="00275B01" w:rsidRPr="00743DF3" w14:paraId="28760AA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595121" w14:textId="77777777" w:rsidR="00845171" w:rsidRPr="00091E43" w:rsidRDefault="00845171" w:rsidP="000361A4">
            <w:pPr>
              <w:pStyle w:val="Tabellentext"/>
            </w:pPr>
            <w:r>
              <w:t>09/6: 16:B</w:t>
            </w:r>
          </w:p>
        </w:tc>
        <w:tc>
          <w:tcPr>
            <w:tcW w:w="1075" w:type="pct"/>
          </w:tcPr>
          <w:p w14:paraId="318A3289" w14:textId="77777777" w:rsidR="00845171" w:rsidRPr="00091E43" w:rsidRDefault="00845171" w:rsidP="000361A4">
            <w:pPr>
              <w:pStyle w:val="Tabellentext"/>
            </w:pPr>
            <w:r>
              <w:t>Taschenproblem</w:t>
            </w:r>
          </w:p>
        </w:tc>
        <w:tc>
          <w:tcPr>
            <w:tcW w:w="326" w:type="pct"/>
          </w:tcPr>
          <w:p w14:paraId="1DC1798E" w14:textId="77777777" w:rsidR="00845171" w:rsidRPr="00091E43" w:rsidRDefault="00845171" w:rsidP="000361A4">
            <w:pPr>
              <w:pStyle w:val="Tabellentext"/>
            </w:pPr>
            <w:r>
              <w:t>M</w:t>
            </w:r>
          </w:p>
        </w:tc>
        <w:tc>
          <w:tcPr>
            <w:tcW w:w="1646" w:type="pct"/>
          </w:tcPr>
          <w:p w14:paraId="2260F083" w14:textId="77777777" w:rsidR="00845171" w:rsidRPr="00091E43" w:rsidRDefault="00845171" w:rsidP="00177070">
            <w:pPr>
              <w:pStyle w:val="Tabellentext"/>
              <w:ind w:left="453" w:hanging="340"/>
            </w:pPr>
            <w:r>
              <w:t>0 =</w:t>
            </w:r>
            <w:r>
              <w:tab/>
              <w:t>kein Taschenproblem</w:t>
            </w:r>
          </w:p>
          <w:p w14:paraId="7BF7A6B4" w14:textId="77777777" w:rsidR="00845171" w:rsidRPr="00091E43" w:rsidRDefault="00845171" w:rsidP="00177070">
            <w:pPr>
              <w:pStyle w:val="Tabellentext"/>
              <w:ind w:left="453" w:hanging="340"/>
            </w:pPr>
            <w:r>
              <w:t>1 =</w:t>
            </w:r>
            <w:r>
              <w:tab/>
              <w:t>Taschenhämatom</w:t>
            </w:r>
          </w:p>
          <w:p w14:paraId="66C354C7" w14:textId="77777777" w:rsidR="00845171" w:rsidRPr="00091E43" w:rsidRDefault="00845171" w:rsidP="00177070">
            <w:pPr>
              <w:pStyle w:val="Tabellentext"/>
              <w:ind w:left="453" w:hanging="340"/>
            </w:pPr>
            <w:r>
              <w:t>2 =</w:t>
            </w:r>
            <w:r>
              <w:tab/>
              <w:t>Aggregatperforation</w:t>
            </w:r>
          </w:p>
          <w:p w14:paraId="6E984D34" w14:textId="77777777" w:rsidR="00845171" w:rsidRPr="00091E43" w:rsidRDefault="00845171" w:rsidP="00177070">
            <w:pPr>
              <w:pStyle w:val="Tabellentext"/>
              <w:ind w:left="453" w:hanging="340"/>
            </w:pPr>
            <w:r>
              <w:t>3 =</w:t>
            </w:r>
            <w:r>
              <w:tab/>
              <w:t>Infektion</w:t>
            </w:r>
          </w:p>
          <w:p w14:paraId="63D6A7D8" w14:textId="77777777" w:rsidR="00845171" w:rsidRPr="00091E43" w:rsidRDefault="00845171" w:rsidP="00177070">
            <w:pPr>
              <w:pStyle w:val="Tabellentext"/>
              <w:ind w:left="453" w:hanging="340"/>
            </w:pPr>
            <w:r>
              <w:t>9 =</w:t>
            </w:r>
            <w:r>
              <w:tab/>
              <w:t>sonstiges Taschenproblem</w:t>
            </w:r>
          </w:p>
        </w:tc>
        <w:tc>
          <w:tcPr>
            <w:tcW w:w="1328" w:type="pct"/>
          </w:tcPr>
          <w:p w14:paraId="3CF1EF4C" w14:textId="77777777" w:rsidR="00845171" w:rsidRPr="00091E43" w:rsidRDefault="00845171" w:rsidP="000361A4">
            <w:pPr>
              <w:pStyle w:val="Tabellentext"/>
            </w:pPr>
            <w:r>
              <w:t>TASCHENPROBLEM</w:t>
            </w:r>
          </w:p>
        </w:tc>
      </w:tr>
      <w:tr w:rsidR="00275B01" w:rsidRPr="00743DF3" w14:paraId="2B7C00C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848768" w14:textId="77777777" w:rsidR="00845171" w:rsidRPr="00091E43" w:rsidRDefault="00845171" w:rsidP="000361A4">
            <w:pPr>
              <w:pStyle w:val="Tabellentext"/>
            </w:pPr>
            <w:r>
              <w:t>09/6: 19:B</w:t>
            </w:r>
          </w:p>
        </w:tc>
        <w:tc>
          <w:tcPr>
            <w:tcW w:w="1075" w:type="pct"/>
          </w:tcPr>
          <w:p w14:paraId="1E4B8497" w14:textId="77777777" w:rsidR="00845171" w:rsidRPr="00091E43" w:rsidRDefault="00845171" w:rsidP="000361A4">
            <w:pPr>
              <w:pStyle w:val="Tabellentext"/>
            </w:pPr>
            <w:r>
              <w:t>letzte ICD-(oder Schrittmacher-)OP vor diesem Eingriff</w:t>
            </w:r>
          </w:p>
        </w:tc>
        <w:tc>
          <w:tcPr>
            <w:tcW w:w="326" w:type="pct"/>
          </w:tcPr>
          <w:p w14:paraId="522A463C" w14:textId="77777777" w:rsidR="00845171" w:rsidRPr="00091E43" w:rsidRDefault="00845171" w:rsidP="000361A4">
            <w:pPr>
              <w:pStyle w:val="Tabellentext"/>
            </w:pPr>
            <w:r>
              <w:t>M</w:t>
            </w:r>
          </w:p>
        </w:tc>
        <w:tc>
          <w:tcPr>
            <w:tcW w:w="1646" w:type="pct"/>
          </w:tcPr>
          <w:p w14:paraId="3AD53A2C" w14:textId="77777777" w:rsidR="00845171" w:rsidRPr="00091E43" w:rsidRDefault="00845171" w:rsidP="00177070">
            <w:pPr>
              <w:pStyle w:val="Tabellentext"/>
              <w:ind w:left="453" w:hanging="340"/>
            </w:pPr>
            <w:r>
              <w:t>1 =</w:t>
            </w:r>
            <w:r>
              <w:tab/>
              <w:t>stationär</w:t>
            </w:r>
          </w:p>
          <w:p w14:paraId="212583AD" w14:textId="77777777" w:rsidR="00845171" w:rsidRPr="00091E43" w:rsidRDefault="00845171" w:rsidP="00177070">
            <w:pPr>
              <w:pStyle w:val="Tabellentext"/>
              <w:ind w:left="453" w:hanging="340"/>
            </w:pPr>
            <w:r>
              <w:t>2 =</w:t>
            </w:r>
            <w:r>
              <w:tab/>
              <w:t>stationsersetzend/​ambulant</w:t>
            </w:r>
          </w:p>
        </w:tc>
        <w:tc>
          <w:tcPr>
            <w:tcW w:w="1328" w:type="pct"/>
          </w:tcPr>
          <w:p w14:paraId="37394795" w14:textId="77777777" w:rsidR="00845171" w:rsidRPr="00091E43" w:rsidRDefault="00845171" w:rsidP="000361A4">
            <w:pPr>
              <w:pStyle w:val="Tabellentext"/>
            </w:pPr>
            <w:r>
              <w:t>ORTLETZTEOP</w:t>
            </w:r>
          </w:p>
        </w:tc>
      </w:tr>
      <w:tr w:rsidR="00275B01" w:rsidRPr="00743DF3" w14:paraId="1E7DE8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360651" w14:textId="77777777" w:rsidR="00845171" w:rsidRPr="00091E43" w:rsidRDefault="00845171" w:rsidP="000361A4">
            <w:pPr>
              <w:pStyle w:val="Tabellentext"/>
            </w:pPr>
            <w:r>
              <w:t>09/6: 26:B</w:t>
            </w:r>
          </w:p>
        </w:tc>
        <w:tc>
          <w:tcPr>
            <w:tcW w:w="1075" w:type="pct"/>
          </w:tcPr>
          <w:p w14:paraId="669D2438" w14:textId="77777777" w:rsidR="00845171" w:rsidRPr="00091E43" w:rsidRDefault="00845171" w:rsidP="000361A4">
            <w:pPr>
              <w:pStyle w:val="Tabellentext"/>
            </w:pPr>
            <w:r>
              <w:t>Problem</w:t>
            </w:r>
          </w:p>
        </w:tc>
        <w:tc>
          <w:tcPr>
            <w:tcW w:w="326" w:type="pct"/>
          </w:tcPr>
          <w:p w14:paraId="35836D88" w14:textId="77777777" w:rsidR="00845171" w:rsidRPr="00091E43" w:rsidRDefault="00845171" w:rsidP="000361A4">
            <w:pPr>
              <w:pStyle w:val="Tabellentext"/>
            </w:pPr>
            <w:r>
              <w:t>K</w:t>
            </w:r>
          </w:p>
        </w:tc>
        <w:tc>
          <w:tcPr>
            <w:tcW w:w="1646" w:type="pct"/>
          </w:tcPr>
          <w:p w14:paraId="0E0DD78C" w14:textId="77777777" w:rsidR="00845171" w:rsidRPr="00091E43" w:rsidRDefault="00845171" w:rsidP="00177070">
            <w:pPr>
              <w:pStyle w:val="Tabellentext"/>
              <w:ind w:left="453" w:hanging="340"/>
            </w:pPr>
            <w:r>
              <w:t>s. Anhang: DefiAsonIndik</w:t>
            </w:r>
          </w:p>
        </w:tc>
        <w:tc>
          <w:tcPr>
            <w:tcW w:w="1328" w:type="pct"/>
          </w:tcPr>
          <w:p w14:paraId="4412C0DE" w14:textId="77777777" w:rsidR="00845171" w:rsidRPr="00091E43" w:rsidRDefault="00845171" w:rsidP="000361A4">
            <w:pPr>
              <w:pStyle w:val="Tabellentext"/>
            </w:pPr>
            <w:r>
              <w:t>DEFIASONVOINDIK</w:t>
            </w:r>
          </w:p>
        </w:tc>
      </w:tr>
      <w:tr w:rsidR="00275B01" w:rsidRPr="00743DF3" w14:paraId="0AB0E72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4E61C0" w14:textId="77777777" w:rsidR="00845171" w:rsidRPr="00091E43" w:rsidRDefault="00845171" w:rsidP="000361A4">
            <w:pPr>
              <w:pStyle w:val="Tabellentext"/>
            </w:pPr>
            <w:r>
              <w:t>09/6: 30:B</w:t>
            </w:r>
          </w:p>
        </w:tc>
        <w:tc>
          <w:tcPr>
            <w:tcW w:w="1075" w:type="pct"/>
          </w:tcPr>
          <w:p w14:paraId="5D08F35E" w14:textId="77777777" w:rsidR="00845171" w:rsidRPr="00091E43" w:rsidRDefault="00845171" w:rsidP="000361A4">
            <w:pPr>
              <w:pStyle w:val="Tabellentext"/>
            </w:pPr>
            <w:r>
              <w:t>Problem</w:t>
            </w:r>
          </w:p>
        </w:tc>
        <w:tc>
          <w:tcPr>
            <w:tcW w:w="326" w:type="pct"/>
          </w:tcPr>
          <w:p w14:paraId="3B6D3736" w14:textId="77777777" w:rsidR="00845171" w:rsidRPr="00091E43" w:rsidRDefault="00845171" w:rsidP="000361A4">
            <w:pPr>
              <w:pStyle w:val="Tabellentext"/>
            </w:pPr>
            <w:r>
              <w:t>K</w:t>
            </w:r>
          </w:p>
        </w:tc>
        <w:tc>
          <w:tcPr>
            <w:tcW w:w="1646" w:type="pct"/>
          </w:tcPr>
          <w:p w14:paraId="67EBF931" w14:textId="77777777" w:rsidR="00845171" w:rsidRPr="00091E43" w:rsidRDefault="00845171" w:rsidP="00177070">
            <w:pPr>
              <w:pStyle w:val="Tabellentext"/>
              <w:ind w:left="453" w:hanging="340"/>
            </w:pPr>
            <w:r>
              <w:t>s. Anhang: DefiAsonVeIndik</w:t>
            </w:r>
          </w:p>
        </w:tc>
        <w:tc>
          <w:tcPr>
            <w:tcW w:w="1328" w:type="pct"/>
          </w:tcPr>
          <w:p w14:paraId="62C3C030" w14:textId="77777777" w:rsidR="00845171" w:rsidRPr="00091E43" w:rsidRDefault="00845171" w:rsidP="000361A4">
            <w:pPr>
              <w:pStyle w:val="Tabellentext"/>
            </w:pPr>
            <w:r>
              <w:t>DEFIASONVEINDIK</w:t>
            </w:r>
          </w:p>
        </w:tc>
      </w:tr>
      <w:tr w:rsidR="00275B01" w:rsidRPr="00743DF3" w14:paraId="664ACB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A0845B" w14:textId="77777777" w:rsidR="00845171" w:rsidRPr="00091E43" w:rsidRDefault="00845171" w:rsidP="000361A4">
            <w:pPr>
              <w:pStyle w:val="Tabellentext"/>
            </w:pPr>
            <w:r>
              <w:t>09/6: 35:B</w:t>
            </w:r>
          </w:p>
        </w:tc>
        <w:tc>
          <w:tcPr>
            <w:tcW w:w="1075" w:type="pct"/>
          </w:tcPr>
          <w:p w14:paraId="0C0271F3" w14:textId="77777777" w:rsidR="00845171" w:rsidRPr="00091E43" w:rsidRDefault="00845171" w:rsidP="000361A4">
            <w:pPr>
              <w:pStyle w:val="Tabellentext"/>
            </w:pPr>
            <w:r>
              <w:t>Problem</w:t>
            </w:r>
          </w:p>
        </w:tc>
        <w:tc>
          <w:tcPr>
            <w:tcW w:w="326" w:type="pct"/>
          </w:tcPr>
          <w:p w14:paraId="54DA376A" w14:textId="77777777" w:rsidR="00845171" w:rsidRPr="00091E43" w:rsidRDefault="00845171" w:rsidP="000361A4">
            <w:pPr>
              <w:pStyle w:val="Tabellentext"/>
            </w:pPr>
            <w:r>
              <w:t>K</w:t>
            </w:r>
          </w:p>
        </w:tc>
        <w:tc>
          <w:tcPr>
            <w:tcW w:w="1646" w:type="pct"/>
          </w:tcPr>
          <w:p w14:paraId="528CC9EE" w14:textId="77777777" w:rsidR="00845171" w:rsidRPr="00091E43" w:rsidRDefault="00845171" w:rsidP="00177070">
            <w:pPr>
              <w:pStyle w:val="Tabellentext"/>
              <w:ind w:left="453" w:hanging="340"/>
            </w:pPr>
            <w:r>
              <w:t>s. Anhang: DefiAsonIndik</w:t>
            </w:r>
          </w:p>
        </w:tc>
        <w:tc>
          <w:tcPr>
            <w:tcW w:w="1328" w:type="pct"/>
          </w:tcPr>
          <w:p w14:paraId="7E2B82ED" w14:textId="77777777" w:rsidR="00845171" w:rsidRPr="00091E43" w:rsidRDefault="00845171" w:rsidP="000361A4">
            <w:pPr>
              <w:pStyle w:val="Tabellentext"/>
            </w:pPr>
            <w:r>
              <w:t>DEFIASONVE2INDIK</w:t>
            </w:r>
          </w:p>
        </w:tc>
      </w:tr>
      <w:tr w:rsidR="00275B01" w:rsidRPr="00743DF3" w14:paraId="68D9763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730AB3" w14:textId="77777777" w:rsidR="00845171" w:rsidRPr="00091E43" w:rsidRDefault="00845171" w:rsidP="000361A4">
            <w:pPr>
              <w:pStyle w:val="Tabellentext"/>
            </w:pPr>
            <w:r>
              <w:t>09/6: 40:B</w:t>
            </w:r>
          </w:p>
        </w:tc>
        <w:tc>
          <w:tcPr>
            <w:tcW w:w="1075" w:type="pct"/>
          </w:tcPr>
          <w:p w14:paraId="7E6E50BC" w14:textId="77777777" w:rsidR="00845171" w:rsidRPr="00091E43" w:rsidRDefault="00845171" w:rsidP="000361A4">
            <w:pPr>
              <w:pStyle w:val="Tabellentext"/>
            </w:pPr>
            <w:r>
              <w:t>Problem</w:t>
            </w:r>
          </w:p>
        </w:tc>
        <w:tc>
          <w:tcPr>
            <w:tcW w:w="326" w:type="pct"/>
          </w:tcPr>
          <w:p w14:paraId="691C4916" w14:textId="77777777" w:rsidR="00845171" w:rsidRPr="00091E43" w:rsidRDefault="00845171" w:rsidP="000361A4">
            <w:pPr>
              <w:pStyle w:val="Tabellentext"/>
            </w:pPr>
            <w:r>
              <w:t>K</w:t>
            </w:r>
          </w:p>
        </w:tc>
        <w:tc>
          <w:tcPr>
            <w:tcW w:w="1646" w:type="pct"/>
          </w:tcPr>
          <w:p w14:paraId="7D2CB684" w14:textId="77777777" w:rsidR="00845171" w:rsidRPr="00091E43" w:rsidRDefault="00845171" w:rsidP="00177070">
            <w:pPr>
              <w:pStyle w:val="Tabellentext"/>
              <w:ind w:left="453" w:hanging="340"/>
            </w:pPr>
            <w:r>
              <w:t>s. Anhang: DefiAsonIndik</w:t>
            </w:r>
          </w:p>
        </w:tc>
        <w:tc>
          <w:tcPr>
            <w:tcW w:w="1328" w:type="pct"/>
          </w:tcPr>
          <w:p w14:paraId="3762EAE0" w14:textId="77777777" w:rsidR="00845171" w:rsidRPr="00091E43" w:rsidRDefault="00845171" w:rsidP="000361A4">
            <w:pPr>
              <w:pStyle w:val="Tabellentext"/>
            </w:pPr>
            <w:r>
              <w:t>DEFIASONVE3INDIK</w:t>
            </w:r>
          </w:p>
        </w:tc>
      </w:tr>
      <w:tr w:rsidR="00275B01" w:rsidRPr="00743DF3" w14:paraId="1008991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989921" w14:textId="77777777" w:rsidR="00845171" w:rsidRPr="00091E43" w:rsidRDefault="00845171" w:rsidP="000361A4">
            <w:pPr>
              <w:pStyle w:val="Tabellentext"/>
            </w:pPr>
            <w:r>
              <w:t>09/6: 45:B</w:t>
            </w:r>
          </w:p>
        </w:tc>
        <w:tc>
          <w:tcPr>
            <w:tcW w:w="1075" w:type="pct"/>
          </w:tcPr>
          <w:p w14:paraId="6E378AEF" w14:textId="77777777" w:rsidR="00845171" w:rsidRPr="00091E43" w:rsidRDefault="00845171" w:rsidP="000361A4">
            <w:pPr>
              <w:pStyle w:val="Tabellentext"/>
            </w:pPr>
            <w:r>
              <w:t>Problem</w:t>
            </w:r>
          </w:p>
        </w:tc>
        <w:tc>
          <w:tcPr>
            <w:tcW w:w="326" w:type="pct"/>
          </w:tcPr>
          <w:p w14:paraId="63D9EE14" w14:textId="77777777" w:rsidR="00845171" w:rsidRPr="00091E43" w:rsidRDefault="00845171" w:rsidP="000361A4">
            <w:pPr>
              <w:pStyle w:val="Tabellentext"/>
            </w:pPr>
            <w:r>
              <w:t>K</w:t>
            </w:r>
          </w:p>
        </w:tc>
        <w:tc>
          <w:tcPr>
            <w:tcW w:w="1646" w:type="pct"/>
          </w:tcPr>
          <w:p w14:paraId="3A8F6DD3" w14:textId="77777777" w:rsidR="00845171" w:rsidRPr="00091E43" w:rsidRDefault="00845171" w:rsidP="00177070">
            <w:pPr>
              <w:pStyle w:val="Tabellentext"/>
              <w:ind w:left="453" w:hanging="340"/>
            </w:pPr>
            <w:r>
              <w:t>0 =</w:t>
            </w:r>
            <w:r>
              <w:tab/>
              <w:t>Systemumstellung</w:t>
            </w:r>
          </w:p>
          <w:p w14:paraId="2B751B75" w14:textId="77777777" w:rsidR="00845171" w:rsidRPr="00091E43" w:rsidRDefault="00845171" w:rsidP="00177070">
            <w:pPr>
              <w:pStyle w:val="Tabellentext"/>
              <w:ind w:left="453" w:hanging="340"/>
            </w:pPr>
            <w:r>
              <w:t>1 =</w:t>
            </w:r>
            <w:r>
              <w:tab/>
              <w:t>Dislokation</w:t>
            </w:r>
          </w:p>
          <w:p w14:paraId="46AB2F3F" w14:textId="77777777" w:rsidR="00845171" w:rsidRPr="00091E43" w:rsidRDefault="00845171" w:rsidP="00177070">
            <w:pPr>
              <w:pStyle w:val="Tabellentext"/>
              <w:ind w:left="453" w:hanging="340"/>
            </w:pPr>
            <w:r>
              <w:t>2 =</w:t>
            </w:r>
            <w:r>
              <w:tab/>
              <w:t>Sondenbruch/​Isolationsdefekt</w:t>
            </w:r>
          </w:p>
          <w:p w14:paraId="30405243" w14:textId="77777777" w:rsidR="00845171" w:rsidRPr="00091E43" w:rsidRDefault="00845171" w:rsidP="00177070">
            <w:pPr>
              <w:pStyle w:val="Tabellentext"/>
              <w:ind w:left="453" w:hanging="340"/>
            </w:pPr>
            <w:r>
              <w:t>3 =</w:t>
            </w:r>
            <w:r>
              <w:tab/>
              <w:t>fehlerhafte Konnektion</w:t>
            </w:r>
          </w:p>
          <w:p w14:paraId="2EA0AE08" w14:textId="77777777" w:rsidR="00845171" w:rsidRPr="00091E43" w:rsidRDefault="00845171" w:rsidP="00177070">
            <w:pPr>
              <w:pStyle w:val="Tabellentext"/>
              <w:ind w:left="453" w:hanging="340"/>
            </w:pPr>
            <w:r>
              <w:t>4 =</w:t>
            </w:r>
            <w:r>
              <w:tab/>
              <w:t>Infektion</w:t>
            </w:r>
          </w:p>
          <w:p w14:paraId="65412CA4" w14:textId="77777777" w:rsidR="00845171" w:rsidRPr="00091E43" w:rsidRDefault="00845171" w:rsidP="00177070">
            <w:pPr>
              <w:pStyle w:val="Tabellentext"/>
              <w:ind w:left="453" w:hanging="340"/>
            </w:pPr>
            <w:r>
              <w:t>5 =</w:t>
            </w:r>
            <w:r>
              <w:tab/>
            </w:r>
            <w:r>
              <w:t>Myokardperforation</w:t>
            </w:r>
          </w:p>
          <w:p w14:paraId="105A7137" w14:textId="77777777" w:rsidR="00845171" w:rsidRPr="00091E43" w:rsidRDefault="00845171" w:rsidP="00177070">
            <w:pPr>
              <w:pStyle w:val="Tabellentext"/>
              <w:ind w:left="453" w:hanging="340"/>
            </w:pPr>
            <w:r>
              <w:t>6 =</w:t>
            </w:r>
            <w:r>
              <w:tab/>
              <w:t>ineffektive Defibrillation</w:t>
            </w:r>
          </w:p>
          <w:p w14:paraId="78B5F217" w14:textId="77777777" w:rsidR="00845171" w:rsidRPr="00091E43" w:rsidRDefault="00845171" w:rsidP="00177070">
            <w:pPr>
              <w:pStyle w:val="Tabellentext"/>
              <w:ind w:left="453" w:hanging="340"/>
            </w:pPr>
            <w:r>
              <w:t>7 =</w:t>
            </w:r>
            <w:r>
              <w:tab/>
              <w:t>Rückruf/​Sicherheitswarnung</w:t>
            </w:r>
          </w:p>
          <w:p w14:paraId="77155583" w14:textId="77777777" w:rsidR="00845171" w:rsidRPr="00091E43" w:rsidRDefault="00845171" w:rsidP="00177070">
            <w:pPr>
              <w:pStyle w:val="Tabellentext"/>
              <w:ind w:left="453" w:hanging="340"/>
            </w:pPr>
            <w:r>
              <w:lastRenderedPageBreak/>
              <w:t>8 =</w:t>
            </w:r>
            <w:r>
              <w:tab/>
              <w:t>wachstumsbedingte Sondenrevision</w:t>
            </w:r>
          </w:p>
          <w:p w14:paraId="087E77DB" w14:textId="77777777" w:rsidR="00845171" w:rsidRPr="00091E43" w:rsidRDefault="00845171" w:rsidP="00177070">
            <w:pPr>
              <w:pStyle w:val="Tabellentext"/>
              <w:ind w:left="453" w:hanging="340"/>
            </w:pPr>
            <w:r>
              <w:t>9 =</w:t>
            </w:r>
            <w:r>
              <w:tab/>
              <w:t>sonstige</w:t>
            </w:r>
          </w:p>
        </w:tc>
        <w:tc>
          <w:tcPr>
            <w:tcW w:w="1328" w:type="pct"/>
          </w:tcPr>
          <w:p w14:paraId="76C8CA5F" w14:textId="77777777" w:rsidR="00845171" w:rsidRPr="00091E43" w:rsidRDefault="00845171" w:rsidP="000361A4">
            <w:pPr>
              <w:pStyle w:val="Tabellentext"/>
            </w:pPr>
            <w:r>
              <w:lastRenderedPageBreak/>
              <w:t>DEFIASONANDINDIK</w:t>
            </w:r>
          </w:p>
        </w:tc>
      </w:tr>
    </w:tbl>
    <w:p w14:paraId="34E60DDA" w14:textId="77777777" w:rsidR="00AF2DE7" w:rsidRDefault="00AF2DE7">
      <w:pPr>
        <w:sectPr w:rsidR="00AF2DE7" w:rsidSect="00163BAC">
          <w:headerReference w:type="default" r:id="rId53"/>
          <w:footerReference w:type="default" r:id="rId54"/>
          <w:pgSz w:w="11906" w:h="16838"/>
          <w:pgMar w:top="1418" w:right="1134" w:bottom="1418" w:left="1701" w:header="454" w:footer="737" w:gutter="0"/>
          <w:cols w:space="708"/>
          <w:docGrid w:linePitch="360"/>
        </w:sectPr>
      </w:pPr>
    </w:p>
    <w:p w14:paraId="78AE3FC1" w14:textId="77777777" w:rsidR="00845171" w:rsidRPr="003C6CA0" w:rsidRDefault="00845171" w:rsidP="0094520C">
      <w:pPr>
        <w:pStyle w:val="Absatzberschriftebene2nurinNavigation"/>
        <w:rPr>
          <w:sz w:val="21"/>
          <w:szCs w:val="21"/>
        </w:rPr>
      </w:pPr>
      <w:bookmarkStart w:id="34" w:name="_Toc230254975"/>
      <w:r w:rsidRPr="003C6CA0">
        <w:rPr>
          <w:sz w:val="21"/>
          <w:szCs w:val="21"/>
        </w:rPr>
        <w:lastRenderedPageBreak/>
        <w:t>Eigenschaften und Berechnung</w:t>
      </w:r>
      <w:bookmarkEnd w:id="34"/>
    </w:p>
    <w:tbl>
      <w:tblPr>
        <w:tblStyle w:val="IQTIGStandarderste-Spalte"/>
        <w:tblW w:w="0" w:type="auto"/>
        <w:tblLook w:val="0680" w:firstRow="0" w:lastRow="0" w:firstColumn="1" w:lastColumn="0" w:noHBand="1" w:noVBand="1"/>
      </w:tblPr>
      <w:tblGrid>
        <w:gridCol w:w="3161"/>
        <w:gridCol w:w="5900"/>
      </w:tblGrid>
      <w:tr w:rsidR="000517F0" w14:paraId="2B548E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D0CDF7" w14:textId="77777777" w:rsidR="00845171" w:rsidRPr="003C6CA0" w:rsidRDefault="00845171" w:rsidP="003C6CA0">
            <w:pPr>
              <w:pStyle w:val="Tabellenkopf"/>
            </w:pPr>
            <w:r w:rsidRPr="003C6CA0">
              <w:t>ID</w:t>
            </w:r>
          </w:p>
        </w:tc>
        <w:tc>
          <w:tcPr>
            <w:tcW w:w="5716" w:type="dxa"/>
          </w:tcPr>
          <w:p w14:paraId="187A6A81"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132002</w:t>
            </w:r>
          </w:p>
        </w:tc>
      </w:tr>
      <w:tr w:rsidR="000955B5" w14:paraId="036982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E4566C" w14:textId="77777777" w:rsidR="00845171" w:rsidRPr="003C6CA0" w:rsidRDefault="00845171" w:rsidP="003C6CA0">
            <w:pPr>
              <w:pStyle w:val="Tabellenkopf"/>
            </w:pPr>
            <w:r w:rsidRPr="003C6CA0">
              <w:t>Bezeichnung</w:t>
            </w:r>
          </w:p>
        </w:tc>
        <w:tc>
          <w:tcPr>
            <w:tcW w:w="5716" w:type="dxa"/>
          </w:tcPr>
          <w:p w14:paraId="03D45264"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Infektionen oder Aggregatperforationen als Indikation zum Folgeeingriff innerhalb eines Jahres</w:t>
            </w:r>
          </w:p>
        </w:tc>
      </w:tr>
      <w:tr w:rsidR="000955B5" w14:paraId="45FA02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AED749" w14:textId="77777777" w:rsidR="00845171" w:rsidRPr="003C6CA0" w:rsidRDefault="00845171" w:rsidP="003C6CA0">
            <w:pPr>
              <w:pStyle w:val="Tabellenkopf"/>
            </w:pPr>
            <w:r w:rsidRPr="003C6CA0">
              <w:t>Indikatortyp</w:t>
            </w:r>
          </w:p>
        </w:tc>
        <w:tc>
          <w:tcPr>
            <w:tcW w:w="5716" w:type="dxa"/>
          </w:tcPr>
          <w:p w14:paraId="2B85C59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578DA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4F4379" w14:textId="77777777" w:rsidR="00845171" w:rsidRPr="003C6CA0" w:rsidRDefault="00845171" w:rsidP="003C6CA0">
            <w:pPr>
              <w:pStyle w:val="Tabellenkopf"/>
            </w:pPr>
            <w:r w:rsidRPr="003C6CA0">
              <w:t>Art des Wertes</w:t>
            </w:r>
          </w:p>
        </w:tc>
        <w:tc>
          <w:tcPr>
            <w:tcW w:w="5716" w:type="dxa"/>
          </w:tcPr>
          <w:p w14:paraId="32DC38B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(Follow-up)</w:t>
            </w:r>
          </w:p>
        </w:tc>
      </w:tr>
      <w:tr w:rsidR="00BA2264" w14:paraId="285F36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6E3918" w14:textId="77777777" w:rsidR="00845171" w:rsidRPr="003C6CA0" w:rsidRDefault="00845171" w:rsidP="003C6CA0">
            <w:pPr>
              <w:pStyle w:val="Tabellenkopf"/>
            </w:pPr>
            <w:r>
              <w:t>Auswertungsjahr</w:t>
            </w:r>
          </w:p>
        </w:tc>
        <w:tc>
          <w:tcPr>
            <w:tcW w:w="5716" w:type="dxa"/>
          </w:tcPr>
          <w:p w14:paraId="4791330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C40DA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C7786C" w14:textId="77777777" w:rsidR="00845171" w:rsidRPr="003C6CA0" w:rsidRDefault="00845171" w:rsidP="003C6CA0">
            <w:pPr>
              <w:pStyle w:val="Tabellenkopf"/>
            </w:pPr>
            <w:r>
              <w:t>Erfassungsjahr</w:t>
            </w:r>
          </w:p>
        </w:tc>
        <w:tc>
          <w:tcPr>
            <w:tcW w:w="5716" w:type="dxa"/>
          </w:tcPr>
          <w:p w14:paraId="6A63A86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0EEBE6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1A9514" w14:textId="77777777" w:rsidR="00845171" w:rsidRPr="003C6CA0" w:rsidRDefault="00845171" w:rsidP="003C6CA0">
            <w:pPr>
              <w:pStyle w:val="Tabellenkopf"/>
            </w:pPr>
            <w:r>
              <w:t>Berichtszeitraum</w:t>
            </w:r>
          </w:p>
        </w:tc>
        <w:tc>
          <w:tcPr>
            <w:tcW w:w="5716" w:type="dxa"/>
          </w:tcPr>
          <w:p w14:paraId="29D5ECD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235173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F1A46E" w14:textId="77777777" w:rsidR="00845171" w:rsidRPr="003C6CA0" w:rsidRDefault="00845171" w:rsidP="003C6CA0">
            <w:pPr>
              <w:pStyle w:val="Tabellenkopf"/>
            </w:pPr>
            <w:r w:rsidRPr="003C6CA0">
              <w:t>Datenquelle</w:t>
            </w:r>
          </w:p>
        </w:tc>
        <w:tc>
          <w:tcPr>
            <w:tcW w:w="5716" w:type="dxa"/>
          </w:tcPr>
          <w:p w14:paraId="733DC23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7E24B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C611B7" w14:textId="77777777" w:rsidR="00845171" w:rsidRPr="003C6CA0" w:rsidRDefault="00845171" w:rsidP="003C6CA0">
            <w:pPr>
              <w:pStyle w:val="Tabellenkopf"/>
            </w:pPr>
            <w:r w:rsidRPr="003C6CA0">
              <w:t>Berechnun</w:t>
            </w:r>
            <w:r w:rsidRPr="003C6CA0">
              <w:t>gsart</w:t>
            </w:r>
          </w:p>
        </w:tc>
        <w:tc>
          <w:tcPr>
            <w:tcW w:w="5716" w:type="dxa"/>
          </w:tcPr>
          <w:p w14:paraId="77A2494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Multiplikatives Hazardratenmodell O / E (Kohortensichtweise)</w:t>
            </w:r>
          </w:p>
        </w:tc>
      </w:tr>
      <w:tr w:rsidR="000955B5" w14:paraId="5368E6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6495AC" w14:textId="77777777" w:rsidR="00845171" w:rsidRPr="003C6CA0" w:rsidRDefault="00845171" w:rsidP="003C6CA0">
            <w:pPr>
              <w:pStyle w:val="Tabellenkopf"/>
            </w:pPr>
            <w:r w:rsidRPr="003C6CA0">
              <w:t xml:space="preserve">Referenzbereich </w:t>
            </w:r>
            <w:r>
              <w:t>2024</w:t>
            </w:r>
          </w:p>
        </w:tc>
        <w:tc>
          <w:tcPr>
            <w:tcW w:w="5716" w:type="dxa"/>
          </w:tcPr>
          <w:p w14:paraId="40CEAA5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5,27 (95. Perzentil)</w:t>
            </w:r>
          </w:p>
        </w:tc>
      </w:tr>
      <w:tr w:rsidR="000955B5" w14:paraId="61E642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60A19B" w14:textId="77777777" w:rsidR="00845171" w:rsidRPr="003C6CA0" w:rsidRDefault="00845171" w:rsidP="003C6CA0">
            <w:pPr>
              <w:pStyle w:val="Tabellenkopf"/>
            </w:pPr>
            <w:r w:rsidRPr="003C6CA0">
              <w:t xml:space="preserve">Referenzbereich </w:t>
            </w:r>
            <w:r>
              <w:t>2023</w:t>
            </w:r>
          </w:p>
        </w:tc>
        <w:tc>
          <w:tcPr>
            <w:tcW w:w="5716" w:type="dxa"/>
          </w:tcPr>
          <w:p w14:paraId="6824ABF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6,62 (95. Perzentil)</w:t>
            </w:r>
          </w:p>
        </w:tc>
      </w:tr>
      <w:tr w:rsidR="000955B5" w14:paraId="6C8E97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888670" w14:textId="77777777" w:rsidR="00845171" w:rsidRPr="003C6CA0" w:rsidRDefault="00845171" w:rsidP="003C6CA0">
            <w:pPr>
              <w:pStyle w:val="Tabellenkopf"/>
            </w:pPr>
            <w:r w:rsidRPr="003C6CA0">
              <w:t xml:space="preserve">Erläuterung zum Referenzbereich </w:t>
            </w:r>
            <w:r>
              <w:t>2024</w:t>
            </w:r>
          </w:p>
        </w:tc>
        <w:tc>
          <w:tcPr>
            <w:tcW w:w="5716" w:type="dxa"/>
          </w:tcPr>
          <w:p w14:paraId="659A53D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9BE42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44A50F" w14:textId="77777777" w:rsidR="00845171" w:rsidRPr="003C6CA0" w:rsidRDefault="00845171" w:rsidP="003C6CA0">
            <w:pPr>
              <w:pStyle w:val="Tabellenkopf"/>
            </w:pPr>
            <w:r>
              <w:t>Methode Auffälligkeit</w:t>
            </w:r>
          </w:p>
        </w:tc>
        <w:tc>
          <w:tcPr>
            <w:tcW w:w="5716" w:type="dxa"/>
          </w:tcPr>
          <w:p w14:paraId="257D0F3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E4501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F78FC3" w14:textId="77777777" w:rsidR="00845171" w:rsidRPr="003C6CA0" w:rsidRDefault="00845171"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0E52EC6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C6970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561356" w14:textId="77777777" w:rsidR="00845171" w:rsidRPr="003C6CA0" w:rsidRDefault="00845171" w:rsidP="003C6CA0">
            <w:pPr>
              <w:pStyle w:val="Tabellenkopf"/>
            </w:pPr>
            <w:r w:rsidRPr="003C6CA0">
              <w:t>Methode der Risikoadjustierung</w:t>
            </w:r>
          </w:p>
        </w:tc>
        <w:tc>
          <w:tcPr>
            <w:tcW w:w="5716" w:type="dxa"/>
          </w:tcPr>
          <w:p w14:paraId="7930B3A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Multiplikatives Hazardratenmodell mit Berücksichtigung des Status zu Diabetes mellitus und Geschlecht des Patienten</w:t>
            </w:r>
          </w:p>
        </w:tc>
      </w:tr>
      <w:tr w:rsidR="000955B5" w14:paraId="676A87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09EBC5" w14:textId="77777777" w:rsidR="00845171" w:rsidRPr="003C6CA0" w:rsidRDefault="00845171" w:rsidP="003C6CA0">
            <w:pPr>
              <w:pStyle w:val="Tabellenkopf"/>
            </w:pPr>
            <w:r w:rsidRPr="003C6CA0">
              <w:t>Erläuterung der Risikoadjustierung</w:t>
            </w:r>
          </w:p>
        </w:tc>
        <w:tc>
          <w:tcPr>
            <w:tcW w:w="5716" w:type="dxa"/>
          </w:tcPr>
          <w:p w14:paraId="1BA6C1E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Werden bei risikoadjustierten Indikatoren/Kennzahlen Risikomodelle verwendet, sind die dargestellten Informationen zur Risikoadjustierung vorläufig und werden ggf. bei der Entwicklung oder Anwendung verwendeter Risikoadjustierungsmodelle angepasst.</w:t>
            </w:r>
          </w:p>
        </w:tc>
      </w:tr>
      <w:tr w:rsidR="000955B5" w14:paraId="1EDCEB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CD84563" w14:textId="77777777" w:rsidR="00845171" w:rsidRPr="003C6CA0" w:rsidRDefault="00845171" w:rsidP="003C6CA0">
            <w:pPr>
              <w:pStyle w:val="Tabellenkopf"/>
            </w:pPr>
            <w:r w:rsidRPr="003C6CA0">
              <w:t>Rechenregeln</w:t>
            </w:r>
          </w:p>
        </w:tc>
        <w:tc>
          <w:tcPr>
            <w:tcW w:w="5716" w:type="dxa"/>
            <w:tcBorders>
              <w:bottom w:val="nil"/>
            </w:tcBorders>
          </w:tcPr>
          <w:p w14:paraId="0FEAED2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299240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Als Folgeeingriffe zählen alle (im Modul Implantierbare Defibrillatoren – Revision/Systemwechsel/Explantation dokumentierten) aufgrund von Infektion oder Aggregatperforation durchgeführten Eingriffe innerhalb von einem Jahr nach Erstimplantation, bei denen kein vorheriger ambulanter Defibrillator- oder Schrittmachereingriff stattgefunden hat. Zu jeder Erstimplantation wird nur der erste Folgeeingriff berücksichtigt.</w:t>
            </w:r>
          </w:p>
          <w:p w14:paraId="0807C3C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CEDD18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Alle (im Modul Implantierbare Defibrillatoren – Implantation dokumentierten) ICD-Erstimplantationen (außer Systemumstellungen von Herzschrittmacher auf Defibrillator) aus dem aktuellsten Erfassungsjahr (2024), für welches ein vollständiger Follow-up-Zeitraum von einem Jahr beobachtet wurde, für die ein eindeutiges Patientenpseudonym vorliegt und die nicht im gleichen Krankenhausaufenthalt verstorben sind</w:t>
            </w:r>
          </w:p>
          <w:p w14:paraId="3A8CF38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lastRenderedPageBreak/>
              <w:t>O (observed)</w:t>
            </w:r>
          </w:p>
          <w:p w14:paraId="4C674BB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Ereignissen im Beobachtungszeitraum</w:t>
            </w:r>
          </w:p>
          <w:p w14:paraId="31CFDAB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0E0632F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Ereignissen im Beobachtungszeitraum, berechnet für den Indikator mit der ID 132002</w:t>
            </w:r>
          </w:p>
        </w:tc>
      </w:tr>
      <w:tr w:rsidR="000955B5" w14:paraId="177A7F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388881" w14:textId="77777777" w:rsidR="00845171" w:rsidRPr="003C6CA0" w:rsidRDefault="00845171"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3FD98971"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Das aktuellste Erfassungsjahr, in welchem für alle vorgenommenen ICD-Erstimplantationen ein vollständiger Follow-up-Zeitraum von einem Jahr vorliegt, ist 2024. Alle ICD-Erstimplantationen aus dem Erfassungsjahr 2024 (außer Systemumstellungen von Herzschrittmacher auf Defibrillator) bilden daher die Grundgesamtheit des Indikators. </w:t>
            </w:r>
            <w:r>
              <w:br/>
              <w:t xml:space="preserve"> </w:t>
            </w:r>
            <w:r>
              <w:br/>
              <w:t>Zensierung der Beobachtungsdauer: Ein Ersteingriff gilt in der Follow-up-Auswertung als nicht mehr unter Beobachtung stehend, sobald eine weitere Implantation oder ein weiterer Folgeeingriff eintritt. Derzeit kann nicht berücksichtigt werden, wenn Patientinnen bzw. Patienten außerhalb des Krankenhausaufenthaltes versterben.</w:t>
            </w:r>
          </w:p>
        </w:tc>
      </w:tr>
      <w:tr w:rsidR="000955B5" w14:paraId="47E5DB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8B8D8E" w14:textId="77777777" w:rsidR="00845171" w:rsidRPr="003C6CA0" w:rsidRDefault="00845171" w:rsidP="003C6CA0">
            <w:pPr>
              <w:pStyle w:val="Tabellenkopf"/>
            </w:pPr>
            <w:r w:rsidRPr="003C6CA0">
              <w:t>Teildatensatzbezug</w:t>
            </w:r>
          </w:p>
        </w:tc>
        <w:tc>
          <w:tcPr>
            <w:tcW w:w="5716" w:type="dxa"/>
          </w:tcPr>
          <w:p w14:paraId="71C2593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ICD_PAP:FU</w:t>
            </w:r>
          </w:p>
        </w:tc>
      </w:tr>
      <w:tr w:rsidR="00691A46" w14:paraId="61015A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1C675B" w14:textId="77777777" w:rsidR="00845171" w:rsidRPr="003C6CA0" w:rsidRDefault="00845171" w:rsidP="003C6CA0">
            <w:pPr>
              <w:pStyle w:val="Tabellenkopf"/>
            </w:pPr>
            <w:r w:rsidRPr="003C6CA0">
              <w:t>Beschreibung Teildatensatz</w:t>
            </w:r>
          </w:p>
        </w:tc>
        <w:tc>
          <w:tcPr>
            <w:tcW w:w="5716" w:type="dxa"/>
          </w:tcPr>
          <w:p w14:paraId="54B5E43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In der Sprache der relationalen Algebra ist der Datensatz ICD_INF:FU definiert als linker äußerer Verbund (LEFT OUTER JOIN) des Datensatzes   </w:t>
            </w:r>
            <w:r>
              <w:br/>
              <w:t xml:space="preserve">   </w:t>
            </w:r>
            <w:r>
              <w:br/>
              <w:t xml:space="preserve">a) aller ICD-Erstimplantationen aus dem aktuellsten Erfassungsjahr, in wel-chem für alle vorgenommenen ICD-Erstimplantationen ein vollständiger Follow-up-Zeitraum von einem Jahr mit vorhandenem Versichertenpseudo-nym vorliegt,   </w:t>
            </w:r>
            <w:r>
              <w:br/>
              <w:t xml:space="preserve">und dem Datensatz   </w:t>
            </w:r>
            <w:r>
              <w:br/>
              <w:t>b) aller Folgeeingriffe (aufgrund eines prozedurassoziierten Problems, eines Hardwareproblems, einer Infektion bzw. Aggregatperforation oder aufgrund von Batterieerschöpfung) mit vorhandenem Versichertenpseudonym über den kombinierten Schlüssel aus Versich</w:t>
            </w:r>
            <w:r>
              <w:t xml:space="preserve">ertenpseudonym, Geburtsjahr und Geschlecht.   </w:t>
            </w:r>
            <w:r>
              <w:br/>
              <w:t xml:space="preserve">   </w:t>
            </w:r>
            <w:r>
              <w:br/>
              <w:t xml:space="preserve">Der Datensatz ICD_INF:FU besteht aus den Spalten:   </w:t>
            </w:r>
            <w:r>
              <w:br/>
              <w:t xml:space="preserve">- gebjahr: Geburtsjahr der Versicherten (Exportfeld)   </w:t>
            </w:r>
            <w:r>
              <w:br/>
              <w:t xml:space="preserve">- GESCHLECHT: Geschlecht der Versicherten   </w:t>
            </w:r>
            <w:r>
              <w:br/>
              <w:t xml:space="preserve">- IKNRKH: Krankenhauspseudonym der erstimplantierenden Einrichtung   </w:t>
            </w:r>
            <w:r>
              <w:br/>
              <w:t xml:space="preserve">- STANDORTOPS: Standortnummer des erstimplantierenden Standortes   </w:t>
            </w:r>
            <w:r>
              <w:br/>
              <w:t xml:space="preserve">- RegistrierNr: Registriernummer des Index-Behandlungsfalles   </w:t>
            </w:r>
            <w:r>
              <w:br/>
              <w:t xml:space="preserve">- Vorgangsnr: Vorgangsnummer des Index-Behandlungsfalles   </w:t>
            </w:r>
            <w:r>
              <w:br/>
              <w:t>- ENTLGRUND: Entlassungsgrund des Indexeingri</w:t>
            </w:r>
            <w:r>
              <w:t xml:space="preserve">ffes   </w:t>
            </w:r>
            <w:r>
              <w:br/>
              <w:t xml:space="preserve">- OPDATUM: OP-Datum des Indexeingriffes   </w:t>
            </w:r>
            <w:r>
              <w:br/>
              <w:t xml:space="preserve">- … : weitere Risikofaktoren zum Indexeingriff   </w:t>
            </w:r>
            <w:r>
              <w:br/>
              <w:t xml:space="preserve">- FU_OPDATUM: OP-Datum des Folgeeingriffes   </w:t>
            </w:r>
            <w:r>
              <w:br/>
              <w:t xml:space="preserve">- …: Weitere Informationen zum Folgeeingriff   </w:t>
            </w:r>
            <w:r>
              <w:br/>
              <w:t xml:space="preserve">- Beobachtungszeit: Zeit zwischen Erst- und Folgeeingriff oder Zensierung (in Tagen), berechnet über das Jahr und Quartal der Eingriffe   </w:t>
            </w:r>
            <w:r>
              <w:br/>
              <w:t xml:space="preserve">   </w:t>
            </w:r>
            <w:r>
              <w:br/>
            </w:r>
            <w:r>
              <w:lastRenderedPageBreak/>
              <w:t>Das Präfix „FU_“ beschreibt die Assoziation des Datenfeldes mit dem Folgeeingriff.</w:t>
            </w:r>
          </w:p>
        </w:tc>
      </w:tr>
      <w:tr w:rsidR="00CA3AE5" w14:paraId="341AF2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FC29D2" w14:textId="77777777" w:rsidR="00845171" w:rsidRPr="003C6CA0" w:rsidRDefault="00845171" w:rsidP="003C6CA0">
            <w:pPr>
              <w:pStyle w:val="Tabellenkopf"/>
            </w:pPr>
            <w:r w:rsidRPr="003C6CA0">
              <w:lastRenderedPageBreak/>
              <w:t>Formel</w:t>
            </w:r>
          </w:p>
        </w:tc>
        <w:tc>
          <w:tcPr>
            <w:tcW w:w="5716" w:type="dxa"/>
          </w:tcPr>
          <w:p w14:paraId="63DD192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EJ &lt;- VB$Erfassungsjahr[[1]] - 1L </w:t>
            </w:r>
            <w:r>
              <w:br/>
              <w:t xml:space="preserve"> </w:t>
            </w:r>
            <w:r>
              <w:br/>
              <w:t xml:space="preserve">calc_hazard_ratio( </w:t>
            </w:r>
            <w:r>
              <w:br/>
              <w:t xml:space="preserve"> dataset = get_main_module_data(), </w:t>
            </w:r>
            <w:r>
              <w:br/>
              <w:t xml:space="preserve"> denominator = to_year(OPDATUM) %==% EJ &amp; </w:t>
            </w:r>
            <w:r>
              <w:br/>
              <w:t xml:space="preserve">  ENTLGRUND %!=% "07" &amp;  </w:t>
            </w:r>
            <w:r>
              <w:br/>
              <w:t xml:space="preserve">  Beobachtungszeit %&gt;% 0 &amp;  </w:t>
            </w:r>
            <w:r>
              <w:br/>
            </w:r>
            <w:r>
              <w:t xml:space="preserve">  !fn_SystemumstellungSMzuICD, </w:t>
            </w:r>
            <w:r>
              <w:br/>
              <w:t xml:space="preserve"> numerator = (FU_TASCHENPROBLEM %in% c(2,3) | </w:t>
            </w:r>
            <w:r>
              <w:br/>
              <w:t xml:space="preserve">   FU_DEFIASONVOINDIK %==% 8 | </w:t>
            </w:r>
            <w:r>
              <w:br/>
              <w:t xml:space="preserve">   FU_DEFIASONVEINDIK %==% 8 | </w:t>
            </w:r>
            <w:r>
              <w:br/>
              <w:t xml:space="preserve">   FU_DEFIASONVE2INDIK %==% 8 | </w:t>
            </w:r>
            <w:r>
              <w:br/>
              <w:t xml:space="preserve">   FU_DEFIASONVE3INDIK %==% 8 | </w:t>
            </w:r>
            <w:r>
              <w:br/>
              <w:t xml:space="preserve">   FU_DEFIASONANDINDIK %==% 4 </w:t>
            </w:r>
            <w:r>
              <w:br/>
              <w:t xml:space="preserve">  ) &amp; </w:t>
            </w:r>
            <w:r>
              <w:br/>
              <w:t xml:space="preserve">  FU_ORTLETZTEOP %==% 1, </w:t>
            </w:r>
            <w:r>
              <w:br/>
              <w:t xml:space="preserve"> score = "fn_M09N4Score_132002", </w:t>
            </w:r>
            <w:r>
              <w:br/>
              <w:t xml:space="preserve"> fu_period = 365, </w:t>
            </w:r>
            <w:r>
              <w:br/>
              <w:t xml:space="preserve"> fu_date = "fn_fu_opdatum", </w:t>
            </w:r>
            <w:r>
              <w:br/>
              <w:t xml:space="preserve"> index_date = "OPDATUM" </w:t>
            </w:r>
            <w:r>
              <w:br/>
              <w:t>)</w:t>
            </w:r>
          </w:p>
        </w:tc>
      </w:tr>
      <w:tr w:rsidR="00CA3AE5" w14:paraId="73642B5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8D1BE86" w14:textId="77777777" w:rsidR="00845171" w:rsidRPr="003C6CA0" w:rsidRDefault="00845171"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A6C140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186C623" w14:textId="77777777" w:rsidR="00845171" w:rsidRPr="003C6CA0" w:rsidRDefault="00845171" w:rsidP="003C6CA0">
                  <w:pPr>
                    <w:pStyle w:val="Tabellenkopf"/>
                  </w:pPr>
                  <w:r>
                    <w:t>O (observed)</w:t>
                  </w:r>
                </w:p>
              </w:tc>
            </w:tr>
            <w:tr w:rsidR="00CA3AE5" w:rsidRPr="00743DF3" w14:paraId="4E611AE9" w14:textId="77777777" w:rsidTr="00D34D7F">
              <w:tc>
                <w:tcPr>
                  <w:tcW w:w="2125" w:type="dxa"/>
                  <w:tcBorders>
                    <w:top w:val="single" w:sz="4" w:space="0" w:color="BFBFBF" w:themeColor="background1" w:themeShade="BF"/>
                  </w:tcBorders>
                  <w:vAlign w:val="center"/>
                </w:tcPr>
                <w:p w14:paraId="7F49B00D" w14:textId="77777777" w:rsidR="00845171" w:rsidRPr="00164913" w:rsidRDefault="00845171" w:rsidP="00164913">
                  <w:pPr>
                    <w:pStyle w:val="Tabellentext"/>
                  </w:pPr>
                  <w:r w:rsidRPr="00164913">
                    <w:t>Art des Wertes</w:t>
                  </w:r>
                </w:p>
              </w:tc>
              <w:tc>
                <w:tcPr>
                  <w:tcW w:w="3755" w:type="dxa"/>
                  <w:tcBorders>
                    <w:top w:val="single" w:sz="4" w:space="0" w:color="BFBFBF" w:themeColor="background1" w:themeShade="BF"/>
                  </w:tcBorders>
                  <w:vAlign w:val="center"/>
                </w:tcPr>
                <w:p w14:paraId="48F3DC8E" w14:textId="77777777" w:rsidR="00845171" w:rsidRPr="00164913" w:rsidRDefault="00845171" w:rsidP="00164913">
                  <w:pPr>
                    <w:pStyle w:val="Tabellentext"/>
                  </w:pPr>
                  <w:r>
                    <w:t>Kalkulatorische Kennzahl</w:t>
                  </w:r>
                </w:p>
              </w:tc>
            </w:tr>
            <w:tr w:rsidR="00CA3AE5" w:rsidRPr="00743DF3" w14:paraId="2F0F0B4E" w14:textId="77777777" w:rsidTr="00D34D7F">
              <w:tc>
                <w:tcPr>
                  <w:tcW w:w="2125" w:type="dxa"/>
                  <w:vAlign w:val="center"/>
                </w:tcPr>
                <w:p w14:paraId="7E5248FD" w14:textId="77777777" w:rsidR="00845171" w:rsidRPr="00164913" w:rsidRDefault="00845171" w:rsidP="00164913">
                  <w:pPr>
                    <w:pStyle w:val="Tabellentext"/>
                  </w:pPr>
                  <w:r w:rsidRPr="00164913">
                    <w:t>ID</w:t>
                  </w:r>
                </w:p>
              </w:tc>
              <w:tc>
                <w:tcPr>
                  <w:tcW w:w="3755" w:type="dxa"/>
                  <w:vAlign w:val="center"/>
                </w:tcPr>
                <w:p w14:paraId="35C704C7" w14:textId="77777777" w:rsidR="00845171" w:rsidRPr="00164913" w:rsidRDefault="00845171" w:rsidP="00164913">
                  <w:pPr>
                    <w:pStyle w:val="Tabellentext"/>
                  </w:pPr>
                  <w:r>
                    <w:t>O_132002</w:t>
                  </w:r>
                </w:p>
              </w:tc>
            </w:tr>
            <w:tr w:rsidR="00CA3AE5" w:rsidRPr="00743DF3" w14:paraId="11BA53F9" w14:textId="77777777" w:rsidTr="00D34D7F">
              <w:tc>
                <w:tcPr>
                  <w:tcW w:w="2125" w:type="dxa"/>
                  <w:vAlign w:val="center"/>
                </w:tcPr>
                <w:p w14:paraId="6F316DF9" w14:textId="77777777" w:rsidR="00845171" w:rsidRPr="00164913" w:rsidRDefault="00845171" w:rsidP="00164913">
                  <w:pPr>
                    <w:pStyle w:val="Tabellentext"/>
                  </w:pPr>
                  <w:r w:rsidRPr="00164913">
                    <w:t>Bezug zu QS-Ergebnissen</w:t>
                  </w:r>
                </w:p>
              </w:tc>
              <w:tc>
                <w:tcPr>
                  <w:tcW w:w="3755" w:type="dxa"/>
                  <w:vAlign w:val="center"/>
                </w:tcPr>
                <w:p w14:paraId="5654E3F7" w14:textId="77777777" w:rsidR="00845171" w:rsidRPr="00164913" w:rsidRDefault="00845171" w:rsidP="00164913">
                  <w:pPr>
                    <w:pStyle w:val="Tabellentext"/>
                  </w:pPr>
                  <w:r>
                    <w:t>132002</w:t>
                  </w:r>
                </w:p>
              </w:tc>
            </w:tr>
            <w:tr w:rsidR="00CA3AE5" w:rsidRPr="00743DF3" w14:paraId="32D670D5" w14:textId="77777777" w:rsidTr="00D34D7F">
              <w:tc>
                <w:tcPr>
                  <w:tcW w:w="2125" w:type="dxa"/>
                  <w:tcBorders>
                    <w:bottom w:val="single" w:sz="4" w:space="0" w:color="BFBFBF" w:themeColor="background1" w:themeShade="BF"/>
                  </w:tcBorders>
                  <w:vAlign w:val="center"/>
                </w:tcPr>
                <w:p w14:paraId="343437BF" w14:textId="77777777" w:rsidR="00845171" w:rsidRPr="00164913" w:rsidRDefault="00845171" w:rsidP="00164913">
                  <w:pPr>
                    <w:pStyle w:val="Tabellentext"/>
                  </w:pPr>
                  <w:r w:rsidRPr="00164913">
                    <w:t>Sortierung</w:t>
                  </w:r>
                </w:p>
              </w:tc>
              <w:tc>
                <w:tcPr>
                  <w:tcW w:w="3755" w:type="dxa"/>
                  <w:vAlign w:val="center"/>
                </w:tcPr>
                <w:p w14:paraId="524B6E61" w14:textId="77777777" w:rsidR="00845171" w:rsidRPr="00164913" w:rsidRDefault="00845171" w:rsidP="00164913">
                  <w:pPr>
                    <w:pStyle w:val="Tabellentext"/>
                  </w:pPr>
                  <w:r>
                    <w:t>-</w:t>
                  </w:r>
                </w:p>
              </w:tc>
            </w:tr>
            <w:tr w:rsidR="00CA3AE5" w:rsidRPr="00743DF3" w14:paraId="3AEFE945" w14:textId="77777777" w:rsidTr="00D34D7F">
              <w:tc>
                <w:tcPr>
                  <w:tcW w:w="2125" w:type="dxa"/>
                  <w:tcBorders>
                    <w:top w:val="single" w:sz="4" w:space="0" w:color="BFBFBF" w:themeColor="background1" w:themeShade="BF"/>
                  </w:tcBorders>
                  <w:vAlign w:val="center"/>
                </w:tcPr>
                <w:p w14:paraId="67B35CF0" w14:textId="77777777" w:rsidR="00845171" w:rsidRPr="00164913" w:rsidRDefault="00845171" w:rsidP="00164913">
                  <w:pPr>
                    <w:pStyle w:val="Tabellentext"/>
                  </w:pPr>
                  <w:r w:rsidRPr="00164913">
                    <w:t>Rechenregel</w:t>
                  </w:r>
                </w:p>
              </w:tc>
              <w:tc>
                <w:tcPr>
                  <w:tcW w:w="3755" w:type="dxa"/>
                  <w:vAlign w:val="center"/>
                </w:tcPr>
                <w:p w14:paraId="670160EA" w14:textId="77777777" w:rsidR="00845171" w:rsidRPr="00164913" w:rsidRDefault="00845171" w:rsidP="00164913">
                  <w:pPr>
                    <w:pStyle w:val="Tabellentext"/>
                  </w:pPr>
                  <w:r>
                    <w:t>Beobachtete Anzahl an Ereignissen im Beobachtungszeitraum</w:t>
                  </w:r>
                </w:p>
              </w:tc>
            </w:tr>
            <w:tr w:rsidR="00CA3AE5" w:rsidRPr="00743DF3" w14:paraId="6B37EC29" w14:textId="77777777" w:rsidTr="00D34D7F">
              <w:tc>
                <w:tcPr>
                  <w:tcW w:w="2125" w:type="dxa"/>
                  <w:tcBorders>
                    <w:top w:val="single" w:sz="4" w:space="0" w:color="BFBFBF" w:themeColor="background1" w:themeShade="BF"/>
                  </w:tcBorders>
                  <w:vAlign w:val="center"/>
                </w:tcPr>
                <w:p w14:paraId="20D4C400" w14:textId="77777777" w:rsidR="00845171" w:rsidRPr="00164913" w:rsidRDefault="00845171" w:rsidP="00164913">
                  <w:pPr>
                    <w:pStyle w:val="Tabellentext"/>
                  </w:pPr>
                  <w:r w:rsidRPr="00164913">
                    <w:t>Operator</w:t>
                  </w:r>
                </w:p>
              </w:tc>
              <w:tc>
                <w:tcPr>
                  <w:tcW w:w="3755" w:type="dxa"/>
                  <w:tcBorders>
                    <w:top w:val="single" w:sz="4" w:space="0" w:color="BFBFBF" w:themeColor="background1" w:themeShade="BF"/>
                  </w:tcBorders>
                  <w:vAlign w:val="center"/>
                </w:tcPr>
                <w:p w14:paraId="1D6FF5DD" w14:textId="77777777" w:rsidR="00845171" w:rsidRPr="00164913" w:rsidRDefault="00845171" w:rsidP="00164913">
                  <w:pPr>
                    <w:pStyle w:val="Tabellentext"/>
                  </w:pPr>
                  <w:r>
                    <w:t>Anzahl</w:t>
                  </w:r>
                </w:p>
              </w:tc>
            </w:tr>
            <w:tr w:rsidR="00CA3AE5" w:rsidRPr="00743DF3" w14:paraId="43B6C604" w14:textId="77777777" w:rsidTr="00D34D7F">
              <w:tc>
                <w:tcPr>
                  <w:tcW w:w="2125" w:type="dxa"/>
                  <w:vAlign w:val="center"/>
                </w:tcPr>
                <w:p w14:paraId="5B6BC8AB" w14:textId="77777777" w:rsidR="00845171" w:rsidRPr="00164913" w:rsidRDefault="00845171" w:rsidP="00164913">
                  <w:pPr>
                    <w:pStyle w:val="Tabellentext"/>
                  </w:pPr>
                  <w:r w:rsidRPr="00164913">
                    <w:t>Teildatensatz</w:t>
                  </w:r>
                  <w:r w:rsidRPr="00164913">
                    <w:t>bezug</w:t>
                  </w:r>
                </w:p>
              </w:tc>
              <w:tc>
                <w:tcPr>
                  <w:tcW w:w="3755" w:type="dxa"/>
                  <w:vAlign w:val="center"/>
                </w:tcPr>
                <w:p w14:paraId="50FE37FD" w14:textId="77777777" w:rsidR="00845171" w:rsidRPr="00164913" w:rsidRDefault="00845171" w:rsidP="00164913">
                  <w:pPr>
                    <w:pStyle w:val="Tabellentext"/>
                  </w:pPr>
                  <w:r>
                    <w:t>ICD_INF:FU</w:t>
                  </w:r>
                </w:p>
              </w:tc>
            </w:tr>
            <w:tr w:rsidR="00D02E0D" w:rsidRPr="00743DF3" w14:paraId="65EF5904" w14:textId="77777777" w:rsidTr="00D34D7F">
              <w:tc>
                <w:tcPr>
                  <w:tcW w:w="2125" w:type="dxa"/>
                  <w:vAlign w:val="center"/>
                </w:tcPr>
                <w:p w14:paraId="55D770E0" w14:textId="77777777" w:rsidR="00845171" w:rsidRPr="00164913" w:rsidRDefault="00845171" w:rsidP="00164913">
                  <w:pPr>
                    <w:pStyle w:val="Tabellentext"/>
                  </w:pPr>
                  <w:r w:rsidRPr="00164913">
                    <w:t>Formel</w:t>
                  </w:r>
                </w:p>
              </w:tc>
              <w:tc>
                <w:tcPr>
                  <w:tcW w:w="3755" w:type="dxa"/>
                </w:tcPr>
                <w:p w14:paraId="45123105" w14:textId="77777777" w:rsidR="00845171" w:rsidRPr="00164913" w:rsidRDefault="00845171" w:rsidP="00164913">
                  <w:pPr>
                    <w:pStyle w:val="Tabellentext"/>
                  </w:pPr>
                  <w:r>
                    <w:t xml:space="preserve">result &lt;- import_indicator( </w:t>
                  </w:r>
                  <w:r>
                    <w:br/>
                  </w:r>
                  <w:r>
                    <w:t xml:space="preserve"> module = "09/4", id = "132002") </w:t>
                  </w:r>
                  <w:r>
                    <w:br/>
                    <w:t>as_o_indicator_result(result)</w:t>
                  </w:r>
                </w:p>
              </w:tc>
            </w:tr>
            <w:tr w:rsidR="00CA3AE5" w:rsidRPr="00AC590F" w14:paraId="004477FB" w14:textId="77777777" w:rsidTr="00D34D7F">
              <w:tc>
                <w:tcPr>
                  <w:tcW w:w="2125" w:type="dxa"/>
                  <w:vAlign w:val="center"/>
                </w:tcPr>
                <w:p w14:paraId="2A36E43E" w14:textId="77777777" w:rsidR="00845171" w:rsidRPr="00164913" w:rsidRDefault="00845171" w:rsidP="00164913">
                  <w:pPr>
                    <w:pStyle w:val="Tabellentext"/>
                  </w:pPr>
                  <w:r w:rsidRPr="00164913">
                    <w:t>Darstellung</w:t>
                  </w:r>
                </w:p>
              </w:tc>
              <w:tc>
                <w:tcPr>
                  <w:tcW w:w="3755" w:type="dxa"/>
                  <w:vAlign w:val="center"/>
                </w:tcPr>
                <w:p w14:paraId="16DEE6AF" w14:textId="77777777" w:rsidR="00845171" w:rsidRPr="00164913" w:rsidRDefault="00845171" w:rsidP="00164913">
                  <w:pPr>
                    <w:pStyle w:val="Tabellentext"/>
                  </w:pPr>
                  <w:r>
                    <w:t>-</w:t>
                  </w:r>
                </w:p>
              </w:tc>
            </w:tr>
            <w:tr w:rsidR="00CA3AE5" w:rsidRPr="00AC590F" w14:paraId="582400ED" w14:textId="77777777" w:rsidTr="00D34D7F">
              <w:tc>
                <w:tcPr>
                  <w:tcW w:w="2125" w:type="dxa"/>
                  <w:tcBorders>
                    <w:bottom w:val="single" w:sz="4" w:space="0" w:color="BFBFBF" w:themeColor="background1" w:themeShade="BF"/>
                  </w:tcBorders>
                  <w:vAlign w:val="center"/>
                </w:tcPr>
                <w:p w14:paraId="5DBB98B2" w14:textId="77777777" w:rsidR="00845171" w:rsidRPr="00164913" w:rsidRDefault="00845171" w:rsidP="00164913">
                  <w:pPr>
                    <w:pStyle w:val="Tabellentext"/>
                  </w:pPr>
                  <w:r w:rsidRPr="00164913">
                    <w:t>Grafik</w:t>
                  </w:r>
                </w:p>
              </w:tc>
              <w:tc>
                <w:tcPr>
                  <w:tcW w:w="3755" w:type="dxa"/>
                  <w:tcBorders>
                    <w:bottom w:val="single" w:sz="4" w:space="0" w:color="BFBFBF" w:themeColor="background1" w:themeShade="BF"/>
                  </w:tcBorders>
                  <w:vAlign w:val="center"/>
                </w:tcPr>
                <w:p w14:paraId="00DDCD92" w14:textId="77777777" w:rsidR="00845171" w:rsidRPr="00164913" w:rsidRDefault="00845171" w:rsidP="00164913">
                  <w:pPr>
                    <w:pStyle w:val="Tabellentext"/>
                  </w:pPr>
                  <w:r>
                    <w:t>-</w:t>
                  </w:r>
                </w:p>
              </w:tc>
            </w:tr>
          </w:tbl>
          <w:p w14:paraId="7844685A" w14:textId="77777777" w:rsidR="00845171" w:rsidRPr="00E3098F" w:rsidRDefault="0084517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6F96C02"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4DFC979" w14:textId="77777777" w:rsidR="00845171" w:rsidRPr="003C6CA0" w:rsidRDefault="0084517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671229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841268F" w14:textId="77777777" w:rsidR="00845171" w:rsidRPr="003C6CA0" w:rsidRDefault="00845171" w:rsidP="003C6CA0">
                  <w:pPr>
                    <w:pStyle w:val="Tabellenkopf"/>
                  </w:pPr>
                  <w:r>
                    <w:t>E (expected)</w:t>
                  </w:r>
                </w:p>
              </w:tc>
            </w:tr>
            <w:tr w:rsidR="00CA3AE5" w:rsidRPr="00743DF3" w14:paraId="7D6FBEF1" w14:textId="77777777" w:rsidTr="00D34D7F">
              <w:tc>
                <w:tcPr>
                  <w:tcW w:w="2125" w:type="dxa"/>
                  <w:tcBorders>
                    <w:top w:val="single" w:sz="4" w:space="0" w:color="BFBFBF" w:themeColor="background1" w:themeShade="BF"/>
                  </w:tcBorders>
                  <w:vAlign w:val="center"/>
                </w:tcPr>
                <w:p w14:paraId="6D494216" w14:textId="77777777" w:rsidR="00845171" w:rsidRPr="00164913" w:rsidRDefault="00845171" w:rsidP="00164913">
                  <w:pPr>
                    <w:pStyle w:val="Tabellentext"/>
                  </w:pPr>
                  <w:r w:rsidRPr="00164913">
                    <w:t>Art des Wertes</w:t>
                  </w:r>
                </w:p>
              </w:tc>
              <w:tc>
                <w:tcPr>
                  <w:tcW w:w="3755" w:type="dxa"/>
                  <w:tcBorders>
                    <w:top w:val="single" w:sz="4" w:space="0" w:color="BFBFBF" w:themeColor="background1" w:themeShade="BF"/>
                  </w:tcBorders>
                  <w:vAlign w:val="center"/>
                </w:tcPr>
                <w:p w14:paraId="2E794599" w14:textId="77777777" w:rsidR="00845171" w:rsidRPr="00164913" w:rsidRDefault="00845171" w:rsidP="00164913">
                  <w:pPr>
                    <w:pStyle w:val="Tabellentext"/>
                  </w:pPr>
                  <w:r>
                    <w:t>Kalkulatorische Kennzahl</w:t>
                  </w:r>
                </w:p>
              </w:tc>
            </w:tr>
            <w:tr w:rsidR="00CA3AE5" w:rsidRPr="00743DF3" w14:paraId="3A201083" w14:textId="77777777" w:rsidTr="00D34D7F">
              <w:tc>
                <w:tcPr>
                  <w:tcW w:w="2125" w:type="dxa"/>
                  <w:vAlign w:val="center"/>
                </w:tcPr>
                <w:p w14:paraId="42FD24E1" w14:textId="77777777" w:rsidR="00845171" w:rsidRPr="00164913" w:rsidRDefault="00845171" w:rsidP="00164913">
                  <w:pPr>
                    <w:pStyle w:val="Tabellentext"/>
                  </w:pPr>
                  <w:r w:rsidRPr="00164913">
                    <w:t>ID</w:t>
                  </w:r>
                </w:p>
              </w:tc>
              <w:tc>
                <w:tcPr>
                  <w:tcW w:w="3755" w:type="dxa"/>
                  <w:vAlign w:val="center"/>
                </w:tcPr>
                <w:p w14:paraId="047C9300" w14:textId="77777777" w:rsidR="00845171" w:rsidRPr="00164913" w:rsidRDefault="00845171" w:rsidP="00164913">
                  <w:pPr>
                    <w:pStyle w:val="Tabellentext"/>
                  </w:pPr>
                  <w:r>
                    <w:t>E_132002</w:t>
                  </w:r>
                </w:p>
              </w:tc>
            </w:tr>
            <w:tr w:rsidR="00CA3AE5" w:rsidRPr="00743DF3" w14:paraId="61656503" w14:textId="77777777" w:rsidTr="00D34D7F">
              <w:tc>
                <w:tcPr>
                  <w:tcW w:w="2125" w:type="dxa"/>
                  <w:vAlign w:val="center"/>
                </w:tcPr>
                <w:p w14:paraId="7B263D30" w14:textId="77777777" w:rsidR="00845171" w:rsidRPr="00164913" w:rsidRDefault="00845171" w:rsidP="00164913">
                  <w:pPr>
                    <w:pStyle w:val="Tabellentext"/>
                  </w:pPr>
                  <w:r w:rsidRPr="00164913">
                    <w:t>Bezug zu QS-Ergebnissen</w:t>
                  </w:r>
                </w:p>
              </w:tc>
              <w:tc>
                <w:tcPr>
                  <w:tcW w:w="3755" w:type="dxa"/>
                  <w:vAlign w:val="center"/>
                </w:tcPr>
                <w:p w14:paraId="05066535" w14:textId="77777777" w:rsidR="00845171" w:rsidRPr="00164913" w:rsidRDefault="00845171" w:rsidP="00164913">
                  <w:pPr>
                    <w:pStyle w:val="Tabellentext"/>
                  </w:pPr>
                  <w:r>
                    <w:t>132002</w:t>
                  </w:r>
                </w:p>
              </w:tc>
            </w:tr>
            <w:tr w:rsidR="00CA3AE5" w:rsidRPr="00743DF3" w14:paraId="7612E99D" w14:textId="77777777" w:rsidTr="00D34D7F">
              <w:tc>
                <w:tcPr>
                  <w:tcW w:w="2125" w:type="dxa"/>
                  <w:tcBorders>
                    <w:bottom w:val="single" w:sz="4" w:space="0" w:color="BFBFBF" w:themeColor="background1" w:themeShade="BF"/>
                  </w:tcBorders>
                  <w:vAlign w:val="center"/>
                </w:tcPr>
                <w:p w14:paraId="09E11E3A" w14:textId="77777777" w:rsidR="00845171" w:rsidRPr="00164913" w:rsidRDefault="00845171" w:rsidP="00164913">
                  <w:pPr>
                    <w:pStyle w:val="Tabellentext"/>
                  </w:pPr>
                  <w:r w:rsidRPr="00164913">
                    <w:lastRenderedPageBreak/>
                    <w:t>Sortierung</w:t>
                  </w:r>
                </w:p>
              </w:tc>
              <w:tc>
                <w:tcPr>
                  <w:tcW w:w="3755" w:type="dxa"/>
                  <w:vAlign w:val="center"/>
                </w:tcPr>
                <w:p w14:paraId="1C514D65" w14:textId="77777777" w:rsidR="00845171" w:rsidRPr="00164913" w:rsidRDefault="00845171" w:rsidP="00164913">
                  <w:pPr>
                    <w:pStyle w:val="Tabellentext"/>
                  </w:pPr>
                  <w:r>
                    <w:t>-</w:t>
                  </w:r>
                </w:p>
              </w:tc>
            </w:tr>
            <w:tr w:rsidR="00CA3AE5" w:rsidRPr="00743DF3" w14:paraId="271356E4" w14:textId="77777777" w:rsidTr="00D34D7F">
              <w:tc>
                <w:tcPr>
                  <w:tcW w:w="2125" w:type="dxa"/>
                  <w:tcBorders>
                    <w:top w:val="single" w:sz="4" w:space="0" w:color="BFBFBF" w:themeColor="background1" w:themeShade="BF"/>
                  </w:tcBorders>
                  <w:vAlign w:val="center"/>
                </w:tcPr>
                <w:p w14:paraId="4E9928A4" w14:textId="77777777" w:rsidR="00845171" w:rsidRPr="00164913" w:rsidRDefault="00845171" w:rsidP="00164913">
                  <w:pPr>
                    <w:pStyle w:val="Tabellentext"/>
                  </w:pPr>
                  <w:r w:rsidRPr="00164913">
                    <w:t>Rechenregel</w:t>
                  </w:r>
                </w:p>
              </w:tc>
              <w:tc>
                <w:tcPr>
                  <w:tcW w:w="3755" w:type="dxa"/>
                  <w:vAlign w:val="center"/>
                </w:tcPr>
                <w:p w14:paraId="64B8F81D" w14:textId="77777777" w:rsidR="00845171" w:rsidRPr="00164913" w:rsidRDefault="00845171" w:rsidP="00164913">
                  <w:pPr>
                    <w:pStyle w:val="Tabellentext"/>
                  </w:pPr>
                  <w:r>
                    <w:t>Erwartete Anzahl an Ereignissen im Beobachtungszeitraum, berechnet für den Indikator mit der ID 132002</w:t>
                  </w:r>
                </w:p>
              </w:tc>
            </w:tr>
            <w:tr w:rsidR="00CA3AE5" w:rsidRPr="00743DF3" w14:paraId="1F910157" w14:textId="77777777" w:rsidTr="00D34D7F">
              <w:tc>
                <w:tcPr>
                  <w:tcW w:w="2125" w:type="dxa"/>
                  <w:tcBorders>
                    <w:top w:val="single" w:sz="4" w:space="0" w:color="BFBFBF" w:themeColor="background1" w:themeShade="BF"/>
                  </w:tcBorders>
                  <w:vAlign w:val="center"/>
                </w:tcPr>
                <w:p w14:paraId="2BF920F3" w14:textId="77777777" w:rsidR="00845171" w:rsidRPr="00164913" w:rsidRDefault="00845171" w:rsidP="00164913">
                  <w:pPr>
                    <w:pStyle w:val="Tabellentext"/>
                  </w:pPr>
                  <w:r w:rsidRPr="00164913">
                    <w:t>Operator</w:t>
                  </w:r>
                </w:p>
              </w:tc>
              <w:tc>
                <w:tcPr>
                  <w:tcW w:w="3755" w:type="dxa"/>
                  <w:tcBorders>
                    <w:top w:val="single" w:sz="4" w:space="0" w:color="BFBFBF" w:themeColor="background1" w:themeShade="BF"/>
                  </w:tcBorders>
                  <w:vAlign w:val="center"/>
                </w:tcPr>
                <w:p w14:paraId="0F71E5FE" w14:textId="77777777" w:rsidR="00845171" w:rsidRPr="00164913" w:rsidRDefault="00845171" w:rsidP="00164913">
                  <w:pPr>
                    <w:pStyle w:val="Tabellentext"/>
                  </w:pPr>
                  <w:r>
                    <w:t>Summe</w:t>
                  </w:r>
                </w:p>
              </w:tc>
            </w:tr>
            <w:tr w:rsidR="00CA3AE5" w:rsidRPr="00743DF3" w14:paraId="178CA56B" w14:textId="77777777" w:rsidTr="00D34D7F">
              <w:tc>
                <w:tcPr>
                  <w:tcW w:w="2125" w:type="dxa"/>
                  <w:vAlign w:val="center"/>
                </w:tcPr>
                <w:p w14:paraId="18ED25B3" w14:textId="77777777" w:rsidR="00845171" w:rsidRPr="00164913" w:rsidRDefault="00845171" w:rsidP="00164913">
                  <w:pPr>
                    <w:pStyle w:val="Tabellentext"/>
                  </w:pPr>
                  <w:r w:rsidRPr="00164913">
                    <w:t>Teildatensatz</w:t>
                  </w:r>
                  <w:r w:rsidRPr="00164913">
                    <w:t>bezug</w:t>
                  </w:r>
                </w:p>
              </w:tc>
              <w:tc>
                <w:tcPr>
                  <w:tcW w:w="3755" w:type="dxa"/>
                  <w:vAlign w:val="center"/>
                </w:tcPr>
                <w:p w14:paraId="5CCBF541" w14:textId="77777777" w:rsidR="00845171" w:rsidRPr="00164913" w:rsidRDefault="00845171" w:rsidP="00164913">
                  <w:pPr>
                    <w:pStyle w:val="Tabellentext"/>
                  </w:pPr>
                  <w:r>
                    <w:t>ICD_INF:FU</w:t>
                  </w:r>
                </w:p>
              </w:tc>
            </w:tr>
            <w:tr w:rsidR="00D02E0D" w:rsidRPr="00743DF3" w14:paraId="753508F1" w14:textId="77777777" w:rsidTr="00D34D7F">
              <w:tc>
                <w:tcPr>
                  <w:tcW w:w="2125" w:type="dxa"/>
                  <w:vAlign w:val="center"/>
                </w:tcPr>
                <w:p w14:paraId="09B2B571" w14:textId="77777777" w:rsidR="00845171" w:rsidRPr="00164913" w:rsidRDefault="00845171" w:rsidP="00164913">
                  <w:pPr>
                    <w:pStyle w:val="Tabellentext"/>
                  </w:pPr>
                  <w:r w:rsidRPr="00164913">
                    <w:t>Formel</w:t>
                  </w:r>
                </w:p>
              </w:tc>
              <w:tc>
                <w:tcPr>
                  <w:tcW w:w="3755" w:type="dxa"/>
                </w:tcPr>
                <w:p w14:paraId="27E7730A" w14:textId="77777777" w:rsidR="00845171" w:rsidRPr="00164913" w:rsidRDefault="00845171" w:rsidP="00164913">
                  <w:pPr>
                    <w:pStyle w:val="Tabellentext"/>
                  </w:pPr>
                  <w:r>
                    <w:t xml:space="preserve">result &lt;- import_indicator( </w:t>
                  </w:r>
                  <w:r>
                    <w:br/>
                    <w:t xml:space="preserve"> module = "09/4", id = "132002") </w:t>
                  </w:r>
                  <w:r>
                    <w:br/>
                    <w:t>as_e_indicator_result(result)</w:t>
                  </w:r>
                </w:p>
              </w:tc>
            </w:tr>
            <w:tr w:rsidR="00CA3AE5" w:rsidRPr="00AC590F" w14:paraId="05B6064C" w14:textId="77777777" w:rsidTr="00D34D7F">
              <w:tc>
                <w:tcPr>
                  <w:tcW w:w="2125" w:type="dxa"/>
                  <w:vAlign w:val="center"/>
                </w:tcPr>
                <w:p w14:paraId="0EA4FC3E" w14:textId="77777777" w:rsidR="00845171" w:rsidRPr="00164913" w:rsidRDefault="00845171" w:rsidP="00164913">
                  <w:pPr>
                    <w:pStyle w:val="Tabellentext"/>
                  </w:pPr>
                  <w:r w:rsidRPr="00164913">
                    <w:t>Darstellung</w:t>
                  </w:r>
                </w:p>
              </w:tc>
              <w:tc>
                <w:tcPr>
                  <w:tcW w:w="3755" w:type="dxa"/>
                  <w:vAlign w:val="center"/>
                </w:tcPr>
                <w:p w14:paraId="6A6D7F35" w14:textId="77777777" w:rsidR="00845171" w:rsidRPr="00164913" w:rsidRDefault="00845171" w:rsidP="00164913">
                  <w:pPr>
                    <w:pStyle w:val="Tabellentext"/>
                  </w:pPr>
                  <w:r>
                    <w:t>-</w:t>
                  </w:r>
                </w:p>
              </w:tc>
            </w:tr>
            <w:tr w:rsidR="00CA3AE5" w:rsidRPr="00AC590F" w14:paraId="1BCED391" w14:textId="77777777" w:rsidTr="00D34D7F">
              <w:tc>
                <w:tcPr>
                  <w:tcW w:w="2125" w:type="dxa"/>
                  <w:tcBorders>
                    <w:bottom w:val="single" w:sz="4" w:space="0" w:color="BFBFBF" w:themeColor="background1" w:themeShade="BF"/>
                  </w:tcBorders>
                  <w:vAlign w:val="center"/>
                </w:tcPr>
                <w:p w14:paraId="331C569F" w14:textId="77777777" w:rsidR="00845171" w:rsidRPr="00164913" w:rsidRDefault="00845171" w:rsidP="00164913">
                  <w:pPr>
                    <w:pStyle w:val="Tabellentext"/>
                  </w:pPr>
                  <w:r w:rsidRPr="00164913">
                    <w:t>Grafik</w:t>
                  </w:r>
                </w:p>
              </w:tc>
              <w:tc>
                <w:tcPr>
                  <w:tcW w:w="3755" w:type="dxa"/>
                  <w:tcBorders>
                    <w:bottom w:val="single" w:sz="4" w:space="0" w:color="BFBFBF" w:themeColor="background1" w:themeShade="BF"/>
                  </w:tcBorders>
                  <w:vAlign w:val="center"/>
                </w:tcPr>
                <w:p w14:paraId="6133D066" w14:textId="77777777" w:rsidR="00845171" w:rsidRPr="00164913" w:rsidRDefault="00845171" w:rsidP="00164913">
                  <w:pPr>
                    <w:pStyle w:val="Tabellentext"/>
                  </w:pPr>
                  <w:r>
                    <w:t>-</w:t>
                  </w:r>
                </w:p>
              </w:tc>
            </w:tr>
          </w:tbl>
          <w:p w14:paraId="6897147A" w14:textId="77777777" w:rsidR="00845171" w:rsidRPr="00E3098F" w:rsidRDefault="0084517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1E7B2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B13A7B" w14:textId="77777777" w:rsidR="00845171" w:rsidRPr="003C6CA0" w:rsidRDefault="00845171" w:rsidP="003C6CA0">
            <w:pPr>
              <w:pStyle w:val="Tabellenkopf"/>
            </w:pPr>
            <w:r w:rsidRPr="003C6CA0">
              <w:lastRenderedPageBreak/>
              <w:t>Verwendete Funktionen</w:t>
            </w:r>
          </w:p>
        </w:tc>
        <w:tc>
          <w:tcPr>
            <w:tcW w:w="5716" w:type="dxa"/>
          </w:tcPr>
          <w:p w14:paraId="0F1D4B8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fn_fu_opdatum</w:t>
            </w:r>
            <w:r>
              <w:br/>
              <w:t>fn_M09N4Score_132002</w:t>
            </w:r>
            <w:r>
              <w:br/>
              <w:t>fn_SystemumstellungSMzuICD</w:t>
            </w:r>
          </w:p>
        </w:tc>
      </w:tr>
      <w:tr w:rsidR="00CA3AE5" w14:paraId="3CD1BE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ACD3F3" w14:textId="77777777" w:rsidR="00845171" w:rsidRPr="003C6CA0" w:rsidRDefault="00845171" w:rsidP="003C6CA0">
            <w:pPr>
              <w:pStyle w:val="Tabellenkopf"/>
            </w:pPr>
            <w:r w:rsidRPr="003C6CA0">
              <w:t>Verwendete Listen</w:t>
            </w:r>
          </w:p>
        </w:tc>
        <w:tc>
          <w:tcPr>
            <w:tcW w:w="5716" w:type="dxa"/>
          </w:tcPr>
          <w:p w14:paraId="614C07B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OPS_HSMDEF_SystemumstellungSMzuICD</w:t>
            </w:r>
          </w:p>
        </w:tc>
      </w:tr>
      <w:tr w:rsidR="00CA3AE5" w14:paraId="41A9B3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794FA9" w14:textId="77777777" w:rsidR="00845171" w:rsidRPr="003C6CA0" w:rsidRDefault="00845171" w:rsidP="003C6CA0">
            <w:pPr>
              <w:pStyle w:val="Tabellenkopf"/>
            </w:pPr>
            <w:r w:rsidRPr="003C6CA0">
              <w:t>Darstellung</w:t>
            </w:r>
          </w:p>
        </w:tc>
        <w:tc>
          <w:tcPr>
            <w:tcW w:w="5716" w:type="dxa"/>
          </w:tcPr>
          <w:p w14:paraId="29F1F0A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11CC1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4A7E0A" w14:textId="77777777" w:rsidR="00845171" w:rsidRPr="003C6CA0" w:rsidRDefault="00845171" w:rsidP="003C6CA0">
            <w:pPr>
              <w:pStyle w:val="Tabellenkopf"/>
            </w:pPr>
            <w:r w:rsidRPr="003C6CA0">
              <w:t>Grafik</w:t>
            </w:r>
          </w:p>
        </w:tc>
        <w:tc>
          <w:tcPr>
            <w:tcW w:w="5716" w:type="dxa"/>
          </w:tcPr>
          <w:p w14:paraId="12D2192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F6304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37D90F" w14:textId="77777777" w:rsidR="00845171" w:rsidRPr="003C6CA0" w:rsidRDefault="00845171" w:rsidP="003C6CA0">
            <w:pPr>
              <w:pStyle w:val="Tabellenkopf"/>
            </w:pPr>
            <w:r w:rsidRPr="003C6CA0">
              <w:t>Vergleichbarkeit mit Vorjahresergebnissen</w:t>
            </w:r>
          </w:p>
        </w:tc>
        <w:tc>
          <w:tcPr>
            <w:tcW w:w="5716" w:type="dxa"/>
          </w:tcPr>
          <w:p w14:paraId="648F0FE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93E5B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AFFFE1" w14:textId="77777777" w:rsidR="00845171" w:rsidRPr="003C6CA0" w:rsidRDefault="00845171" w:rsidP="003C6CA0">
            <w:pPr>
              <w:pStyle w:val="Tabellenkopf"/>
            </w:pPr>
            <w:r w:rsidRPr="003C6CA0">
              <w:t>Erläuterung der Vergleichbarkeit zum Vorjahr</w:t>
            </w:r>
          </w:p>
        </w:tc>
        <w:tc>
          <w:tcPr>
            <w:tcW w:w="5716" w:type="dxa"/>
          </w:tcPr>
          <w:p w14:paraId="1EF85E1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Für die Follow-up-Indikatoren hat das IQTIG die im Zähler verwendete Formel überarbeitet und neu implementiert. Die neue Funktion trägt zu mehr Transparenz bei, indem beispielsweise der Follow-up Zeitraum explizit angegeben werden muss. Es handelt sich hierbei jedoch nicht um eine inhaltliche Änderung gegenüber den Rechenregeln des Vorjahres.</w:t>
            </w:r>
            <w:r>
              <w:br/>
            </w:r>
            <w:r>
              <w:br/>
              <w:t>Zum Auswertungsjahr 2026 (EJ 2025) wurden die Koeffizienten auf der Datenbasis des EJ 2024 neu berechnet.</w:t>
            </w:r>
            <w:r>
              <w:br/>
            </w:r>
            <w:r>
              <w:br/>
              <w:t>Die Ergebnisse für das EJ 2025 sind mit den Ergebnissen für das EJ 2024 eingeschränkt vergleichbar. Mit den Rechenregeln des Auswertungsjahres 2026 (EJ 2025) neuberechnete Ergebnisse für das EJ 2024 sind mit den Ergebnissen für das EJ 2025 vergleichbar.</w:t>
            </w:r>
          </w:p>
        </w:tc>
      </w:tr>
      <w:tr w:rsidR="00D71371" w14:paraId="5DFD2A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572060" w14:textId="77777777" w:rsidR="00845171" w:rsidRPr="003C6CA0" w:rsidRDefault="00845171" w:rsidP="003C6CA0">
            <w:pPr>
              <w:pStyle w:val="Tabellenkopf"/>
            </w:pPr>
            <w:r w:rsidRPr="003C6CA0">
              <w:t>Begründung der Änderungen der endgültigen gegenüber den prospektiven Rechenregeln</w:t>
            </w:r>
          </w:p>
        </w:tc>
        <w:tc>
          <w:tcPr>
            <w:tcW w:w="5716" w:type="dxa"/>
          </w:tcPr>
          <w:p w14:paraId="3181DCB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Für die Follow-up-Indikatoren hat das IQTIG die im Zähler verwendete Formel überarbeitet und neu implementiert. Die neue Funktion trägt zu mehr Transparenz bei, indem beispielsweise der Follow-up Zeitraum explizit angegeben werden muss. Es handelt sich hierbei jedoch nicht um eine inhaltliche Änderung gegenüber den prospektiven Rechneregeln.</w:t>
            </w:r>
          </w:p>
        </w:tc>
      </w:tr>
    </w:tbl>
    <w:p w14:paraId="5446F38E" w14:textId="77777777" w:rsidR="00845171" w:rsidRDefault="00845171" w:rsidP="00AA7E2B">
      <w:pPr>
        <w:pStyle w:val="Tabellentext"/>
        <w:spacing w:before="0" w:after="0" w:line="20" w:lineRule="exact"/>
        <w:ind w:left="0" w:right="0"/>
      </w:pPr>
    </w:p>
    <w:p w14:paraId="40FA832D" w14:textId="77777777" w:rsidR="00AF2DE7" w:rsidRDefault="00AF2DE7">
      <w:pPr>
        <w:sectPr w:rsidR="00AF2DE7" w:rsidSect="00AD6E6F">
          <w:headerReference w:type="default" r:id="rId55"/>
          <w:footerReference w:type="default" r:id="rId56"/>
          <w:pgSz w:w="11906" w:h="16838"/>
          <w:pgMar w:top="1418" w:right="1134" w:bottom="1418" w:left="1701" w:header="454" w:footer="737" w:gutter="0"/>
          <w:cols w:space="708"/>
          <w:docGrid w:linePitch="360"/>
        </w:sectPr>
      </w:pPr>
    </w:p>
    <w:p w14:paraId="65872119" w14:textId="77777777" w:rsidR="00845171" w:rsidRPr="00A3451D" w:rsidRDefault="00845171" w:rsidP="0004540C">
      <w:pPr>
        <w:pStyle w:val="berschrift1ohneGliederung"/>
      </w:pPr>
      <w:bookmarkStart w:id="35" w:name="_Toc230254976"/>
      <w:r>
        <w:lastRenderedPageBreak/>
        <w:t>132003: Implantation der linksventrikulären Sonde bei CRT-Implantation</w:t>
      </w:r>
      <w:bookmarkEnd w:id="35"/>
    </w:p>
    <w:tbl>
      <w:tblPr>
        <w:tblStyle w:val="IQTIGStandard"/>
        <w:tblW w:w="5000" w:type="pct"/>
        <w:tblLook w:val="0480" w:firstRow="0" w:lastRow="0" w:firstColumn="1" w:lastColumn="0" w:noHBand="0" w:noVBand="1"/>
      </w:tblPr>
      <w:tblGrid>
        <w:gridCol w:w="1983"/>
        <w:gridCol w:w="7078"/>
      </w:tblGrid>
      <w:tr w:rsidR="00AF0AAF" w:rsidRPr="00743DF3" w14:paraId="2733C16B"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C0DAE6D" w14:textId="77777777" w:rsidR="00845171" w:rsidRPr="00A3451D" w:rsidRDefault="00845171"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3E9461F" w14:textId="77777777" w:rsidR="00845171" w:rsidRPr="00743DF3" w:rsidRDefault="00845171" w:rsidP="00152136">
            <w:pPr>
              <w:pStyle w:val="Tabellentext"/>
            </w:pPr>
            <w:r>
              <w:t>Möglichst oft bei Entlassung aktive linksventrikuläre Sonde nach CRT-Implantation</w:t>
            </w:r>
          </w:p>
        </w:tc>
      </w:tr>
    </w:tbl>
    <w:p w14:paraId="078FFB85" w14:textId="77777777" w:rsidR="00845171" w:rsidRPr="00AE2CB4" w:rsidRDefault="00845171" w:rsidP="002A6C31">
      <w:pPr>
        <w:pStyle w:val="Absatzberschriftebene2nurinNavigation"/>
      </w:pPr>
      <w:bookmarkStart w:id="36" w:name="_Toc230254977"/>
      <w:r w:rsidRPr="00A3451D">
        <w:t>Hintergrund</w:t>
      </w:r>
      <w:bookmarkEnd w:id="36"/>
    </w:p>
    <w:p w14:paraId="39B0C208" w14:textId="77777777" w:rsidR="00845171" w:rsidRPr="00AE2CB4" w:rsidRDefault="00845171" w:rsidP="00A64D53">
      <w:pPr>
        <w:pStyle w:val="Standardlinksbndig"/>
      </w:pPr>
      <w:r>
        <w:t>Bei Patientinnen und Patienten mit einer fortgeschrittenen Einschränkung der Pumpfunktion, bei der beide Herzkammern bzw. verschiedene Wandabschnitte der linken Kammer nicht mehr synchron arbeiten, kann eine kardiale Resynchronisationstherapie durch Einsatz eines CRT-Systems zur Anwendung kommen. Durch eine biventrikuläre Stimulation sorgt das CRT-System wieder für eine synchrone Aktivität beider Herzkammern mit dem Ziel, die Pumpfunktion zu verbessern. Voraussetzung ist hierfür, dass neben einer rechtsvent</w:t>
      </w:r>
      <w:r>
        <w:t xml:space="preserve">rikulären Sonde auch eine linksventrikuläre Sonde, die die Synchronisation ermöglicht, implantiert wird. </w:t>
      </w:r>
      <w:r>
        <w:br/>
        <w:t xml:space="preserve"> </w:t>
      </w:r>
      <w:r>
        <w:br/>
        <w:t>Dieser Qualitätsindikator misst den Anteil aller CRT-Implantationen, bei denen eine erfolgreiche Implantation der linksventrikulären Sonde nicht gelingt und diese somit auch bei Entlassung der Patientin bzw. des Patienten aus dem Krankenhaus nicht aktiv ist. Bei Implantation der linksventrikulären Sonde in einem Zweiteingriff steigt die Wahrscheinlichkeit für das Auftreten von Komplikationen (z. B. In</w:t>
      </w:r>
      <w:r>
        <w:t>fektionen); zudem ist ein zentrales Ziel des Eingriffs (die Wiederherstellung der Synchronisation zwischen den Ventrikeln) bei einer nicht erfolgreichen Implantation der linksventrikulären Sonde nicht erreicht. Erfolgt in diesen Fällen (z. B. auf Patientenwunsch) auch kein Zweiteingriff und somit keine vollständige Implantation des CRT-Systems, besteht ggf. eine ausschließliche rechtsventrikuläre Stimulation, für die jedoch keine Indikation vorliegt.</w:t>
      </w:r>
    </w:p>
    <w:p w14:paraId="4D1086E5" w14:textId="77777777" w:rsidR="00AF2DE7" w:rsidRDefault="00AF2DE7">
      <w:pPr>
        <w:sectPr w:rsidR="00AF2DE7" w:rsidSect="000A3778">
          <w:headerReference w:type="default" r:id="rId57"/>
          <w:footerReference w:type="default" r:id="rId58"/>
          <w:pgSz w:w="11906" w:h="16838"/>
          <w:pgMar w:top="1418" w:right="1134" w:bottom="1418" w:left="1701" w:header="454" w:footer="737" w:gutter="0"/>
          <w:cols w:space="708"/>
          <w:docGrid w:linePitch="360"/>
        </w:sectPr>
      </w:pPr>
    </w:p>
    <w:p w14:paraId="0E13DECE" w14:textId="77777777" w:rsidR="00845171" w:rsidRPr="00880DD2" w:rsidRDefault="00845171" w:rsidP="00447106">
      <w:pPr>
        <w:pStyle w:val="Absatzberschriftebene2nurinNavigation"/>
        <w:rPr>
          <w:sz w:val="21"/>
          <w:szCs w:val="21"/>
        </w:rPr>
      </w:pPr>
      <w:bookmarkStart w:id="37" w:name="_Toc230254978"/>
      <w:r>
        <w:rPr>
          <w:sz w:val="21"/>
          <w:szCs w:val="21"/>
        </w:rPr>
        <w:lastRenderedPageBreak/>
        <w:t>Verwendete Datenfelder</w:t>
      </w:r>
      <w:bookmarkEnd w:id="37"/>
    </w:p>
    <w:p w14:paraId="2B572F9F" w14:textId="77777777" w:rsidR="00845171" w:rsidRPr="00091E43" w:rsidRDefault="00845171"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144560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ACAB5BC" w14:textId="77777777" w:rsidR="00845171" w:rsidRPr="00880DD2" w:rsidRDefault="00845171" w:rsidP="00880DD2">
            <w:pPr>
              <w:pStyle w:val="Tabellenkopf"/>
            </w:pPr>
            <w:r w:rsidRPr="00880DD2">
              <w:t>Item</w:t>
            </w:r>
          </w:p>
        </w:tc>
        <w:tc>
          <w:tcPr>
            <w:tcW w:w="1075" w:type="pct"/>
          </w:tcPr>
          <w:p w14:paraId="5DAAD85E" w14:textId="77777777" w:rsidR="00845171" w:rsidRPr="00880DD2" w:rsidRDefault="00845171" w:rsidP="00880DD2">
            <w:pPr>
              <w:pStyle w:val="Tabellenkopf"/>
            </w:pPr>
            <w:r w:rsidRPr="00880DD2">
              <w:t>Bezeichnung</w:t>
            </w:r>
          </w:p>
        </w:tc>
        <w:tc>
          <w:tcPr>
            <w:tcW w:w="326" w:type="pct"/>
          </w:tcPr>
          <w:p w14:paraId="7E3B7DA3" w14:textId="77777777" w:rsidR="00845171" w:rsidRPr="00880DD2" w:rsidRDefault="00845171" w:rsidP="00880DD2">
            <w:pPr>
              <w:pStyle w:val="Tabellenkopf"/>
            </w:pPr>
            <w:r w:rsidRPr="00880DD2">
              <w:t>M/K</w:t>
            </w:r>
          </w:p>
        </w:tc>
        <w:tc>
          <w:tcPr>
            <w:tcW w:w="1646" w:type="pct"/>
          </w:tcPr>
          <w:p w14:paraId="4B4FE135" w14:textId="77777777" w:rsidR="00845171" w:rsidRPr="00880DD2" w:rsidRDefault="00845171" w:rsidP="00880DD2">
            <w:pPr>
              <w:pStyle w:val="Tabellenkopf"/>
            </w:pPr>
            <w:r w:rsidRPr="00880DD2">
              <w:t>Schlüssel/Formel</w:t>
            </w:r>
          </w:p>
        </w:tc>
        <w:tc>
          <w:tcPr>
            <w:tcW w:w="1328" w:type="pct"/>
          </w:tcPr>
          <w:p w14:paraId="527F85FE" w14:textId="77777777" w:rsidR="00845171" w:rsidRPr="00880DD2" w:rsidRDefault="00845171" w:rsidP="003C7F90">
            <w:pPr>
              <w:pStyle w:val="Tabellenkopf"/>
            </w:pPr>
            <w:r w:rsidRPr="00880DD2">
              <w:t>Feldname</w:t>
            </w:r>
            <w:r w:rsidRPr="00880DD2">
              <w:t xml:space="preserve"> </w:t>
            </w:r>
          </w:p>
        </w:tc>
      </w:tr>
      <w:tr w:rsidR="00275B01" w:rsidRPr="00743DF3" w14:paraId="204AC4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A48AC8" w14:textId="77777777" w:rsidR="00845171" w:rsidRPr="00091E43" w:rsidRDefault="00845171" w:rsidP="000361A4">
            <w:pPr>
              <w:pStyle w:val="Tabellentext"/>
            </w:pPr>
            <w:r>
              <w:t>35:B</w:t>
            </w:r>
          </w:p>
        </w:tc>
        <w:tc>
          <w:tcPr>
            <w:tcW w:w="1075" w:type="pct"/>
          </w:tcPr>
          <w:p w14:paraId="046CDE66" w14:textId="77777777" w:rsidR="00845171" w:rsidRPr="00091E43" w:rsidRDefault="00845171" w:rsidP="000361A4">
            <w:pPr>
              <w:pStyle w:val="Tabellentext"/>
            </w:pPr>
            <w:r>
              <w:t xml:space="preserve">Operation </w:t>
            </w:r>
          </w:p>
        </w:tc>
        <w:tc>
          <w:tcPr>
            <w:tcW w:w="326" w:type="pct"/>
          </w:tcPr>
          <w:p w14:paraId="5F9C8F6C" w14:textId="77777777" w:rsidR="00845171" w:rsidRPr="00091E43" w:rsidRDefault="00845171" w:rsidP="000361A4">
            <w:pPr>
              <w:pStyle w:val="Tabellentext"/>
            </w:pPr>
            <w:r>
              <w:t>M</w:t>
            </w:r>
          </w:p>
        </w:tc>
        <w:tc>
          <w:tcPr>
            <w:tcW w:w="1646" w:type="pct"/>
          </w:tcPr>
          <w:p w14:paraId="14370E0F" w14:textId="77777777" w:rsidR="00845171" w:rsidRPr="00091E43" w:rsidRDefault="00845171" w:rsidP="00177070">
            <w:pPr>
              <w:pStyle w:val="Tabellentext"/>
              <w:ind w:left="453" w:hanging="340"/>
            </w:pPr>
            <w:r>
              <w:t>OPS (amtliche Kodes): https://www.bfarm.de</w:t>
            </w:r>
          </w:p>
        </w:tc>
        <w:tc>
          <w:tcPr>
            <w:tcW w:w="1328" w:type="pct"/>
          </w:tcPr>
          <w:p w14:paraId="1F23178A" w14:textId="77777777" w:rsidR="00845171" w:rsidRPr="00091E43" w:rsidRDefault="00845171" w:rsidP="000361A4">
            <w:pPr>
              <w:pStyle w:val="Tabellentext"/>
            </w:pPr>
            <w:r>
              <w:t>OPSCHLUESSEL</w:t>
            </w:r>
          </w:p>
        </w:tc>
      </w:tr>
      <w:tr w:rsidR="00275B01" w:rsidRPr="00743DF3" w14:paraId="33ABA26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6330A2" w14:textId="77777777" w:rsidR="00845171" w:rsidRPr="00091E43" w:rsidRDefault="00845171" w:rsidP="000361A4">
            <w:pPr>
              <w:pStyle w:val="Tabellentext"/>
            </w:pPr>
            <w:r>
              <w:t>37:B</w:t>
            </w:r>
          </w:p>
        </w:tc>
        <w:tc>
          <w:tcPr>
            <w:tcW w:w="1075" w:type="pct"/>
          </w:tcPr>
          <w:p w14:paraId="4B4DA7C5" w14:textId="77777777" w:rsidR="00845171" w:rsidRPr="00091E43" w:rsidRDefault="00845171" w:rsidP="000361A4">
            <w:pPr>
              <w:pStyle w:val="Tabellentext"/>
            </w:pPr>
            <w:r>
              <w:t>System</w:t>
            </w:r>
          </w:p>
        </w:tc>
        <w:tc>
          <w:tcPr>
            <w:tcW w:w="326" w:type="pct"/>
          </w:tcPr>
          <w:p w14:paraId="7D2A0036" w14:textId="77777777" w:rsidR="00845171" w:rsidRPr="00091E43" w:rsidRDefault="00845171" w:rsidP="000361A4">
            <w:pPr>
              <w:pStyle w:val="Tabellentext"/>
            </w:pPr>
            <w:r>
              <w:t>M</w:t>
            </w:r>
          </w:p>
        </w:tc>
        <w:tc>
          <w:tcPr>
            <w:tcW w:w="1646" w:type="pct"/>
          </w:tcPr>
          <w:p w14:paraId="4F571B0A" w14:textId="77777777" w:rsidR="00845171" w:rsidRPr="00091E43" w:rsidRDefault="00845171" w:rsidP="00177070">
            <w:pPr>
              <w:pStyle w:val="Tabellentext"/>
              <w:ind w:left="453" w:hanging="340"/>
            </w:pPr>
            <w:r>
              <w:t>1 =</w:t>
            </w:r>
            <w:r>
              <w:tab/>
              <w:t>VVI</w:t>
            </w:r>
          </w:p>
          <w:p w14:paraId="5BB53F8C" w14:textId="77777777" w:rsidR="00845171" w:rsidRPr="00091E43" w:rsidRDefault="00845171" w:rsidP="00177070">
            <w:pPr>
              <w:pStyle w:val="Tabellentext"/>
              <w:ind w:left="453" w:hanging="340"/>
            </w:pPr>
            <w:r>
              <w:t>2 =</w:t>
            </w:r>
            <w:r>
              <w:tab/>
              <w:t>DDD</w:t>
            </w:r>
          </w:p>
          <w:p w14:paraId="5353D3CC" w14:textId="77777777" w:rsidR="00845171" w:rsidRPr="00091E43" w:rsidRDefault="00845171" w:rsidP="00177070">
            <w:pPr>
              <w:pStyle w:val="Tabellentext"/>
              <w:ind w:left="453" w:hanging="340"/>
            </w:pPr>
            <w:r>
              <w:t>3 =</w:t>
            </w:r>
            <w:r>
              <w:tab/>
              <w:t>VDD</w:t>
            </w:r>
          </w:p>
          <w:p w14:paraId="51F10F34" w14:textId="77777777" w:rsidR="00845171" w:rsidRPr="00091E43" w:rsidRDefault="00845171" w:rsidP="00177070">
            <w:pPr>
              <w:pStyle w:val="Tabellentext"/>
              <w:ind w:left="453" w:hanging="340"/>
            </w:pPr>
            <w:r>
              <w:t>4 =</w:t>
            </w:r>
            <w:r>
              <w:tab/>
              <w:t>CRT-System mit einer Vorhofsonde</w:t>
            </w:r>
          </w:p>
          <w:p w14:paraId="27E10C6B" w14:textId="77777777" w:rsidR="00845171" w:rsidRPr="00091E43" w:rsidRDefault="00845171" w:rsidP="00177070">
            <w:pPr>
              <w:pStyle w:val="Tabellentext"/>
              <w:ind w:left="453" w:hanging="340"/>
            </w:pPr>
            <w:r>
              <w:t>5 =</w:t>
            </w:r>
            <w:r>
              <w:tab/>
              <w:t>CRT-System ohne Vorhofsonde</w:t>
            </w:r>
          </w:p>
          <w:p w14:paraId="7FA62621" w14:textId="77777777" w:rsidR="00845171" w:rsidRPr="00091E43" w:rsidRDefault="00845171" w:rsidP="00177070">
            <w:pPr>
              <w:pStyle w:val="Tabellentext"/>
              <w:ind w:left="453" w:hanging="340"/>
            </w:pPr>
            <w:r>
              <w:t>6 =</w:t>
            </w:r>
            <w:r>
              <w:tab/>
              <w:t>subkutaner ICD</w:t>
            </w:r>
          </w:p>
          <w:p w14:paraId="2411C836" w14:textId="77777777" w:rsidR="00845171" w:rsidRPr="00091E43" w:rsidRDefault="00845171" w:rsidP="00177070">
            <w:pPr>
              <w:pStyle w:val="Tabellentext"/>
              <w:ind w:left="453" w:hanging="340"/>
            </w:pPr>
            <w:r>
              <w:t>9 =</w:t>
            </w:r>
            <w:r>
              <w:tab/>
              <w:t>sonstiges</w:t>
            </w:r>
          </w:p>
        </w:tc>
        <w:tc>
          <w:tcPr>
            <w:tcW w:w="1328" w:type="pct"/>
          </w:tcPr>
          <w:p w14:paraId="593A7BC9" w14:textId="77777777" w:rsidR="00845171" w:rsidRPr="00091E43" w:rsidRDefault="00845171" w:rsidP="000361A4">
            <w:pPr>
              <w:pStyle w:val="Tabellentext"/>
            </w:pPr>
            <w:r>
              <w:t>ADEFISYSTEM</w:t>
            </w:r>
          </w:p>
        </w:tc>
      </w:tr>
      <w:tr w:rsidR="00275B01" w:rsidRPr="00743DF3" w14:paraId="4F9F6E8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A819E09" w14:textId="77777777" w:rsidR="00845171" w:rsidRPr="00091E43" w:rsidRDefault="00845171" w:rsidP="000361A4">
            <w:pPr>
              <w:pStyle w:val="Tabellentext"/>
            </w:pPr>
            <w:r>
              <w:t>38:B</w:t>
            </w:r>
          </w:p>
        </w:tc>
        <w:tc>
          <w:tcPr>
            <w:tcW w:w="1075" w:type="pct"/>
          </w:tcPr>
          <w:p w14:paraId="39989297" w14:textId="77777777" w:rsidR="00845171" w:rsidRPr="00091E43" w:rsidRDefault="00845171" w:rsidP="000361A4">
            <w:pPr>
              <w:pStyle w:val="Tabellentext"/>
            </w:pPr>
            <w:r>
              <w:t>Sonde am Leitungssystem implantiert (Conduction System Pacing)</w:t>
            </w:r>
          </w:p>
        </w:tc>
        <w:tc>
          <w:tcPr>
            <w:tcW w:w="326" w:type="pct"/>
          </w:tcPr>
          <w:p w14:paraId="2D3C8419" w14:textId="77777777" w:rsidR="00845171" w:rsidRPr="00091E43" w:rsidRDefault="00845171" w:rsidP="000361A4">
            <w:pPr>
              <w:pStyle w:val="Tabellentext"/>
            </w:pPr>
            <w:r>
              <w:t>K</w:t>
            </w:r>
          </w:p>
        </w:tc>
        <w:tc>
          <w:tcPr>
            <w:tcW w:w="1646" w:type="pct"/>
          </w:tcPr>
          <w:p w14:paraId="05A47360" w14:textId="77777777" w:rsidR="00845171" w:rsidRPr="00091E43" w:rsidRDefault="00845171" w:rsidP="00177070">
            <w:pPr>
              <w:pStyle w:val="Tabellentext"/>
              <w:ind w:left="453" w:hanging="340"/>
            </w:pPr>
            <w:r>
              <w:t>0 =</w:t>
            </w:r>
            <w:r>
              <w:tab/>
              <w:t>nein</w:t>
            </w:r>
          </w:p>
          <w:p w14:paraId="10EAD782" w14:textId="77777777" w:rsidR="00845171" w:rsidRPr="00091E43" w:rsidRDefault="00845171" w:rsidP="00177070">
            <w:pPr>
              <w:pStyle w:val="Tabellentext"/>
              <w:ind w:left="453" w:hanging="340"/>
            </w:pPr>
            <w:r>
              <w:t>1 =</w:t>
            </w:r>
            <w:r>
              <w:tab/>
              <w:t>am HIS-Bündel (His Bundle Pacing)</w:t>
            </w:r>
          </w:p>
          <w:p w14:paraId="1C5A6175" w14:textId="77777777" w:rsidR="00845171" w:rsidRPr="00091E43" w:rsidRDefault="00845171" w:rsidP="00177070">
            <w:pPr>
              <w:pStyle w:val="Tabellentext"/>
              <w:ind w:left="453" w:hanging="340"/>
            </w:pPr>
            <w:r>
              <w:t>2 =</w:t>
            </w:r>
            <w:r>
              <w:tab/>
            </w:r>
            <w:r>
              <w:t>im Bereich des linken Tawara-Schenkels (Left Bundle Branch Area Pacing)</w:t>
            </w:r>
          </w:p>
        </w:tc>
        <w:tc>
          <w:tcPr>
            <w:tcW w:w="1328" w:type="pct"/>
          </w:tcPr>
          <w:p w14:paraId="52598711" w14:textId="77777777" w:rsidR="00845171" w:rsidRPr="00091E43" w:rsidRDefault="00845171" w:rsidP="000361A4">
            <w:pPr>
              <w:pStyle w:val="Tabellentext"/>
            </w:pPr>
            <w:r>
              <w:t>HISBUENDEL</w:t>
            </w:r>
          </w:p>
        </w:tc>
      </w:tr>
      <w:tr w:rsidR="00275B01" w:rsidRPr="00743DF3" w14:paraId="0EE2442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609C65" w14:textId="77777777" w:rsidR="00845171" w:rsidRPr="00091E43" w:rsidRDefault="00845171" w:rsidP="000361A4">
            <w:pPr>
              <w:pStyle w:val="Tabellentext"/>
            </w:pPr>
            <w:r>
              <w:t>44:B</w:t>
            </w:r>
          </w:p>
        </w:tc>
        <w:tc>
          <w:tcPr>
            <w:tcW w:w="1075" w:type="pct"/>
          </w:tcPr>
          <w:p w14:paraId="3F5C969F" w14:textId="77777777" w:rsidR="00845171" w:rsidRPr="00091E43" w:rsidRDefault="00845171" w:rsidP="000361A4">
            <w:pPr>
              <w:pStyle w:val="Tabellentext"/>
            </w:pPr>
            <w:r>
              <w:t>Linksventrikuläre Sonde aktiv?</w:t>
            </w:r>
          </w:p>
        </w:tc>
        <w:tc>
          <w:tcPr>
            <w:tcW w:w="326" w:type="pct"/>
          </w:tcPr>
          <w:p w14:paraId="5E0B39FC" w14:textId="77777777" w:rsidR="00845171" w:rsidRPr="00091E43" w:rsidRDefault="00845171" w:rsidP="000361A4">
            <w:pPr>
              <w:pStyle w:val="Tabellentext"/>
            </w:pPr>
            <w:r>
              <w:t>K</w:t>
            </w:r>
          </w:p>
        </w:tc>
        <w:tc>
          <w:tcPr>
            <w:tcW w:w="1646" w:type="pct"/>
          </w:tcPr>
          <w:p w14:paraId="6FBC6BC9" w14:textId="77777777" w:rsidR="00845171" w:rsidRPr="00091E43" w:rsidRDefault="00845171" w:rsidP="00177070">
            <w:pPr>
              <w:pStyle w:val="Tabellentext"/>
              <w:ind w:left="453" w:hanging="340"/>
            </w:pPr>
            <w:r>
              <w:t>0 =</w:t>
            </w:r>
            <w:r>
              <w:tab/>
              <w:t>nein</w:t>
            </w:r>
          </w:p>
          <w:p w14:paraId="2A7FE5CC" w14:textId="77777777" w:rsidR="00845171" w:rsidRPr="00091E43" w:rsidRDefault="00845171" w:rsidP="00177070">
            <w:pPr>
              <w:pStyle w:val="Tabellentext"/>
              <w:ind w:left="453" w:hanging="340"/>
            </w:pPr>
            <w:r>
              <w:t>1 =</w:t>
            </w:r>
            <w:r>
              <w:tab/>
              <w:t>ja</w:t>
            </w:r>
          </w:p>
        </w:tc>
        <w:tc>
          <w:tcPr>
            <w:tcW w:w="1328" w:type="pct"/>
          </w:tcPr>
          <w:p w14:paraId="079F8C9E" w14:textId="77777777" w:rsidR="00845171" w:rsidRPr="00091E43" w:rsidRDefault="00845171" w:rsidP="000361A4">
            <w:pPr>
              <w:pStyle w:val="Tabellentext"/>
            </w:pPr>
            <w:r>
              <w:t>LINKSVENTSONDEAKTIVJN</w:t>
            </w:r>
          </w:p>
        </w:tc>
      </w:tr>
    </w:tbl>
    <w:p w14:paraId="195D0281" w14:textId="77777777" w:rsidR="00AF2DE7" w:rsidRDefault="00AF2DE7">
      <w:pPr>
        <w:sectPr w:rsidR="00AF2DE7" w:rsidSect="00163BAC">
          <w:headerReference w:type="default" r:id="rId59"/>
          <w:footerReference w:type="default" r:id="rId60"/>
          <w:pgSz w:w="11906" w:h="16838"/>
          <w:pgMar w:top="1418" w:right="1134" w:bottom="1418" w:left="1701" w:header="454" w:footer="737" w:gutter="0"/>
          <w:cols w:space="708"/>
          <w:docGrid w:linePitch="360"/>
        </w:sectPr>
      </w:pPr>
    </w:p>
    <w:p w14:paraId="2035D825" w14:textId="77777777" w:rsidR="00845171" w:rsidRPr="003C6CA0" w:rsidRDefault="00845171" w:rsidP="0094520C">
      <w:pPr>
        <w:pStyle w:val="Absatzberschriftebene2nurinNavigation"/>
        <w:rPr>
          <w:sz w:val="21"/>
          <w:szCs w:val="21"/>
        </w:rPr>
      </w:pPr>
      <w:bookmarkStart w:id="38" w:name="_Toc230254979"/>
      <w:r w:rsidRPr="003C6CA0">
        <w:rPr>
          <w:sz w:val="21"/>
          <w:szCs w:val="21"/>
        </w:rPr>
        <w:lastRenderedPageBreak/>
        <w:t>Eigenschaften und Berechnung</w:t>
      </w:r>
      <w:bookmarkEnd w:id="38"/>
    </w:p>
    <w:tbl>
      <w:tblPr>
        <w:tblStyle w:val="IQTIGStandarderste-Spalte"/>
        <w:tblW w:w="0" w:type="auto"/>
        <w:tblLook w:val="0680" w:firstRow="0" w:lastRow="0" w:firstColumn="1" w:lastColumn="0" w:noHBand="1" w:noVBand="1"/>
      </w:tblPr>
      <w:tblGrid>
        <w:gridCol w:w="3351"/>
        <w:gridCol w:w="5710"/>
      </w:tblGrid>
      <w:tr w:rsidR="000517F0" w14:paraId="78822A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B1CFA5" w14:textId="77777777" w:rsidR="00845171" w:rsidRPr="003C6CA0" w:rsidRDefault="00845171" w:rsidP="003C6CA0">
            <w:pPr>
              <w:pStyle w:val="Tabellenkopf"/>
            </w:pPr>
            <w:r w:rsidRPr="003C6CA0">
              <w:t>ID</w:t>
            </w:r>
          </w:p>
        </w:tc>
        <w:tc>
          <w:tcPr>
            <w:tcW w:w="5716" w:type="dxa"/>
          </w:tcPr>
          <w:p w14:paraId="5C77BC5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132003</w:t>
            </w:r>
          </w:p>
        </w:tc>
      </w:tr>
      <w:tr w:rsidR="000955B5" w14:paraId="32C8DF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9DC91B" w14:textId="77777777" w:rsidR="00845171" w:rsidRPr="003C6CA0" w:rsidRDefault="00845171" w:rsidP="003C6CA0">
            <w:pPr>
              <w:pStyle w:val="Tabellenkopf"/>
            </w:pPr>
            <w:r w:rsidRPr="003C6CA0">
              <w:t>Bezeichnung</w:t>
            </w:r>
          </w:p>
        </w:tc>
        <w:tc>
          <w:tcPr>
            <w:tcW w:w="5716" w:type="dxa"/>
          </w:tcPr>
          <w:p w14:paraId="2438D17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Implantation der linksventrikulären Sonde bei CRT-Implantation</w:t>
            </w:r>
          </w:p>
        </w:tc>
      </w:tr>
      <w:tr w:rsidR="000955B5" w14:paraId="1DD9FE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305BF2" w14:textId="77777777" w:rsidR="00845171" w:rsidRPr="003C6CA0" w:rsidRDefault="00845171" w:rsidP="003C6CA0">
            <w:pPr>
              <w:pStyle w:val="Tabellenkopf"/>
            </w:pPr>
            <w:r w:rsidRPr="003C6CA0">
              <w:t>Indikatortyp</w:t>
            </w:r>
          </w:p>
        </w:tc>
        <w:tc>
          <w:tcPr>
            <w:tcW w:w="5716" w:type="dxa"/>
          </w:tcPr>
          <w:p w14:paraId="5D443CB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771B0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FB481F" w14:textId="77777777" w:rsidR="00845171" w:rsidRPr="003C6CA0" w:rsidRDefault="00845171" w:rsidP="003C6CA0">
            <w:pPr>
              <w:pStyle w:val="Tabellenkopf"/>
            </w:pPr>
            <w:r w:rsidRPr="003C6CA0">
              <w:t>Art des Wertes</w:t>
            </w:r>
          </w:p>
        </w:tc>
        <w:tc>
          <w:tcPr>
            <w:tcW w:w="5716" w:type="dxa"/>
          </w:tcPr>
          <w:p w14:paraId="190A9E90"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7E249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9ACAC0" w14:textId="77777777" w:rsidR="00845171" w:rsidRPr="003C6CA0" w:rsidRDefault="00845171" w:rsidP="003C6CA0">
            <w:pPr>
              <w:pStyle w:val="Tabellenkopf"/>
            </w:pPr>
            <w:r>
              <w:t>Auswertungsjahr</w:t>
            </w:r>
          </w:p>
        </w:tc>
        <w:tc>
          <w:tcPr>
            <w:tcW w:w="5716" w:type="dxa"/>
          </w:tcPr>
          <w:p w14:paraId="206117F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1FE87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17B47B" w14:textId="77777777" w:rsidR="00845171" w:rsidRPr="003C6CA0" w:rsidRDefault="00845171" w:rsidP="003C6CA0">
            <w:pPr>
              <w:pStyle w:val="Tabellenkopf"/>
            </w:pPr>
            <w:r>
              <w:t>Erfassungsjahr</w:t>
            </w:r>
          </w:p>
        </w:tc>
        <w:tc>
          <w:tcPr>
            <w:tcW w:w="5716" w:type="dxa"/>
          </w:tcPr>
          <w:p w14:paraId="5B73BBF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D5B77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A92590" w14:textId="77777777" w:rsidR="00845171" w:rsidRPr="003C6CA0" w:rsidRDefault="00845171" w:rsidP="003C6CA0">
            <w:pPr>
              <w:pStyle w:val="Tabellenkopf"/>
            </w:pPr>
            <w:r>
              <w:t>Berichtszeitraum</w:t>
            </w:r>
          </w:p>
        </w:tc>
        <w:tc>
          <w:tcPr>
            <w:tcW w:w="5716" w:type="dxa"/>
          </w:tcPr>
          <w:p w14:paraId="2012D3F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0CC02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F56416" w14:textId="77777777" w:rsidR="00845171" w:rsidRPr="003C6CA0" w:rsidRDefault="00845171" w:rsidP="003C6CA0">
            <w:pPr>
              <w:pStyle w:val="Tabellenkopf"/>
            </w:pPr>
            <w:r w:rsidRPr="003C6CA0">
              <w:t>Datenquelle</w:t>
            </w:r>
          </w:p>
        </w:tc>
        <w:tc>
          <w:tcPr>
            <w:tcW w:w="5716" w:type="dxa"/>
          </w:tcPr>
          <w:p w14:paraId="490D5D9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A9C4E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948555" w14:textId="77777777" w:rsidR="00845171" w:rsidRPr="003C6CA0" w:rsidRDefault="00845171" w:rsidP="003C6CA0">
            <w:pPr>
              <w:pStyle w:val="Tabellenkopf"/>
            </w:pPr>
            <w:r w:rsidRPr="003C6CA0">
              <w:t>Berechnun</w:t>
            </w:r>
            <w:r w:rsidRPr="003C6CA0">
              <w:t>gsart</w:t>
            </w:r>
          </w:p>
        </w:tc>
        <w:tc>
          <w:tcPr>
            <w:tcW w:w="5716" w:type="dxa"/>
          </w:tcPr>
          <w:p w14:paraId="55CBE851"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E0E3E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7BA378" w14:textId="77777777" w:rsidR="00845171" w:rsidRPr="003C6CA0" w:rsidRDefault="00845171" w:rsidP="003C6CA0">
            <w:pPr>
              <w:pStyle w:val="Tabellenkopf"/>
            </w:pPr>
            <w:r w:rsidRPr="003C6CA0">
              <w:t xml:space="preserve">Referenzbereich </w:t>
            </w:r>
            <w:r>
              <w:t>2025</w:t>
            </w:r>
          </w:p>
        </w:tc>
        <w:tc>
          <w:tcPr>
            <w:tcW w:w="5716" w:type="dxa"/>
          </w:tcPr>
          <w:p w14:paraId="073B03D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83,33 % (5. Perzentil)</w:t>
            </w:r>
          </w:p>
        </w:tc>
      </w:tr>
      <w:tr w:rsidR="000955B5" w14:paraId="7CAF1E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8EB19B" w14:textId="77777777" w:rsidR="00845171" w:rsidRPr="003C6CA0" w:rsidRDefault="00845171" w:rsidP="003C6CA0">
            <w:pPr>
              <w:pStyle w:val="Tabellenkopf"/>
            </w:pPr>
            <w:r w:rsidRPr="003C6CA0">
              <w:t xml:space="preserve">Referenzbereich </w:t>
            </w:r>
            <w:r>
              <w:t>2024</w:t>
            </w:r>
          </w:p>
        </w:tc>
        <w:tc>
          <w:tcPr>
            <w:tcW w:w="5716" w:type="dxa"/>
          </w:tcPr>
          <w:p w14:paraId="14402A9A"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E5853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36C14E" w14:textId="77777777" w:rsidR="00845171" w:rsidRPr="003C6CA0" w:rsidRDefault="00845171" w:rsidP="003C6CA0">
            <w:pPr>
              <w:pStyle w:val="Tabellenkopf"/>
            </w:pPr>
            <w:r w:rsidRPr="003C6CA0">
              <w:t xml:space="preserve">Erläuterung zum Referenzbereich </w:t>
            </w:r>
            <w:r>
              <w:t>2025</w:t>
            </w:r>
          </w:p>
        </w:tc>
        <w:tc>
          <w:tcPr>
            <w:tcW w:w="5716" w:type="dxa"/>
          </w:tcPr>
          <w:p w14:paraId="00A2BDCF"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DFD82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99F331" w14:textId="77777777" w:rsidR="00845171" w:rsidRPr="003C6CA0" w:rsidRDefault="00845171" w:rsidP="003C6CA0">
            <w:pPr>
              <w:pStyle w:val="Tabellenkopf"/>
            </w:pPr>
            <w:r>
              <w:t>Methode Auffälligkeit</w:t>
            </w:r>
          </w:p>
        </w:tc>
        <w:tc>
          <w:tcPr>
            <w:tcW w:w="5716" w:type="dxa"/>
          </w:tcPr>
          <w:p w14:paraId="36135054"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43F2C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90D077" w14:textId="77777777" w:rsidR="00845171" w:rsidRPr="003C6CA0" w:rsidRDefault="00845171"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B9A29B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2D246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A792B" w14:textId="77777777" w:rsidR="00845171" w:rsidRPr="003C6CA0" w:rsidRDefault="00845171" w:rsidP="003C6CA0">
            <w:pPr>
              <w:pStyle w:val="Tabellenkopf"/>
            </w:pPr>
            <w:r w:rsidRPr="003C6CA0">
              <w:t>Methode der Risikoadjustierung</w:t>
            </w:r>
          </w:p>
        </w:tc>
        <w:tc>
          <w:tcPr>
            <w:tcW w:w="5716" w:type="dxa"/>
          </w:tcPr>
          <w:p w14:paraId="79573D2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E2738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DD147B" w14:textId="77777777" w:rsidR="00845171" w:rsidRPr="003C6CA0" w:rsidRDefault="00845171" w:rsidP="003C6CA0">
            <w:pPr>
              <w:pStyle w:val="Tabellenkopf"/>
            </w:pPr>
            <w:r w:rsidRPr="003C6CA0">
              <w:t>Erläuterung der Risikoadjustierung</w:t>
            </w:r>
          </w:p>
        </w:tc>
        <w:tc>
          <w:tcPr>
            <w:tcW w:w="5716" w:type="dxa"/>
          </w:tcPr>
          <w:p w14:paraId="7767A4B9"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622FF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1B82A96" w14:textId="77777777" w:rsidR="00845171" w:rsidRPr="003C6CA0" w:rsidRDefault="00845171" w:rsidP="003C6CA0">
            <w:pPr>
              <w:pStyle w:val="Tabellenkopf"/>
            </w:pPr>
            <w:r w:rsidRPr="003C6CA0">
              <w:t>Rechenregeln</w:t>
            </w:r>
          </w:p>
        </w:tc>
        <w:tc>
          <w:tcPr>
            <w:tcW w:w="5716" w:type="dxa"/>
            <w:tcBorders>
              <w:bottom w:val="nil"/>
            </w:tcBorders>
          </w:tcPr>
          <w:p w14:paraId="31468F5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AF6B893"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aktiver linksventrikulärer Sonde bei Entlassung</w:t>
            </w:r>
          </w:p>
          <w:p w14:paraId="6613DEC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3567068"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implantiertem CRT-System (exklusive Patientinnen und Patienten mit Sonde am Leitungssystem, Conduction System Pacing)</w:t>
            </w:r>
          </w:p>
        </w:tc>
      </w:tr>
      <w:tr w:rsidR="000955B5" w14:paraId="2FECEB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BB3F66" w14:textId="77777777" w:rsidR="00845171" w:rsidRPr="003C6CA0" w:rsidRDefault="00845171" w:rsidP="003C6CA0">
            <w:pPr>
              <w:pStyle w:val="Tabellenkopf"/>
            </w:pPr>
            <w:r w:rsidRPr="003C6CA0">
              <w:t>Erläuterung der Rechenregel</w:t>
            </w:r>
          </w:p>
        </w:tc>
        <w:tc>
          <w:tcPr>
            <w:tcW w:w="5716" w:type="dxa"/>
            <w:tcBorders>
              <w:top w:val="single" w:sz="4" w:space="0" w:color="BFBFBF" w:themeColor="background1" w:themeShade="BF"/>
            </w:tcBorders>
          </w:tcPr>
          <w:p w14:paraId="757BF82E"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960B7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148CC2" w14:textId="77777777" w:rsidR="00845171" w:rsidRPr="003C6CA0" w:rsidRDefault="00845171" w:rsidP="003C6CA0">
            <w:pPr>
              <w:pStyle w:val="Tabellenkopf"/>
            </w:pPr>
            <w:r w:rsidRPr="003C6CA0">
              <w:t>Teildatensatzbezug</w:t>
            </w:r>
          </w:p>
        </w:tc>
        <w:tc>
          <w:tcPr>
            <w:tcW w:w="5716" w:type="dxa"/>
          </w:tcPr>
          <w:p w14:paraId="4268CBD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09/4:B</w:t>
            </w:r>
          </w:p>
        </w:tc>
      </w:tr>
      <w:tr w:rsidR="000955B5" w14:paraId="029FFA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5A1256" w14:textId="77777777" w:rsidR="00845171" w:rsidRPr="003C6CA0" w:rsidRDefault="00845171" w:rsidP="003C6CA0">
            <w:pPr>
              <w:pStyle w:val="Tabellenkopf"/>
            </w:pPr>
            <w:r w:rsidRPr="003C6CA0">
              <w:t>Zähler (Formel)</w:t>
            </w:r>
          </w:p>
        </w:tc>
        <w:tc>
          <w:tcPr>
            <w:tcW w:w="5716" w:type="dxa"/>
          </w:tcPr>
          <w:p w14:paraId="007E26B7"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LINKSVENTSONDEAKTIVJN %==% 1</w:t>
            </w:r>
          </w:p>
        </w:tc>
      </w:tr>
      <w:tr w:rsidR="00CA3AE5" w14:paraId="0D737F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4D2C99" w14:textId="77777777" w:rsidR="00845171" w:rsidRPr="003C6CA0" w:rsidRDefault="00845171" w:rsidP="003C6CA0">
            <w:pPr>
              <w:pStyle w:val="Tabellenkopf"/>
            </w:pPr>
            <w:r w:rsidRPr="003C6CA0">
              <w:t>Nenner (Formel)</w:t>
            </w:r>
          </w:p>
        </w:tc>
        <w:tc>
          <w:tcPr>
            <w:tcW w:w="5716" w:type="dxa"/>
          </w:tcPr>
          <w:p w14:paraId="01B4BAEB"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 xml:space="preserve">(  </w:t>
            </w:r>
            <w:r>
              <w:br/>
            </w:r>
            <w:r>
              <w:t xml:space="preserve">ADEFISYSTEM %in% c(4,5) |  </w:t>
            </w:r>
            <w:r>
              <w:br/>
              <w:t xml:space="preserve">OPSCHLUESSEL %any_like% LST$OPS_HSMDEF_ImplantationCRT |   </w:t>
            </w:r>
            <w:r>
              <w:br/>
              <w:t xml:space="preserve">OPSCHLUESSEL %any_like% LST$OPS_HSMDEF_SystemumstellungSMzuCRT  </w:t>
            </w:r>
            <w:r>
              <w:br/>
              <w:t xml:space="preserve">) &amp;  </w:t>
            </w:r>
            <w:r>
              <w:br/>
              <w:t>!(HISBUENDEL %in% c(1,2))</w:t>
            </w:r>
          </w:p>
        </w:tc>
      </w:tr>
      <w:tr w:rsidR="00CA3AE5" w14:paraId="634D43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F3BDB9" w14:textId="77777777" w:rsidR="00845171" w:rsidRPr="003C6CA0" w:rsidRDefault="00845171" w:rsidP="003C6CA0">
            <w:pPr>
              <w:pStyle w:val="Tabellenkopf"/>
            </w:pPr>
            <w:r w:rsidRPr="003C6CA0">
              <w:t>Verwendete Funktionen</w:t>
            </w:r>
          </w:p>
        </w:tc>
        <w:tc>
          <w:tcPr>
            <w:tcW w:w="5716" w:type="dxa"/>
          </w:tcPr>
          <w:p w14:paraId="7BC22D35"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72995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28A7F2" w14:textId="77777777" w:rsidR="00845171" w:rsidRPr="003C6CA0" w:rsidRDefault="00845171" w:rsidP="003C6CA0">
            <w:pPr>
              <w:pStyle w:val="Tabellenkopf"/>
            </w:pPr>
            <w:r w:rsidRPr="003C6CA0">
              <w:lastRenderedPageBreak/>
              <w:t>Verwendete Listen</w:t>
            </w:r>
          </w:p>
        </w:tc>
        <w:tc>
          <w:tcPr>
            <w:tcW w:w="5716" w:type="dxa"/>
          </w:tcPr>
          <w:p w14:paraId="00BFBFB1"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OPS_HSMDEF_ImplantationCRT</w:t>
            </w:r>
            <w:r>
              <w:br/>
              <w:t>OPS_HSMDEF_SystemumstellungSMzuCRT</w:t>
            </w:r>
          </w:p>
        </w:tc>
      </w:tr>
      <w:tr w:rsidR="00CA3AE5" w14:paraId="56FEDB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569CA3" w14:textId="77777777" w:rsidR="00845171" w:rsidRPr="003C6CA0" w:rsidRDefault="00845171" w:rsidP="003C6CA0">
            <w:pPr>
              <w:pStyle w:val="Tabellenkopf"/>
            </w:pPr>
            <w:r w:rsidRPr="003C6CA0">
              <w:t>Darstellung</w:t>
            </w:r>
          </w:p>
        </w:tc>
        <w:tc>
          <w:tcPr>
            <w:tcW w:w="5716" w:type="dxa"/>
          </w:tcPr>
          <w:p w14:paraId="22C4124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DD72F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443547" w14:textId="77777777" w:rsidR="00845171" w:rsidRPr="003C6CA0" w:rsidRDefault="00845171" w:rsidP="003C6CA0">
            <w:pPr>
              <w:pStyle w:val="Tabellenkopf"/>
            </w:pPr>
            <w:r w:rsidRPr="003C6CA0">
              <w:t>Grafik</w:t>
            </w:r>
          </w:p>
        </w:tc>
        <w:tc>
          <w:tcPr>
            <w:tcW w:w="5716" w:type="dxa"/>
          </w:tcPr>
          <w:p w14:paraId="75BC8F6D"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58D1C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593CF4" w14:textId="77777777" w:rsidR="00845171" w:rsidRPr="003C6CA0" w:rsidRDefault="00845171" w:rsidP="003C6CA0">
            <w:pPr>
              <w:pStyle w:val="Tabellenkopf"/>
            </w:pPr>
            <w:r w:rsidRPr="003C6CA0">
              <w:t>Vergleichbarkeit mit Vorjahresergebnissen</w:t>
            </w:r>
          </w:p>
        </w:tc>
        <w:tc>
          <w:tcPr>
            <w:tcW w:w="5716" w:type="dxa"/>
          </w:tcPr>
          <w:p w14:paraId="31842506"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BAC41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8AC1ED" w14:textId="77777777" w:rsidR="00845171" w:rsidRPr="003C6CA0" w:rsidRDefault="00845171" w:rsidP="003C6CA0">
            <w:pPr>
              <w:pStyle w:val="Tabellenkopf"/>
            </w:pPr>
            <w:r w:rsidRPr="003C6CA0">
              <w:t>Erläuterung der Vergleichbarkeit zum Vorjahr</w:t>
            </w:r>
          </w:p>
        </w:tc>
        <w:tc>
          <w:tcPr>
            <w:tcW w:w="5716" w:type="dxa"/>
          </w:tcPr>
          <w:p w14:paraId="433E64C2"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Der Einschluss von CRT-Systemen im Nenner erfolgt neben der Angabe im Datenfeld „System“ nun auch anhand der angegeben OPS-Kodes. Patientinnen und Patienten mit Sonde am Leitungssystem (Conduction System Pacing) werden nun explizit aus dem Nenner ausgeschlossen.</w:t>
            </w:r>
            <w:r>
              <w:br/>
            </w:r>
            <w:r>
              <w:br/>
              <w:t>Die Ergebnisse für das EJ 2025 sind mit den Ergebnissen für das EJ 2024 eingeschränkt vergleichbar. Mit den Rechenregeln des Auswertungsjahres 2026 (EJ 2025) neuberechnete Ergebnisse für das EJ 2024 sind mit den Ergebnissen für das EJ 2025 eingeschränkt vergleichbar, da Patientinnen und Patienten mit Sonde im Bereich des linken Tawara-Schenkels (LBBAP) erst ab dem EJ 2025 in einem neuen Schlüsselwert erfasst und aus dem Nenner ausgeschlossen werden können.</w:t>
            </w:r>
          </w:p>
        </w:tc>
      </w:tr>
      <w:tr w:rsidR="00D71371" w14:paraId="3DE980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4BDF24" w14:textId="77777777" w:rsidR="00845171" w:rsidRPr="003C6CA0" w:rsidRDefault="00845171" w:rsidP="003C6CA0">
            <w:pPr>
              <w:pStyle w:val="Tabellenkopf"/>
            </w:pPr>
            <w:r w:rsidRPr="003C6CA0">
              <w:t>Begründung der Änderungen der endgültigen gegenüber den prospektiven Rechenregeln</w:t>
            </w:r>
          </w:p>
        </w:tc>
        <w:tc>
          <w:tcPr>
            <w:tcW w:w="5716" w:type="dxa"/>
          </w:tcPr>
          <w:p w14:paraId="3BBC327C" w14:textId="77777777" w:rsidR="00845171" w:rsidRPr="00164913" w:rsidRDefault="00845171" w:rsidP="00164913">
            <w:pPr>
              <w:pStyle w:val="Tabellentext"/>
              <w:cnfStyle w:val="000000000000" w:firstRow="0" w:lastRow="0" w:firstColumn="0" w:lastColumn="0" w:oddVBand="0" w:evenVBand="0" w:oddHBand="0" w:evenHBand="0" w:firstRowFirstColumn="0" w:firstRowLastColumn="0" w:lastRowFirstColumn="0" w:lastRowLastColumn="0"/>
            </w:pPr>
            <w:r>
              <w:t>Um auch Ergebnisse für die Vorjahre berechnen zu können, wurde die Rechenregel des Nenners leicht angepasst, da das Datenfeld „Sonde am Leitungssystem implantiert (Conduction System Pacing)“ (HISBUENDEL) erst ab dem EJ 2025 erhoben wird. Es handelt sich hierbei nicht um eine inhaltliche Änderung gegenüber den prospektiven Rechenregeln.</w:t>
            </w:r>
          </w:p>
        </w:tc>
      </w:tr>
    </w:tbl>
    <w:p w14:paraId="41FA97E9" w14:textId="77777777" w:rsidR="00845171" w:rsidRDefault="00845171" w:rsidP="00AA7E2B">
      <w:pPr>
        <w:pStyle w:val="Tabellentext"/>
        <w:spacing w:before="0" w:after="0" w:line="20" w:lineRule="exact"/>
        <w:ind w:left="0" w:right="0"/>
      </w:pPr>
    </w:p>
    <w:p w14:paraId="45A2936C" w14:textId="77777777" w:rsidR="00AF2DE7" w:rsidRDefault="00AF2DE7">
      <w:pPr>
        <w:sectPr w:rsidR="00AF2DE7" w:rsidSect="00AD6E6F">
          <w:headerReference w:type="default" r:id="rId61"/>
          <w:footerReference w:type="default" r:id="rId62"/>
          <w:pgSz w:w="11906" w:h="16838"/>
          <w:pgMar w:top="1418" w:right="1134" w:bottom="1418" w:left="1701" w:header="454" w:footer="737" w:gutter="0"/>
          <w:cols w:space="708"/>
          <w:docGrid w:linePitch="360"/>
        </w:sectPr>
      </w:pPr>
    </w:p>
    <w:p w14:paraId="08FE5E8B" w14:textId="77777777" w:rsidR="00845171" w:rsidRPr="002933F1" w:rsidRDefault="00845171" w:rsidP="00162843">
      <w:pPr>
        <w:pStyle w:val="berschrift1ohneGliederung"/>
      </w:pPr>
      <w:bookmarkStart w:id="39" w:name="_Toc230254980"/>
      <w:r w:rsidRPr="002933F1">
        <w:lastRenderedPageBreak/>
        <w:t>Literatur</w:t>
      </w:r>
      <w:bookmarkEnd w:id="39"/>
    </w:p>
    <w:p w14:paraId="217DB8D7" w14:textId="77777777" w:rsidR="00845171" w:rsidRPr="00B0467B" w:rsidRDefault="00845171" w:rsidP="00B749F9">
      <w:pPr>
        <w:pStyle w:val="Literatur"/>
      </w:pPr>
      <w:r>
        <w:t>Abdelhadi, RH; Saba, SF; Ellis, CR; Mason, PK; Kramer, DB; Friedman, PA; et al. (2013): Independent multicenter study of Riata and Riata ST implantable cardioverter-defibrillator leads. Heart Rhythm 10(3): 361-365. DOI: 10.1016/j.hrthm.2012.10.045.</w:t>
      </w:r>
    </w:p>
    <w:p w14:paraId="6F28C860" w14:textId="77777777" w:rsidR="00845171" w:rsidRPr="00B0467B" w:rsidRDefault="00845171" w:rsidP="00B749F9">
      <w:pPr>
        <w:pStyle w:val="Literatur"/>
      </w:pPr>
    </w:p>
    <w:p w14:paraId="0A9BF487" w14:textId="77777777" w:rsidR="00845171" w:rsidRPr="00B0467B" w:rsidRDefault="00845171" w:rsidP="00B749F9">
      <w:pPr>
        <w:pStyle w:val="Literatur"/>
      </w:pPr>
      <w:r>
        <w:t>Adelstein, E; Saba, S (2008): Right atrial pacing and the risk of postimplant atrial fibrillation in cardiac resynchronization therapy recipients. American Heart Journal 155(1): 94-99. DOI: 10.1016/j.ahj.2007.08.030.</w:t>
      </w:r>
    </w:p>
    <w:p w14:paraId="1C009704" w14:textId="77777777" w:rsidR="00845171" w:rsidRPr="00B0467B" w:rsidRDefault="00845171" w:rsidP="00B749F9">
      <w:pPr>
        <w:pStyle w:val="Literatur"/>
      </w:pPr>
    </w:p>
    <w:p w14:paraId="5DAE423A" w14:textId="77777777" w:rsidR="00845171" w:rsidRPr="00B0467B" w:rsidRDefault="00845171" w:rsidP="00B749F9">
      <w:pPr>
        <w:pStyle w:val="Literatur"/>
      </w:pPr>
      <w:r>
        <w:t>Al-Khatib, SM; Lucas, FL; Jollis, JG; Malenka, DJ; Wennberg, DE (2005): The Relation Between Patients’ Outcomes and the Volume of Cardioverter-Defibrillator Implantation Procedures Performed by Physicians Treating Medicare Beneficiaries. Journal of the American College of Cardiology 46(8): 1536-1540. DOI: 10.1016/j.jacc.2005.04.063.</w:t>
      </w:r>
    </w:p>
    <w:p w14:paraId="012F99BE" w14:textId="77777777" w:rsidR="00845171" w:rsidRPr="00B0467B" w:rsidRDefault="00845171" w:rsidP="00B749F9">
      <w:pPr>
        <w:pStyle w:val="Literatur"/>
      </w:pPr>
    </w:p>
    <w:p w14:paraId="1A29CC5E" w14:textId="77777777" w:rsidR="00845171" w:rsidRPr="00B0467B" w:rsidRDefault="00845171" w:rsidP="00B749F9">
      <w:pPr>
        <w:pStyle w:val="Literatur"/>
      </w:pPr>
      <w:r>
        <w:t>Al-Khatib, SM; Greiner, MA; Peterson, ED; Hernandez, AF; Schulman, KA; Curtis, LH (2008): Patient and Implanting Physician Factors Associated With Mortality and Complications After Implantable Cardioverter-Defibrillator Implantation, 2002–2005. Circulation: Arrhythmia and Electrophysiology 1(4): 240-249. DOI: 10.1161/circep.108.777888.</w:t>
      </w:r>
    </w:p>
    <w:p w14:paraId="5091EA6C" w14:textId="77777777" w:rsidR="00845171" w:rsidRPr="00B0467B" w:rsidRDefault="00845171" w:rsidP="00B749F9">
      <w:pPr>
        <w:pStyle w:val="Literatur"/>
      </w:pPr>
    </w:p>
    <w:p w14:paraId="08DB0006" w14:textId="77777777" w:rsidR="00845171" w:rsidRPr="00B0467B" w:rsidRDefault="00845171" w:rsidP="00B749F9">
      <w:pPr>
        <w:pStyle w:val="Literatur"/>
      </w:pPr>
      <w:r>
        <w:t>Al-Khatib, SM; Stevenson, WG; Ackerman, MJ; Bryant, WJ; Callans, DJ; Curtis, AB; et al. (2018): 2017 AHA/ACC/HRS Guideline for Management of Patients With Ventricular Arrhythmias and the Prevention of Sudden Cardiac Death. Journal of the American College of Cardiology 72(14): e91-e220. DOI: 10.1016/j.jacc.2017.10.054. [Leitlinie seit &gt; 5 Jahren nicht aktualisiert].</w:t>
      </w:r>
    </w:p>
    <w:p w14:paraId="549CAC9D" w14:textId="77777777" w:rsidR="00845171" w:rsidRPr="00B0467B" w:rsidRDefault="00845171" w:rsidP="00B749F9">
      <w:pPr>
        <w:pStyle w:val="Literatur"/>
      </w:pPr>
    </w:p>
    <w:p w14:paraId="1996D2FC" w14:textId="77777777" w:rsidR="00845171" w:rsidRPr="00B0467B" w:rsidRDefault="00845171" w:rsidP="00B749F9">
      <w:pPr>
        <w:pStyle w:val="Literatur"/>
      </w:pPr>
      <w:r>
        <w:t>Almendral, J; Arribas, F; Wolpert, C; Ricci, R; Adragao, P; Cobo, E; et al. (2008): Dual-chamber defibrillators reduce clinically significant adverse events compared with single-chamber devices: results from the DATAS (Dual chamber and Atrial Tachyarrhythmias Adverse events Study) trial. EP Europace 10(5): 528-535. DOI: 10.1093/europace/eun072.</w:t>
      </w:r>
    </w:p>
    <w:p w14:paraId="4A28E01E" w14:textId="77777777" w:rsidR="00845171" w:rsidRPr="00B0467B" w:rsidRDefault="00845171" w:rsidP="00B749F9">
      <w:pPr>
        <w:pStyle w:val="Literatur"/>
      </w:pPr>
    </w:p>
    <w:p w14:paraId="1D2ABF2F" w14:textId="77777777" w:rsidR="00845171" w:rsidRPr="00B0467B" w:rsidRDefault="00845171" w:rsidP="00B749F9">
      <w:pPr>
        <w:pStyle w:val="Literatur"/>
      </w:pPr>
      <w:r>
        <w:t>Alter, P; Waldhans, S; Plachta, E; Moosdorf, R; Grimm, W (2005): Complications of Implantable Cardioverter Defibrillator Therapy in 440 Consecutive Patients. Pacing and Clinical Electrophysiology 28(9): 926-932. DOI: 10.1111/j.1540-8159.2005.00195.x.</w:t>
      </w:r>
    </w:p>
    <w:p w14:paraId="0BF53137" w14:textId="77777777" w:rsidR="00845171" w:rsidRPr="00B0467B" w:rsidRDefault="00845171" w:rsidP="00B749F9">
      <w:pPr>
        <w:pStyle w:val="Literatur"/>
      </w:pPr>
    </w:p>
    <w:p w14:paraId="586DB4DD" w14:textId="77777777" w:rsidR="00845171" w:rsidRPr="00B0467B" w:rsidRDefault="00845171" w:rsidP="00B749F9">
      <w:pPr>
        <w:pStyle w:val="Literatur"/>
      </w:pPr>
      <w:r>
        <w:lastRenderedPageBreak/>
        <w:t>AQUA [Institut für angewandte Qualitätsförderung und Forschung im Gesundheitswesen] (2013a): 09/1 – Herzschrittmacher-Implantation. Bundesauswertung zum Erfassungsjahr 2012. Erstellt am: 30.05.2013. Göttingen: AQUA. URL: https://sqg.de/downloads/Bundesauswertungen/2012/bu_Gesamt_09N1-HSM-IMPL_2012.pdf (abgerufen am: 09.01.2019).</w:t>
      </w:r>
    </w:p>
    <w:p w14:paraId="03C070BC" w14:textId="77777777" w:rsidR="00845171" w:rsidRPr="00B0467B" w:rsidRDefault="00845171" w:rsidP="00B749F9">
      <w:pPr>
        <w:pStyle w:val="Literatur"/>
      </w:pPr>
    </w:p>
    <w:p w14:paraId="08B185BC" w14:textId="77777777" w:rsidR="00845171" w:rsidRPr="00B0467B" w:rsidRDefault="00845171" w:rsidP="00B749F9">
      <w:pPr>
        <w:pStyle w:val="Literatur"/>
      </w:pPr>
      <w:r>
        <w:t>AQUA [Institut für angewandte Qualitätsförderung und Forschung im Gesundheitswesen] (2013b): 09/4 – Implantierbare Defibrillatoren-Implantation. Bundesauswertung zum Erfassungsjahr 2012. Erstellt am: 30.05.2013. Göttingen: AQUA. URL: http://www.sqg.de/sqg/downloads/Bundesauswertungen/2012/bu_Gesamt_09n4-DEFI-IMPL_2012.pdf (abgerufen am: 09.01.2019).</w:t>
      </w:r>
    </w:p>
    <w:p w14:paraId="1D6441EF" w14:textId="77777777" w:rsidR="00845171" w:rsidRPr="00B0467B" w:rsidRDefault="00845171" w:rsidP="00B749F9">
      <w:pPr>
        <w:pStyle w:val="Literatur"/>
      </w:pPr>
    </w:p>
    <w:p w14:paraId="2A422FFD" w14:textId="77777777" w:rsidR="00845171" w:rsidRPr="00B0467B" w:rsidRDefault="00845171" w:rsidP="00B749F9">
      <w:pPr>
        <w:pStyle w:val="Literatur"/>
      </w:pPr>
      <w:r>
        <w:t>BÄK [Bundesärztekammer]; KBV [Kassenärztliche Bundesvereinigung]; AWMF [Arbeitsgemeinschaft der Wissenschaftlichen Medizinischen Fachgesellschaften] (2019): AWMF-Registernummer nvl-006. Nationale VersorgungsLeitlinie: Chronische Herzinsuffizienz. Leitlinienreport. 3. Auflage, Versionsnummer: 3.3. Überarbeitung von 10/2019, Erstveröffentlichung: 12/2009. Berlin: NVL-Programm von BÄK, KBV, AWMF. DOI: 10.6101/AZQ/000483.</w:t>
      </w:r>
    </w:p>
    <w:p w14:paraId="4837BF4C" w14:textId="77777777" w:rsidR="00845171" w:rsidRPr="00B0467B" w:rsidRDefault="00845171" w:rsidP="00B749F9">
      <w:pPr>
        <w:pStyle w:val="Literatur"/>
      </w:pPr>
    </w:p>
    <w:p w14:paraId="1DB29DE7" w14:textId="77777777" w:rsidR="00845171" w:rsidRPr="00B0467B" w:rsidRDefault="00845171" w:rsidP="00B749F9">
      <w:pPr>
        <w:pStyle w:val="Literatur"/>
      </w:pPr>
      <w:r>
        <w:t>BÄK [Bundesärztekammer]; KBV [Kassenärztliche Bundesvereinigung]; AWMF [Arbeitsgemeinschaft der Wissenschaftlichen Medizinischen Fachgesellschaften] (2023): AWMF-Registernummer nvl-006. Nationale VersorgungsLeitlinie: Chronische Herzinsuffizienz. Langfassung. Version 4.0. Erstveröffentlichung: Dezember 2009, Überarbeitung von: Dezember 2023. Berlin: NVL-Programm von BÄK, KBV, AWMF. DOI: 10.6101/AZQ/000510. [Leitlinie seit &gt; 5 Jahren nicht aktualisiert, wird zurzeit überarbeitet].</w:t>
      </w:r>
    </w:p>
    <w:p w14:paraId="686071D8" w14:textId="77777777" w:rsidR="00845171" w:rsidRPr="00B0467B" w:rsidRDefault="00845171" w:rsidP="00B749F9">
      <w:pPr>
        <w:pStyle w:val="Literatur"/>
      </w:pPr>
    </w:p>
    <w:p w14:paraId="56FC5DE2" w14:textId="77777777" w:rsidR="00845171" w:rsidRPr="00B0467B" w:rsidRDefault="00845171" w:rsidP="00B749F9">
      <w:pPr>
        <w:pStyle w:val="Literatur"/>
      </w:pPr>
      <w:r>
        <w:t>Benz, AP; Vamos, M; Erath, JW; Hohnloser, SH (2019): Cephalic vs. subclavian lead implantation in cardiac implantable electronic devices: a systematic review and meta-analysis. EP Europace 21(1): 121-129. DOI: 10.1093/europace/euy165.</w:t>
      </w:r>
    </w:p>
    <w:p w14:paraId="2AAA8EF4" w14:textId="77777777" w:rsidR="00845171" w:rsidRPr="00B0467B" w:rsidRDefault="00845171" w:rsidP="00B749F9">
      <w:pPr>
        <w:pStyle w:val="Literatur"/>
      </w:pPr>
    </w:p>
    <w:p w14:paraId="6C3AF709" w14:textId="77777777" w:rsidR="00845171" w:rsidRPr="00B0467B" w:rsidRDefault="00845171" w:rsidP="00B749F9">
      <w:pPr>
        <w:pStyle w:val="Literatur"/>
      </w:pPr>
      <w:r>
        <w:t>Borek, PP; Wilkoff, BL (2008): Pacemaker and ICD leads: Strategies for long-term management. Journal of Interventional Cardiac Electrophysiology 23(1): 59-72. DOI: 10.1007/s10840-008-9249-7.</w:t>
      </w:r>
    </w:p>
    <w:p w14:paraId="2D2410A7" w14:textId="77777777" w:rsidR="00845171" w:rsidRPr="00B0467B" w:rsidRDefault="00845171" w:rsidP="00B749F9">
      <w:pPr>
        <w:pStyle w:val="Literatur"/>
      </w:pPr>
    </w:p>
    <w:p w14:paraId="5B9F9E39" w14:textId="77777777" w:rsidR="00845171" w:rsidRPr="00B0467B" w:rsidRDefault="00845171" w:rsidP="00B749F9">
      <w:pPr>
        <w:pStyle w:val="Literatur"/>
      </w:pPr>
      <w:r>
        <w:t>Budeus, M; Buck, T; Wieneke, H; Erbel, R; Sack, S (2006): Single-chamber Versus Dual-chamber Implantable Cardioverter Defibrillators: Do We Need Physiologic Pacing in The Course? Indian Pacing and Electrophysiology Journal 6(3): 153-162. URL: https://www.ncbi.nlm.nih.gov/pmc/articles/PMC1513535/pdf/ipej060153-00.pdf (abgerufen am: 27.02.2025).</w:t>
      </w:r>
    </w:p>
    <w:p w14:paraId="1585DC75" w14:textId="77777777" w:rsidR="00845171" w:rsidRPr="00B0467B" w:rsidRDefault="00845171" w:rsidP="00B749F9">
      <w:pPr>
        <w:pStyle w:val="Literatur"/>
      </w:pPr>
    </w:p>
    <w:p w14:paraId="4B672F9F" w14:textId="77777777" w:rsidR="00845171" w:rsidRPr="00B0467B" w:rsidRDefault="00845171" w:rsidP="00B749F9">
      <w:pPr>
        <w:pStyle w:val="Literatur"/>
      </w:pPr>
      <w:r>
        <w:lastRenderedPageBreak/>
        <w:t>Burri, H; Starck, C; Auricchio, A; Biffi, M; Burri, M; D'Avila, A; et al. (2021): EHRA expert consensus statement and practical guide on optimal implantation technique for conventional pacemakers and implantable cardioverter-defibrillators: endorsed by the Heart Rhythm Society (HRS), the Asia Pacific Heart Rhythm Society (APHRS), and the Latin-American Heart Rhythm Society (LAHRS). EP Europace 23(7): 983-1008. DOI: 10.1093/europace/euaa367.</w:t>
      </w:r>
    </w:p>
    <w:p w14:paraId="509ACCAA" w14:textId="77777777" w:rsidR="00845171" w:rsidRPr="00B0467B" w:rsidRDefault="00845171" w:rsidP="00B749F9">
      <w:pPr>
        <w:pStyle w:val="Literatur"/>
      </w:pPr>
    </w:p>
    <w:p w14:paraId="5DAA70CB" w14:textId="77777777" w:rsidR="00845171" w:rsidRPr="00B0467B" w:rsidRDefault="00845171" w:rsidP="00B749F9">
      <w:pPr>
        <w:pStyle w:val="Literatur"/>
      </w:pPr>
      <w:r>
        <w:t>Costea, A; Rardon, DP; Padanilam, BJ; Fogel, RI; Prystowsky, EN (2008): Complications Associated with Generator Replacement in Response to Device Advisories. Journal of Cardiovascular Electrophysiology 19(3): 266-269. DOI: 10.1111/j.1540-8167.2007.01047.x.</w:t>
      </w:r>
    </w:p>
    <w:p w14:paraId="6EB6102F" w14:textId="77777777" w:rsidR="00845171" w:rsidRPr="00B0467B" w:rsidRDefault="00845171" w:rsidP="00B749F9">
      <w:pPr>
        <w:pStyle w:val="Literatur"/>
      </w:pPr>
    </w:p>
    <w:p w14:paraId="5997BF41" w14:textId="77777777" w:rsidR="00845171" w:rsidRPr="00B0467B" w:rsidRDefault="00845171" w:rsidP="00B749F9">
      <w:pPr>
        <w:pStyle w:val="Literatur"/>
      </w:pPr>
      <w:r>
        <w:t>Dewland, TA; Pellegrini, CN; Wang, Y; Marcus, GM; Keung, E; Varosy, PD (2011): Dual-Chamber Implantable Cardioverter-Defibrillator Selection Is Associated With Increased Complication Rates and Mortality Among Patients Enrolled in the NCDR Implantable Cardioverter-Defibrillator Registry. Journal of the American College of Cardiology 58(10): 1007-1013. DOI: 10.1016/j.jacc.2011.04.039.</w:t>
      </w:r>
    </w:p>
    <w:p w14:paraId="2D90F4E9" w14:textId="77777777" w:rsidR="00845171" w:rsidRPr="00B0467B" w:rsidRDefault="00845171" w:rsidP="00B749F9">
      <w:pPr>
        <w:pStyle w:val="Literatur"/>
      </w:pPr>
    </w:p>
    <w:p w14:paraId="2D104F62" w14:textId="77777777" w:rsidR="00845171" w:rsidRPr="00B0467B" w:rsidRDefault="00845171" w:rsidP="00B749F9">
      <w:pPr>
        <w:pStyle w:val="Literatur"/>
      </w:pPr>
      <w:r>
        <w:t>Duray, GZ; Israel, CW; Pajitnev, D; Hohnloser, SH (2008): Upgrading to biventricular pacing/defibrillation systems in right ventricular paced congestive heart failure patients: prospective assessment of procedural parameters and response rate. EP Europace 10(1): 48-52. DOI: 10.1093/europace/eum259.</w:t>
      </w:r>
    </w:p>
    <w:p w14:paraId="65C23A0A" w14:textId="77777777" w:rsidR="00845171" w:rsidRPr="00B0467B" w:rsidRDefault="00845171" w:rsidP="00B749F9">
      <w:pPr>
        <w:pStyle w:val="Literatur"/>
      </w:pPr>
    </w:p>
    <w:p w14:paraId="673990DC" w14:textId="77777777" w:rsidR="00845171" w:rsidRPr="00B0467B" w:rsidRDefault="00845171" w:rsidP="00B749F9">
      <w:pPr>
        <w:pStyle w:val="Literatur"/>
      </w:pPr>
      <w:r>
        <w:t>Duray, GZ; Schmitt, J; Cicek-Hartvig, S; Hohnloser, SH; Israel, CW (2009): Complications leading to surgical revision in implantable cardioverter defibrillator patients: comparison of patients with single-chamber, dual-chamber, and biventricular devices. EP Europace 11(3): 297-302. DOI: 10.1093/europace/eun322.</w:t>
      </w:r>
    </w:p>
    <w:p w14:paraId="26773219" w14:textId="77777777" w:rsidR="00845171" w:rsidRPr="00B0467B" w:rsidRDefault="00845171" w:rsidP="00B749F9">
      <w:pPr>
        <w:pStyle w:val="Literatur"/>
      </w:pPr>
    </w:p>
    <w:p w14:paraId="45C9AB52" w14:textId="77777777" w:rsidR="00845171" w:rsidRPr="00B0467B" w:rsidRDefault="00845171" w:rsidP="00B749F9">
      <w:pPr>
        <w:pStyle w:val="Literatur"/>
      </w:pPr>
      <w:r>
        <w:t>Eberhardt, F; Bode, F; Bonnemeier, H; Boguschewski, F; Schlei, M; Peters, W; et al. (2005): Long term complications in single and dual chamber pacing are influenced by surgical experience and patient morbidity. Heart 91(4): 500-506. DOI: 10.1136/hrt.2003.025411.</w:t>
      </w:r>
    </w:p>
    <w:p w14:paraId="64BE3224" w14:textId="77777777" w:rsidR="00845171" w:rsidRPr="00B0467B" w:rsidRDefault="00845171" w:rsidP="00B749F9">
      <w:pPr>
        <w:pStyle w:val="Literatur"/>
      </w:pPr>
    </w:p>
    <w:p w14:paraId="6F96889C" w14:textId="77777777" w:rsidR="00845171" w:rsidRPr="00B0467B" w:rsidRDefault="00845171" w:rsidP="00B749F9">
      <w:pPr>
        <w:pStyle w:val="Literatur"/>
      </w:pPr>
      <w:r>
        <w:t>Eckstein, J; Koller, MT; Zabel, M; Kalusche, D; Schaer, BA; Osswald, S; et al. (2008): Necessity for Surgical Revision of Defibrillator Leads Implanted Long-Term. Causes and Management. Circulation 117(21): 2727-2733. DOI: 10.1161/circulationaha.107.740670.</w:t>
      </w:r>
    </w:p>
    <w:p w14:paraId="7D03BA56" w14:textId="77777777" w:rsidR="00845171" w:rsidRPr="00B0467B" w:rsidRDefault="00845171" w:rsidP="00B749F9">
      <w:pPr>
        <w:pStyle w:val="Literatur"/>
      </w:pPr>
    </w:p>
    <w:p w14:paraId="13106437" w14:textId="77777777" w:rsidR="00845171" w:rsidRPr="00B0467B" w:rsidRDefault="00845171" w:rsidP="00B749F9">
      <w:pPr>
        <w:pStyle w:val="Literatur"/>
      </w:pPr>
      <w:r>
        <w:lastRenderedPageBreak/>
        <w:t>Friedman, PA; McClelland, RL; Bamlet, WR; Acosta, H; Kessler, D; Munger, TM; et al. (2006): Dual-Chamber Versus Single-Chamber Detection Enhancements for Implantable Defibrillator Rhythm Diagnosis. The Detect Supraventricular Tachycardia Study. Circulation 113(25): 2871-2879. DOI: 10.1161/circulationaha.105.594531.</w:t>
      </w:r>
    </w:p>
    <w:p w14:paraId="76E145E7" w14:textId="77777777" w:rsidR="00845171" w:rsidRPr="00B0467B" w:rsidRDefault="00845171" w:rsidP="00B749F9">
      <w:pPr>
        <w:pStyle w:val="Literatur"/>
      </w:pPr>
    </w:p>
    <w:p w14:paraId="3B43AA67" w14:textId="77777777" w:rsidR="00845171" w:rsidRPr="00B0467B" w:rsidRDefault="00845171" w:rsidP="00B749F9">
      <w:pPr>
        <w:pStyle w:val="Literatur"/>
      </w:pPr>
      <w:r>
        <w:t>Fröhlig, G (2013): Wahrnehmung. Abschnitt 7.2. In: Fröhlig, G; Carlsson, J; Jung, J; Koglek, W; Lemke, B; Markewitz, A; et al.; Hrsg.: Herzschrittmacher- und Defibrillator-Therapie. Indikation – Programmierung – Nachsorge. 2., vollständig überarbeitete und aktualisierte Auflage. Stuttgart: Georg Thieme Verlag, 233-240. ISBN: 978-3-13-117182-5.</w:t>
      </w:r>
    </w:p>
    <w:p w14:paraId="2DECF215" w14:textId="77777777" w:rsidR="00845171" w:rsidRPr="00B0467B" w:rsidRDefault="00845171" w:rsidP="00B749F9">
      <w:pPr>
        <w:pStyle w:val="Literatur"/>
      </w:pPr>
    </w:p>
    <w:p w14:paraId="760FE019" w14:textId="77777777" w:rsidR="00845171" w:rsidRPr="00B0467B" w:rsidRDefault="00845171" w:rsidP="00B749F9">
      <w:pPr>
        <w:pStyle w:val="Literatur"/>
      </w:pPr>
      <w:r>
        <w:t>Glikson, M; Nielsen, JC; Kronborg, MB; Michowitz, Y; Auricchio, A; Barbash, IM; et al. (2021): 2021 ESC Guidelines on cardiac pacing and cardiac resynchronization therapy. European Heart Journal 42(35): 3427-3520. DOI: 10.1093/eurheartj/ehab364.</w:t>
      </w:r>
    </w:p>
    <w:p w14:paraId="5A15226E" w14:textId="77777777" w:rsidR="00845171" w:rsidRPr="00B0467B" w:rsidRDefault="00845171" w:rsidP="00B749F9">
      <w:pPr>
        <w:pStyle w:val="Literatur"/>
      </w:pPr>
    </w:p>
    <w:p w14:paraId="77D6BFD5" w14:textId="77777777" w:rsidR="00845171" w:rsidRPr="00B0467B" w:rsidRDefault="00845171" w:rsidP="00B749F9">
      <w:pPr>
        <w:pStyle w:val="Literatur"/>
      </w:pPr>
      <w:r>
        <w:t>Gold, MR; Peters, RW; Johnson, JW; Shorofsky, SR (1997): Complications Associated with Pectoral Implantation of Cardioverter Defibrillators. Pacing and Clinical Electrophysiology 20(1): 208-211. DOI: 10.1111/j.1540-8159.1997.tb04844.x.</w:t>
      </w:r>
    </w:p>
    <w:p w14:paraId="048A4179" w14:textId="77777777" w:rsidR="00845171" w:rsidRPr="00B0467B" w:rsidRDefault="00845171" w:rsidP="00B749F9">
      <w:pPr>
        <w:pStyle w:val="Literatur"/>
      </w:pPr>
    </w:p>
    <w:p w14:paraId="46FE726F" w14:textId="77777777" w:rsidR="00845171" w:rsidRPr="00B0467B" w:rsidRDefault="00845171" w:rsidP="00B749F9">
      <w:pPr>
        <w:pStyle w:val="Literatur"/>
      </w:pPr>
      <w:r>
        <w:t>Goldberger, Z; Elbel, B; McPherson, CA; Paltiel, AD; Lampert, R (2005): Cost Advantage of Dual-Chamber Versus Single-Chamber Cardioverter-Defibrillator Implantation. Journal of the American College of Cardiology 46(5): 850-857. DOI: 10.1016/j.jacc.2005.05.061.</w:t>
      </w:r>
    </w:p>
    <w:p w14:paraId="2A78DDFF" w14:textId="77777777" w:rsidR="00845171" w:rsidRPr="00B0467B" w:rsidRDefault="00845171" w:rsidP="00B749F9">
      <w:pPr>
        <w:pStyle w:val="Literatur"/>
      </w:pPr>
    </w:p>
    <w:p w14:paraId="79E95906" w14:textId="77777777" w:rsidR="00845171" w:rsidRPr="00B0467B" w:rsidRDefault="00845171" w:rsidP="00B749F9">
      <w:pPr>
        <w:pStyle w:val="Literatur"/>
      </w:pPr>
      <w:r>
        <w:t>Gould, PA; Krahn, AD (2006): Complications associated with implantable cardioverter-defibrillator replacement in response to device advisories. JAMA 295(16): 1907-1911. DOI: 10.1001/jama.295.16.1907.</w:t>
      </w:r>
    </w:p>
    <w:p w14:paraId="08092FC6" w14:textId="77777777" w:rsidR="00845171" w:rsidRPr="00B0467B" w:rsidRDefault="00845171" w:rsidP="00B749F9">
      <w:pPr>
        <w:pStyle w:val="Literatur"/>
      </w:pPr>
    </w:p>
    <w:p w14:paraId="637A6451" w14:textId="77777777" w:rsidR="00845171" w:rsidRPr="00B0467B" w:rsidRDefault="00845171" w:rsidP="00B749F9">
      <w:pPr>
        <w:pStyle w:val="Literatur"/>
      </w:pPr>
      <w:r>
        <w:t>Gradaus, R; Block, M; Brachmann, J; Breithardt, G; Huber, HG; Jung, W; et al. (2003): Mortality, Morbidity, and Complications in 3,344 Patients with Implantable Cardioverter Defibrillators: Results From the German ICD Registry EURID. Pacing and Clinical Electrophysiology 26(7p1): 1511-1518. DOI: 10.1046/j.1460-9592.2003.t01-1-00219.x.</w:t>
      </w:r>
    </w:p>
    <w:p w14:paraId="696769C4" w14:textId="77777777" w:rsidR="00845171" w:rsidRPr="00B0467B" w:rsidRDefault="00845171" w:rsidP="00B749F9">
      <w:pPr>
        <w:pStyle w:val="Literatur"/>
      </w:pPr>
    </w:p>
    <w:p w14:paraId="3F516516" w14:textId="77777777" w:rsidR="00845171" w:rsidRPr="00B0467B" w:rsidRDefault="00845171" w:rsidP="00B749F9">
      <w:pPr>
        <w:pStyle w:val="Literatur"/>
      </w:pPr>
      <w:r>
        <w:t>Gradaus, R (2013): Implantation von Koronarvenensonden zu Resynchronisationstherapie. Abschnitt 9.9. In: Fröhlig, G; Carlsson, J; Jung, J; Koglek, W; Lemke, B; Markewitz, A; et al.; Hrsg.: Herzschrittmacher- und Defibrillator-Therapie. Indikation – Programmierung – Nachsorge. 2., vollständig überarbeitete und aktualisierte Auflage. Stuttgart: Georg Thieme, 307-321. ISBN: 978-3-13-117182-5.</w:t>
      </w:r>
    </w:p>
    <w:p w14:paraId="309FD183" w14:textId="77777777" w:rsidR="00845171" w:rsidRPr="00B0467B" w:rsidRDefault="00845171" w:rsidP="00B749F9">
      <w:pPr>
        <w:pStyle w:val="Literatur"/>
      </w:pPr>
    </w:p>
    <w:p w14:paraId="7E35643B" w14:textId="77777777" w:rsidR="00845171" w:rsidRPr="00B0467B" w:rsidRDefault="00845171" w:rsidP="00B749F9">
      <w:pPr>
        <w:pStyle w:val="Literatur"/>
      </w:pPr>
      <w:r>
        <w:lastRenderedPageBreak/>
        <w:t>Hauser, RG; Abdelhadi, R; McGriff, D; Retel, LK (2012): Deaths caused by the failure of Riata and Riata ST implantable cardioverter-defibrillator leads. Heart Rhythm 9(8): 1227-1235. DOI: 10.1016/j.hrthm.2012.03.048.</w:t>
      </w:r>
    </w:p>
    <w:p w14:paraId="61531CE0" w14:textId="77777777" w:rsidR="00845171" w:rsidRPr="00B0467B" w:rsidRDefault="00845171" w:rsidP="00B749F9">
      <w:pPr>
        <w:pStyle w:val="Literatur"/>
      </w:pPr>
    </w:p>
    <w:p w14:paraId="4C879783" w14:textId="77777777" w:rsidR="00845171" w:rsidRPr="00B0467B" w:rsidRDefault="00845171" w:rsidP="00B749F9">
      <w:pPr>
        <w:pStyle w:val="Literatur"/>
      </w:pPr>
      <w:r>
        <w:t>Heidenreich, PA; Bozkurt, B; Aguilar, D; Allen, LA; Byun, JJ; Colvin, MM; et al. (2022): 2022 AHA/ACC/HFSA Guideline for the Management of Heart Failure. Journal of the American College of Cardiology 79(17): e263-e421. DOI: 10.1016/j.jacc.2021.12.012.</w:t>
      </w:r>
    </w:p>
    <w:p w14:paraId="08CC6A24" w14:textId="77777777" w:rsidR="00845171" w:rsidRPr="00B0467B" w:rsidRDefault="00845171" w:rsidP="00B749F9">
      <w:pPr>
        <w:pStyle w:val="Literatur"/>
      </w:pPr>
    </w:p>
    <w:p w14:paraId="2510899F" w14:textId="77777777" w:rsidR="00845171" w:rsidRPr="00B0467B" w:rsidRDefault="00845171" w:rsidP="00B749F9">
      <w:pPr>
        <w:pStyle w:val="Literatur"/>
      </w:pPr>
      <w:r>
        <w:t>Heller, G (2010): Qualitätssicherung mit Routinedaten – Aktueller Stand und Weiterentwicklung. Kapitel 14. In: Klauber, J; Geraedts, M; Friedrich, J; Hrsg.: Krankenhaus-Report 2010. Schwerpunkt: Krankenhausversorgung in der Krise 2009. Stuttgart: Schattauer, 239-254. ISBN: 978-3-7945-2726-7.</w:t>
      </w:r>
    </w:p>
    <w:p w14:paraId="067C687D" w14:textId="77777777" w:rsidR="00845171" w:rsidRPr="00B0467B" w:rsidRDefault="00845171" w:rsidP="00B749F9">
      <w:pPr>
        <w:pStyle w:val="Literatur"/>
      </w:pPr>
    </w:p>
    <w:p w14:paraId="6DC14113" w14:textId="77777777" w:rsidR="00845171" w:rsidRPr="00B0467B" w:rsidRDefault="00845171" w:rsidP="00B749F9">
      <w:pPr>
        <w:pStyle w:val="Literatur"/>
      </w:pPr>
      <w:r>
        <w:t>Hildick-Smith, DJR; Lowe, MD; Newell, SA; Schofield, PM; Shapiro, LM; Stone, DL; et al. (1998): Ventricular pacemaker upgrade: experience, complications and recommendations. Heart 79(4): 383-387. URL: https://www.ncbi.nlm.nih.gov/pmc/articles/PMC1728671/pdf/v079p00383.pdf (abgerufen am: 27.02.2025).</w:t>
      </w:r>
    </w:p>
    <w:p w14:paraId="29EA628D" w14:textId="77777777" w:rsidR="00845171" w:rsidRPr="00B0467B" w:rsidRDefault="00845171" w:rsidP="00B749F9">
      <w:pPr>
        <w:pStyle w:val="Literatur"/>
      </w:pPr>
    </w:p>
    <w:p w14:paraId="1FD37D63" w14:textId="77777777" w:rsidR="00845171" w:rsidRPr="00B0467B" w:rsidRDefault="00845171" w:rsidP="00B749F9">
      <w:pPr>
        <w:pStyle w:val="Literatur"/>
      </w:pPr>
      <w:r>
        <w:t>Hohnloser, SH; Healey, JS; Gold, MR; Israel, CW; Yang, S; van Gelder, I; et al. (2012): Atrial overdrive pacing to prevent atrial fibrillation: Insights from ASSERT. Heart Rhythm 9(10): 1667-1673. DOI: 10.1016/j.hrthm.2012.06.012.</w:t>
      </w:r>
    </w:p>
    <w:p w14:paraId="0F7E015B" w14:textId="77777777" w:rsidR="00845171" w:rsidRPr="00B0467B" w:rsidRDefault="00845171" w:rsidP="00B749F9">
      <w:pPr>
        <w:pStyle w:val="Literatur"/>
      </w:pPr>
    </w:p>
    <w:p w14:paraId="7006B0FC" w14:textId="77777777" w:rsidR="00845171" w:rsidRPr="00B0467B" w:rsidRDefault="00845171" w:rsidP="00B749F9">
      <w:pPr>
        <w:pStyle w:val="Literatur"/>
      </w:pPr>
      <w:r>
        <w:t>ICRP [International Commission on Radiological Protection] (2007): Framework of Radiological Protection in the 2007 Recommendations. In: Valentin, J; Hrsg.: Radiological Protection in Medicine. ICRP Publication 105. (Annals of the ICRP 37(6)). Ottawa: ICRP, 23-24. ISBN: 978-0-7020-3102-1.</w:t>
      </w:r>
    </w:p>
    <w:p w14:paraId="4BC0A4D7" w14:textId="77777777" w:rsidR="00845171" w:rsidRPr="00B0467B" w:rsidRDefault="00845171" w:rsidP="00B749F9">
      <w:pPr>
        <w:pStyle w:val="Literatur"/>
      </w:pPr>
    </w:p>
    <w:p w14:paraId="38809829" w14:textId="77777777" w:rsidR="00845171" w:rsidRPr="00B0467B" w:rsidRDefault="00845171" w:rsidP="00B749F9">
      <w:pPr>
        <w:pStyle w:val="Literatur"/>
      </w:pPr>
      <w:r>
        <w:t>IQTIG [Institut für Qualitätssicherung und Transparenz im Gesundheitswesen] (2018): Implantierbare Defibrillatoren-Aggregatwechsel. Bundesauswertung zum Erfassungsjahr 2017. Stand: 01.08.2018. Berlin: IQTIG. URL: https://iqtig.org/downloads/auswertung/2017/09n5defiaggw/QSKH_09n5-DEFI-AGGW_2017_BUAW_V02_2018-08-01.pdf (abgerufen am: 27.02.2025).</w:t>
      </w:r>
    </w:p>
    <w:p w14:paraId="385A1E62" w14:textId="77777777" w:rsidR="00845171" w:rsidRPr="00B0467B" w:rsidRDefault="00845171" w:rsidP="00B749F9">
      <w:pPr>
        <w:pStyle w:val="Literatur"/>
      </w:pPr>
    </w:p>
    <w:p w14:paraId="744C65FF" w14:textId="77777777" w:rsidR="00845171" w:rsidRPr="00B0467B" w:rsidRDefault="00845171" w:rsidP="00B749F9">
      <w:pPr>
        <w:pStyle w:val="Literatur"/>
      </w:pPr>
      <w:r>
        <w:t>IQTIG [Institut für Qualitätssicherung und Transparenz im Gesundheitswesen] (2019): Implantierbare Defibrillatoren-Revision/-Systemwechsel/-Explantation. Bundesauswertung zum Erfassungsjahr 2018. Stand: 23.07.2019. Berlin: IQTIG. URL: https://iqtig.org/downloads/auswertung/2018/09n6defirev/QSKH_09n6-DEFI-REV_2018_BUAW_V02_2019-07-23.pdf (abgerufen am: 27.02.2025).</w:t>
      </w:r>
    </w:p>
    <w:p w14:paraId="31F1E405" w14:textId="77777777" w:rsidR="00845171" w:rsidRPr="00B0467B" w:rsidRDefault="00845171" w:rsidP="00B749F9">
      <w:pPr>
        <w:pStyle w:val="Literatur"/>
      </w:pPr>
    </w:p>
    <w:p w14:paraId="27C55B60" w14:textId="77777777" w:rsidR="00845171" w:rsidRPr="00B0467B" w:rsidRDefault="00845171" w:rsidP="00B749F9">
      <w:pPr>
        <w:pStyle w:val="Literatur"/>
      </w:pPr>
      <w:r>
        <w:lastRenderedPageBreak/>
        <w:t>IQTIG [Institut für Qualitätssicherung und Transparenz im Gesundheitswesen] (2023): Empfehlungen zur Weiterentwicklung von Verfahren der datengestützten gesetzlichen Qualitätssicherung. Indikatorensets der Verfahren QS PCI, QS HSMDEF und QS KEP. Abschlussbericht. [Stand:] 19.07.2023. Berlin: IQTIG. URL: https://iqtig.org/downloads/berichte/2023/IQTIG_Weiterentwicklung-datengestuetzte-QS_Verfahren-PCI-HSMDEF-KEP_2023-07-19-barrierefrei.pdf (abgerufen am: 18.02.2025).</w:t>
      </w:r>
    </w:p>
    <w:p w14:paraId="594F3742" w14:textId="77777777" w:rsidR="00845171" w:rsidRPr="00B0467B" w:rsidRDefault="00845171" w:rsidP="00B749F9">
      <w:pPr>
        <w:pStyle w:val="Literatur"/>
      </w:pPr>
    </w:p>
    <w:p w14:paraId="4F07C075" w14:textId="77777777" w:rsidR="00845171" w:rsidRPr="00B0467B" w:rsidRDefault="00845171" w:rsidP="00B749F9">
      <w:pPr>
        <w:pStyle w:val="Literatur"/>
      </w:pPr>
      <w:r>
        <w:t>Israel, CW (2008): „Sandwiched“ zwischen Ein- und Dreikammer-ICD: Brauchen wir den Zweikammer-ICD überhaupt noch? Herzschrittmachertherapie + Elektrophysiologie 19(1, Suppl.): 14-24. DOI: 10.1007/s00399-008-0606-0.</w:t>
      </w:r>
    </w:p>
    <w:p w14:paraId="776F2E67" w14:textId="77777777" w:rsidR="00845171" w:rsidRPr="00B0467B" w:rsidRDefault="00845171" w:rsidP="00B749F9">
      <w:pPr>
        <w:pStyle w:val="Literatur"/>
      </w:pPr>
    </w:p>
    <w:p w14:paraId="7F5426D1" w14:textId="77777777" w:rsidR="00845171" w:rsidRPr="00B0467B" w:rsidRDefault="00845171" w:rsidP="00B749F9">
      <w:pPr>
        <w:pStyle w:val="Literatur"/>
      </w:pPr>
      <w:r>
        <w:t>Kirkfeldt, RE; Johansen, JB; Nohr, EA; Moller, M; Arnsbo, P; Nielsen, JC (2011): Risk factors for lead complications in cardiac pacing: A population-based cohort study of 28,860 Danish patients. Heart Rhythm 8(10): 1622-1628. DOI: 10.1016/j.hrthm.2011.04.014.</w:t>
      </w:r>
    </w:p>
    <w:p w14:paraId="5A621470" w14:textId="77777777" w:rsidR="00845171" w:rsidRPr="00B0467B" w:rsidRDefault="00845171" w:rsidP="00B749F9">
      <w:pPr>
        <w:pStyle w:val="Literatur"/>
      </w:pPr>
    </w:p>
    <w:p w14:paraId="7FB6F7E8" w14:textId="77777777" w:rsidR="00845171" w:rsidRPr="00B0467B" w:rsidRDefault="00845171" w:rsidP="00B749F9">
      <w:pPr>
        <w:pStyle w:val="Literatur"/>
      </w:pPr>
      <w:r>
        <w:t>Kirkfeldt, RE; Johansen, JB; Nohr, EA; Moller, M; Arnsbo, P; Nielsen, JC (2012): Pneumothorax in cardiac pacing: a population-based cohort study of 28 860 Danish patients. EP Europace 14(8): 1132-1138. DOI: 10.1093/europace/eus054.</w:t>
      </w:r>
    </w:p>
    <w:p w14:paraId="29517CB7" w14:textId="77777777" w:rsidR="00845171" w:rsidRPr="00B0467B" w:rsidRDefault="00845171" w:rsidP="00B749F9">
      <w:pPr>
        <w:pStyle w:val="Literatur"/>
      </w:pPr>
    </w:p>
    <w:p w14:paraId="362A2EA8" w14:textId="77777777" w:rsidR="00845171" w:rsidRPr="00B0467B" w:rsidRDefault="00845171" w:rsidP="00B749F9">
      <w:pPr>
        <w:pStyle w:val="Literatur"/>
      </w:pPr>
      <w:r>
        <w:t>Kirkfeldt, RE; Johansen, JB; Nohr, EA; Jørgensen, OD; Nielsen, JC (2014): Complications after cardiac implantable electronic device implantations: an analysis of a complete, nationwide cohort in Denmark. European Heart Journal 35(18): 1186-1194. DOI: 10.1093/eurheartj/eht511.</w:t>
      </w:r>
    </w:p>
    <w:p w14:paraId="0B4CA306" w14:textId="77777777" w:rsidR="00845171" w:rsidRPr="00B0467B" w:rsidRDefault="00845171" w:rsidP="00B749F9">
      <w:pPr>
        <w:pStyle w:val="Literatur"/>
      </w:pPr>
    </w:p>
    <w:p w14:paraId="1616D54E" w14:textId="77777777" w:rsidR="00845171" w:rsidRPr="00B0467B" w:rsidRDefault="00845171" w:rsidP="00B749F9">
      <w:pPr>
        <w:pStyle w:val="Literatur"/>
      </w:pPr>
      <w:r>
        <w:t>Knops, P; Theuns, DAMJ; Res, JCJ; Jordaens, L (2009): Analysis of Implantable Defibrillator Longevity Under Clinical Circumstances: Implications for Device Selection. Pacing and Clinical Electrophysiology 32(10): 1276-1285. DOI: 10.1111/j.1540-8159.2009.02482.x.</w:t>
      </w:r>
    </w:p>
    <w:p w14:paraId="0501C6B0" w14:textId="77777777" w:rsidR="00845171" w:rsidRPr="00B0467B" w:rsidRDefault="00845171" w:rsidP="00B749F9">
      <w:pPr>
        <w:pStyle w:val="Literatur"/>
      </w:pPr>
    </w:p>
    <w:p w14:paraId="30300E01" w14:textId="77777777" w:rsidR="00845171" w:rsidRPr="00B0467B" w:rsidRDefault="00845171" w:rsidP="00B749F9">
      <w:pPr>
        <w:pStyle w:val="Literatur"/>
      </w:pPr>
      <w:r>
        <w:t>Kramer, DB; Kennedy, KF; Noseworthy, PA; Buxton, AE; Josephson, ME; Normand, S-L; et al. (2013): Characteristics and Outcomes of Patients Receiving New and Replacement Implantable Cardioverter-Defibrillators. Results From the NCDR. Circulation: Cardiovascular Quality and Outcomes 6(4): 488-497. DOI: 10.1161/circoutcomes.111.000054.</w:t>
      </w:r>
    </w:p>
    <w:p w14:paraId="3E95FB74" w14:textId="77777777" w:rsidR="00845171" w:rsidRPr="00B0467B" w:rsidRDefault="00845171" w:rsidP="00B749F9">
      <w:pPr>
        <w:pStyle w:val="Literatur"/>
      </w:pPr>
    </w:p>
    <w:p w14:paraId="1ADC68BC" w14:textId="77777777" w:rsidR="00845171" w:rsidRPr="00B0467B" w:rsidRDefault="00845171" w:rsidP="00B749F9">
      <w:pPr>
        <w:pStyle w:val="Literatur"/>
      </w:pPr>
      <w:r>
        <w:t>Kron, J; Herre, J; Graham Renfroe, E; Rizo-Patron, C; Raitt, M; Halperin, B; et al. (2001): Lead- and device-related complications in the Antiarrhythmics Versus Implantable Defibrillators Trial. American Heart Journal 141(1): 92-98. DOI: 10.1067/mhj.2001.111261.</w:t>
      </w:r>
    </w:p>
    <w:p w14:paraId="14AAB4BD" w14:textId="77777777" w:rsidR="00845171" w:rsidRPr="00B0467B" w:rsidRDefault="00845171" w:rsidP="00B749F9">
      <w:pPr>
        <w:pStyle w:val="Literatur"/>
      </w:pPr>
    </w:p>
    <w:p w14:paraId="73E4723A" w14:textId="77777777" w:rsidR="00845171" w:rsidRPr="00B0467B" w:rsidRDefault="00845171" w:rsidP="00B749F9">
      <w:pPr>
        <w:pStyle w:val="Literatur"/>
      </w:pPr>
      <w:r>
        <w:t>Landolina, M; Gasparini, M; Lunati, M; Iacopino, S; Boriani, G; Bonanno, C; et al. (2011): Long-Term Complications Related to Biventricular Defibrillator Implantation. Rate of Surgical Revisions and Impact on Survival: Insights From the Italian ClinicalService Database. Circulation 123(22): 2526-2535. DOI: 10.1161/circulationaha.110.015024.</w:t>
      </w:r>
    </w:p>
    <w:p w14:paraId="1DFF046C" w14:textId="77777777" w:rsidR="00845171" w:rsidRPr="00B0467B" w:rsidRDefault="00845171" w:rsidP="00B749F9">
      <w:pPr>
        <w:pStyle w:val="Literatur"/>
      </w:pPr>
    </w:p>
    <w:p w14:paraId="5B5965B2" w14:textId="77777777" w:rsidR="00845171" w:rsidRPr="00B0467B" w:rsidRDefault="00845171" w:rsidP="00B749F9">
      <w:pPr>
        <w:pStyle w:val="Literatur"/>
      </w:pPr>
      <w:r>
        <w:t>Link, MS; Estes, NAM III; Griffin, JJ; Wang, PJ; Maloney, JD; Kirchhoffer, JB; et al. (1998): Complications of Dual Chamber Pacemaker Implantation in the Elderly. Journal of Interventional Cardiac Electrophysiology 2(2): 175-179. DOI: 10.1023/a:1009707700412.</w:t>
      </w:r>
    </w:p>
    <w:p w14:paraId="0F9F3BED" w14:textId="77777777" w:rsidR="00845171" w:rsidRPr="00B0467B" w:rsidRDefault="00845171" w:rsidP="00B749F9">
      <w:pPr>
        <w:pStyle w:val="Literatur"/>
      </w:pPr>
    </w:p>
    <w:p w14:paraId="6ACAB9E7" w14:textId="77777777" w:rsidR="00845171" w:rsidRPr="00B0467B" w:rsidRDefault="00845171" w:rsidP="00B749F9">
      <w:pPr>
        <w:pStyle w:val="Literatur"/>
      </w:pPr>
      <w:r>
        <w:t>Liu, J; Brumberg, G; Rattan, R; Patel, D; Adelstein, E; Jain, S; et al. (2014): Longitudinal Follow-Up of Implantable Cardioverter Defibrillator Leads. The American Journal of Cardiology 113(1): 103-106. DOI: 10.1016/j.amjcard.2013.08.046.</w:t>
      </w:r>
    </w:p>
    <w:p w14:paraId="7E4AC5B4" w14:textId="77777777" w:rsidR="00845171" w:rsidRPr="00B0467B" w:rsidRDefault="00845171" w:rsidP="00B749F9">
      <w:pPr>
        <w:pStyle w:val="Literatur"/>
      </w:pPr>
    </w:p>
    <w:p w14:paraId="158F9516" w14:textId="77777777" w:rsidR="00845171" w:rsidRPr="00B0467B" w:rsidRDefault="00845171" w:rsidP="00B749F9">
      <w:pPr>
        <w:pStyle w:val="Literatur"/>
      </w:pPr>
      <w:r>
        <w:t>Maisel, WH (2006): Pacemaker and ICD Generator Reliability: Meta-analysis of Device Registries. JAMA 295(16): 1929-1934. DOI: 10.1001/jama.295.16.1929.</w:t>
      </w:r>
    </w:p>
    <w:p w14:paraId="405728DC" w14:textId="77777777" w:rsidR="00845171" w:rsidRPr="00B0467B" w:rsidRDefault="00845171" w:rsidP="00B749F9">
      <w:pPr>
        <w:pStyle w:val="Literatur"/>
      </w:pPr>
    </w:p>
    <w:p w14:paraId="6AC75EC7" w14:textId="77777777" w:rsidR="00845171" w:rsidRPr="00B0467B" w:rsidRDefault="00845171" w:rsidP="00B749F9">
      <w:pPr>
        <w:pStyle w:val="Literatur"/>
      </w:pPr>
      <w:r>
        <w:t>Marine, JE; Brinker, JA (2008): Techniques of Pacemaker Implantation and Removal. Chapter 5. In: Ellenbogen, KA; Wood, MA; Hrsg.: Cardiac Pacing and ICDs. 5th Edition. Malden: Wiley-Blackwell, 204-281. ISBN: 978-1-4051-6350-7.</w:t>
      </w:r>
    </w:p>
    <w:p w14:paraId="7D8BF6D8" w14:textId="77777777" w:rsidR="00845171" w:rsidRPr="00B0467B" w:rsidRDefault="00845171" w:rsidP="00B749F9">
      <w:pPr>
        <w:pStyle w:val="Literatur"/>
      </w:pPr>
    </w:p>
    <w:p w14:paraId="7D89B4BA" w14:textId="77777777" w:rsidR="00845171" w:rsidRPr="00B0467B" w:rsidRDefault="00845171" w:rsidP="00B749F9">
      <w:pPr>
        <w:pStyle w:val="Literatur"/>
      </w:pPr>
      <w:r>
        <w:t>Markewitz, A (2013): Implantation von Herzschrittmachern und implantierbaren Cardioverter-Defibrillatoren. Kapitel 9. In: Fröhlig, G; Carlsson, J; Jung, J; Koglek, W; Lemke, B; Markewitz, A; et al.; Hrsg.: Herzschrittmacher- und Defibrillator-Therapie. Indikation – Programmierung – Nachsorge. 2., vollständig überarbeitete und aktualisierte Auflage. Stuttgart: Georg Thieme, 275-307. ISBN: 978-3-13-117182-5.</w:t>
      </w:r>
    </w:p>
    <w:p w14:paraId="26E731F1" w14:textId="77777777" w:rsidR="00845171" w:rsidRPr="00B0467B" w:rsidRDefault="00845171" w:rsidP="00B749F9">
      <w:pPr>
        <w:pStyle w:val="Literatur"/>
      </w:pPr>
    </w:p>
    <w:p w14:paraId="0E73B376" w14:textId="77777777" w:rsidR="00845171" w:rsidRPr="00B0467B" w:rsidRDefault="00845171" w:rsidP="00B749F9">
      <w:pPr>
        <w:pStyle w:val="Literatur"/>
      </w:pPr>
      <w:r>
        <w:t>McDonagh, TA; Metra, M; Adamo, M; Gardner, RS; Baumbach, A; Böhm, M; et al. (2021): 2021 ESC Guidelines for the diagnosis and treatment of acute and chronic heart failure. European Heart Journal 42(36): 3599-3726. DOI: 10.1093/eurheartj/ehab368.</w:t>
      </w:r>
    </w:p>
    <w:p w14:paraId="07B85F3B" w14:textId="77777777" w:rsidR="00845171" w:rsidRPr="00B0467B" w:rsidRDefault="00845171" w:rsidP="00B749F9">
      <w:pPr>
        <w:pStyle w:val="Literatur"/>
      </w:pPr>
    </w:p>
    <w:p w14:paraId="472A1819" w14:textId="77777777" w:rsidR="00845171" w:rsidRPr="00B0467B" w:rsidRDefault="00845171" w:rsidP="00B749F9">
      <w:pPr>
        <w:pStyle w:val="Literatur"/>
      </w:pPr>
      <w:r>
        <w:t>Medi, C; Mond, HG (2009): Right Ventricular Outflow Tract Septal Pacing: Long-Term Follow-Up of Ventricular Lead Performance. Pacing and Clinical Electrophysiology 32(2): 172-176. DOI: 10.1111/j.1540-8159.2008.02199.x.</w:t>
      </w:r>
    </w:p>
    <w:p w14:paraId="34EB63BB" w14:textId="77777777" w:rsidR="00845171" w:rsidRPr="00B0467B" w:rsidRDefault="00845171" w:rsidP="00B749F9">
      <w:pPr>
        <w:pStyle w:val="Literatur"/>
      </w:pPr>
    </w:p>
    <w:p w14:paraId="455DBEF2" w14:textId="77777777" w:rsidR="00845171" w:rsidRPr="00B0467B" w:rsidRDefault="00845171" w:rsidP="00B749F9">
      <w:pPr>
        <w:pStyle w:val="Literatur"/>
      </w:pPr>
      <w:r>
        <w:lastRenderedPageBreak/>
        <w:t>Mittal, S; Shaw, RE; Michel, K; Palekar, R; Arshad, A; Musat, D; et al. (2014): Cardiac implantable electronic device infections: incidence, risk factors, and the effect of the AigisRx antibacterial envelope. Heart Rhythm 11(4): 595-601. DOI: 10.1016/j.hrthm.2013.12.013.</w:t>
      </w:r>
    </w:p>
    <w:p w14:paraId="387324BA" w14:textId="77777777" w:rsidR="00845171" w:rsidRPr="00B0467B" w:rsidRDefault="00845171" w:rsidP="00B749F9">
      <w:pPr>
        <w:pStyle w:val="Literatur"/>
      </w:pPr>
    </w:p>
    <w:p w14:paraId="3454D31B" w14:textId="77777777" w:rsidR="00845171" w:rsidRPr="00B0467B" w:rsidRDefault="00845171" w:rsidP="00B749F9">
      <w:pPr>
        <w:pStyle w:val="Literatur"/>
      </w:pPr>
      <w:r>
        <w:t>Morrison, TB; Rea, RF; Hodge, DO; Crusan, D; Koestler, C; Asirvatham, SJ; et al. (2010): Risk Factors for Implantable Defibrillator Lead Fracture in a Recalled and a Nonrecalled Lead. Journal of Cardiovascular Electrophysiology 21(6): 671-677. DOI: 10.1111/j.1540-8167.2009.01683.x.</w:t>
      </w:r>
    </w:p>
    <w:p w14:paraId="35337CFD" w14:textId="77777777" w:rsidR="00845171" w:rsidRPr="00B0467B" w:rsidRDefault="00845171" w:rsidP="00B749F9">
      <w:pPr>
        <w:pStyle w:val="Literatur"/>
      </w:pPr>
    </w:p>
    <w:p w14:paraId="134EC902" w14:textId="77777777" w:rsidR="00845171" w:rsidRPr="00B0467B" w:rsidRDefault="00845171" w:rsidP="00B749F9">
      <w:pPr>
        <w:pStyle w:val="Literatur"/>
      </w:pPr>
      <w:r>
        <w:t>Nery, PB; Fernandes, R; Nair, GM; Sumner, GL; Ribas, CS; Menon, SMD; et al. (2010): Device-Related Infection Among Patients With Pacemakers and Implantable Defibrillators: Incidence, Risk Factors, and Consequences. Journal of Cardiovascular Electrophysiology 21(7): 786-790. DOI: 10.1111/j.1540-8167.2009.01690.x.</w:t>
      </w:r>
    </w:p>
    <w:p w14:paraId="5082160F" w14:textId="77777777" w:rsidR="00845171" w:rsidRPr="00B0467B" w:rsidRDefault="00845171" w:rsidP="00B749F9">
      <w:pPr>
        <w:pStyle w:val="Literatur"/>
      </w:pPr>
    </w:p>
    <w:p w14:paraId="29953077" w14:textId="77777777" w:rsidR="00845171" w:rsidRPr="00B0467B" w:rsidRDefault="00845171" w:rsidP="00B749F9">
      <w:pPr>
        <w:pStyle w:val="Literatur"/>
      </w:pPr>
      <w:r>
        <w:t>Nichol, G; Kaul, P; Huszti, E; Bridges, JFP (2004): Cost-Effectiveness of Cardiac Resynchronization Therapy in Patients with Symptomatic Heart Failure. Annals of Internal Medicine 141(5): 343-351. DOI: 10.7326/0003-4819-141-5-200409070-00102.</w:t>
      </w:r>
    </w:p>
    <w:p w14:paraId="5B71181A" w14:textId="77777777" w:rsidR="00845171" w:rsidRPr="00B0467B" w:rsidRDefault="00845171" w:rsidP="00B749F9">
      <w:pPr>
        <w:pStyle w:val="Literatur"/>
      </w:pPr>
    </w:p>
    <w:p w14:paraId="1CB6733E" w14:textId="77777777" w:rsidR="00845171" w:rsidRPr="00B0467B" w:rsidRDefault="00845171" w:rsidP="00B749F9">
      <w:pPr>
        <w:pStyle w:val="Literatur"/>
      </w:pPr>
      <w:r>
        <w:t>Nof, E; Epstein, LM (2013): Complications of cardiac implants: handling device infections. European Heart Journal 34(3): 229-236. DOI: 10.1093/eurheartj/ehs352.</w:t>
      </w:r>
    </w:p>
    <w:p w14:paraId="1E6FC42D" w14:textId="77777777" w:rsidR="00845171" w:rsidRPr="00B0467B" w:rsidRDefault="00845171" w:rsidP="00B749F9">
      <w:pPr>
        <w:pStyle w:val="Literatur"/>
      </w:pPr>
    </w:p>
    <w:p w14:paraId="40C5C418" w14:textId="77777777" w:rsidR="00845171" w:rsidRPr="00B0467B" w:rsidRDefault="00845171" w:rsidP="00B749F9">
      <w:pPr>
        <w:pStyle w:val="Literatur"/>
      </w:pPr>
      <w:r>
        <w:t>Nowak, B; Tasche, K; Barnewold, L; Heller, G; Schmidt, B; Bordignon, S; et al. (2015): Association between hospital procedure volume and early complications after pacemaker implantation: results from a large, unselected, contemporary cohort of the German nationwide obligatory external quality assurance programme. EP Europace 17(5): 787-793. DOI: 10.1093/europace/euv003.</w:t>
      </w:r>
    </w:p>
    <w:p w14:paraId="7E00AD13" w14:textId="77777777" w:rsidR="00845171" w:rsidRPr="00B0467B" w:rsidRDefault="00845171" w:rsidP="00B749F9">
      <w:pPr>
        <w:pStyle w:val="Literatur"/>
      </w:pPr>
    </w:p>
    <w:p w14:paraId="7AFCA25E" w14:textId="77777777" w:rsidR="00845171" w:rsidRPr="00B0467B" w:rsidRDefault="00845171" w:rsidP="00B749F9">
      <w:pPr>
        <w:pStyle w:val="Literatur"/>
      </w:pPr>
      <w:r>
        <w:t>Ommen, SR; Mital, S; Burke, MA; Day, SM; Deswal, A; Elliott, P; et al. (2020): 2020 AHA/ACC Guideline for the Diagnosis and Treatment of Patients With Hypertrophic Cardiomyopathy. Journal of the American College of Cardiology 76(25): e159-e240. DOI: 10.1016/j.jacc.2020.08.045.</w:t>
      </w:r>
    </w:p>
    <w:p w14:paraId="48EDE2B7" w14:textId="77777777" w:rsidR="00845171" w:rsidRPr="00B0467B" w:rsidRDefault="00845171" w:rsidP="00B749F9">
      <w:pPr>
        <w:pStyle w:val="Literatur"/>
      </w:pPr>
    </w:p>
    <w:p w14:paraId="691F55FA" w14:textId="77777777" w:rsidR="00845171" w:rsidRPr="00B0467B" w:rsidRDefault="00845171" w:rsidP="00B749F9">
      <w:pPr>
        <w:pStyle w:val="Literatur"/>
      </w:pPr>
      <w:r>
        <w:t>Otto, CM; Nishimura, RA; Bonow, RO; Carabello, BA; P., EJ; Gentile, F; et al. (2021): 2020 ACC/AHA Guideline for the Management of Patients With Valvular Heart Disease. Journal of the American College of Cardiology 77(4): e25-e197. DOI: 10.1016/j.jacc.2020.11.018.</w:t>
      </w:r>
    </w:p>
    <w:p w14:paraId="72324D4E" w14:textId="77777777" w:rsidR="00845171" w:rsidRPr="00B0467B" w:rsidRDefault="00845171" w:rsidP="00B749F9">
      <w:pPr>
        <w:pStyle w:val="Literatur"/>
      </w:pPr>
    </w:p>
    <w:p w14:paraId="0ECCA259" w14:textId="77777777" w:rsidR="00845171" w:rsidRPr="00B0467B" w:rsidRDefault="00845171" w:rsidP="00B749F9">
      <w:pPr>
        <w:pStyle w:val="Literatur"/>
      </w:pPr>
      <w:r>
        <w:lastRenderedPageBreak/>
        <w:t>Palmisano, P; Accogli, M; Zaccaria, M; Luzzi, G; Nacci, F; Anaclerio, M; et al. (2013): Rate, causes, and impact on patient outcome of implantable device complications requiring surgical revision: large population survey from two centres in Italy. EP Europace 15(4): 531-540. DOI: 10.1093/europace/eus337.</w:t>
      </w:r>
    </w:p>
    <w:p w14:paraId="5B7CF14B" w14:textId="77777777" w:rsidR="00845171" w:rsidRPr="00B0467B" w:rsidRDefault="00845171" w:rsidP="00B749F9">
      <w:pPr>
        <w:pStyle w:val="Literatur"/>
      </w:pPr>
    </w:p>
    <w:p w14:paraId="6341B697" w14:textId="77777777" w:rsidR="00845171" w:rsidRPr="00B0467B" w:rsidRDefault="00845171" w:rsidP="00B749F9">
      <w:pPr>
        <w:pStyle w:val="Literatur"/>
      </w:pPr>
      <w:r>
        <w:t>Persson, R; Earley, A; Garlitski, AC; Balk, EM; Uhlig, K (2014): Adverse events following implantable cardioverter defibrillator implantation: a systematic review. Journal of Interventional Cardiac Electrophysiology 40(2): 191-205. DOI: 10.1007/s10840-014-9913-z.</w:t>
      </w:r>
    </w:p>
    <w:p w14:paraId="6B06B1B8" w14:textId="77777777" w:rsidR="00845171" w:rsidRPr="00B0467B" w:rsidRDefault="00845171" w:rsidP="00B749F9">
      <w:pPr>
        <w:pStyle w:val="Literatur"/>
      </w:pPr>
    </w:p>
    <w:p w14:paraId="7ADCCB23" w14:textId="77777777" w:rsidR="00845171" w:rsidRPr="00B0467B" w:rsidRDefault="00845171" w:rsidP="00B749F9">
      <w:pPr>
        <w:pStyle w:val="Literatur"/>
      </w:pPr>
      <w:r>
        <w:t>Peterson, PN; Daugherty, SL; Wang, Y; Vidaillet, HJ; Heidenreich, PA; Curtis, JP; et al. (2009): Gender Differences in Procedure-Related Adverse Events in Patients Receiving Implantable Cardioverter-Defibrillator Therapy. Circulation 119(8): 1078-1084. DOI: 10.1161/circulationaha.108.793463.</w:t>
      </w:r>
    </w:p>
    <w:p w14:paraId="036A021E" w14:textId="77777777" w:rsidR="00845171" w:rsidRPr="00B0467B" w:rsidRDefault="00845171" w:rsidP="00B749F9">
      <w:pPr>
        <w:pStyle w:val="Literatur"/>
      </w:pPr>
    </w:p>
    <w:p w14:paraId="14DFEAE1" w14:textId="77777777" w:rsidR="00845171" w:rsidRPr="00B0467B" w:rsidRDefault="00845171" w:rsidP="00B749F9">
      <w:pPr>
        <w:pStyle w:val="Literatur"/>
      </w:pPr>
      <w:r>
        <w:t>Romeyer-Bouchard, C; Da Costa, A; Dauphinot, V; Messier, M; Bisch, L; Samuel, B; et al. (2010): Prevalence and risk factors related to infections of cardiac resynchronization therapy devices. European Heart Journal 31(2): 203-210. DOI: 10.1093/eurheartj/ehp421.</w:t>
      </w:r>
    </w:p>
    <w:p w14:paraId="6D427322" w14:textId="77777777" w:rsidR="00845171" w:rsidRPr="00B0467B" w:rsidRDefault="00845171" w:rsidP="00B749F9">
      <w:pPr>
        <w:pStyle w:val="Literatur"/>
      </w:pPr>
    </w:p>
    <w:p w14:paraId="2947BE70" w14:textId="77777777" w:rsidR="00845171" w:rsidRPr="00B0467B" w:rsidRDefault="00845171" w:rsidP="00B749F9">
      <w:pPr>
        <w:pStyle w:val="Literatur"/>
      </w:pPr>
      <w:r>
        <w:t>Rosenqvist, M; Beyer, T; Block, M; den Dulk, K; Minten, J; Lindemans, F (1998): Adverse Events With Transvenous Implantable Cardioverter-Defibrillators. A Prospective Multicenter Study. Circulation 98(7): 663-670. DOI: 10.1161/01.cir.98.7.663.</w:t>
      </w:r>
    </w:p>
    <w:p w14:paraId="4061957F" w14:textId="77777777" w:rsidR="00845171" w:rsidRPr="00B0467B" w:rsidRDefault="00845171" w:rsidP="00B749F9">
      <w:pPr>
        <w:pStyle w:val="Literatur"/>
      </w:pPr>
    </w:p>
    <w:p w14:paraId="7AB0F58F" w14:textId="77777777" w:rsidR="00845171" w:rsidRPr="00B0467B" w:rsidRDefault="00845171" w:rsidP="00B749F9">
      <w:pPr>
        <w:pStyle w:val="Literatur"/>
      </w:pPr>
      <w:r>
        <w:t>Sanders, GD; Hlatky, MA; Owens, DK (2005): Cost-Effectiveness of Implantable Cardioverter–Defibrillators. The New England Journal of Medicine 353(14): 1471-1480. DOI: 10.1056/NEJMsa051989.</w:t>
      </w:r>
    </w:p>
    <w:p w14:paraId="71C979A4" w14:textId="77777777" w:rsidR="00845171" w:rsidRPr="00B0467B" w:rsidRDefault="00845171" w:rsidP="00B749F9">
      <w:pPr>
        <w:pStyle w:val="Literatur"/>
      </w:pPr>
    </w:p>
    <w:p w14:paraId="594C6ACF" w14:textId="77777777" w:rsidR="00845171" w:rsidRPr="00B0467B" w:rsidRDefault="00845171" w:rsidP="00B749F9">
      <w:pPr>
        <w:pStyle w:val="Literatur"/>
      </w:pPr>
      <w:r>
        <w:t>Seifert, M; Neuss, M; Schöpp, M; Koban, C; Butter, C (2013): Laufzeit und Komplikationen (außer Infektionen) von ICD-Sonden. Sind ICD-Sonden heute besser? Herzschrittmachertherapie + Elektrophysiologie 24(3): 141-147. DOI: 10.1007/s00399-013-0278-2.</w:t>
      </w:r>
    </w:p>
    <w:p w14:paraId="63AA6622" w14:textId="77777777" w:rsidR="00845171" w:rsidRPr="00B0467B" w:rsidRDefault="00845171" w:rsidP="00B749F9">
      <w:pPr>
        <w:pStyle w:val="Literatur"/>
      </w:pPr>
    </w:p>
    <w:p w14:paraId="1B1D0583" w14:textId="77777777" w:rsidR="00845171" w:rsidRPr="00B0467B" w:rsidRDefault="00845171" w:rsidP="00B749F9">
      <w:pPr>
        <w:pStyle w:val="Literatur"/>
      </w:pPr>
      <w:r>
        <w:t>SIGN [Scottish Intercollegiate Guidelines Network] (2016): SIGN National Clinical Guideline 147. Management of chronic heart failure [Full Guideline]. First published March 2016. Edinburgh: SIGN. ISBN: 978-1-909103-43-6. URL: https://www.sign.ac.uk/media/1083/sign147.pdf (abgerufen am: 11.01.2025). [Leitlinie seit &gt; 5 Jahren nicht aktualisiert].</w:t>
      </w:r>
    </w:p>
    <w:p w14:paraId="4369404A" w14:textId="77777777" w:rsidR="00845171" w:rsidRPr="00B0467B" w:rsidRDefault="00845171" w:rsidP="00B749F9">
      <w:pPr>
        <w:pStyle w:val="Literatur"/>
      </w:pPr>
    </w:p>
    <w:p w14:paraId="37D43E96" w14:textId="77777777" w:rsidR="00845171" w:rsidRPr="00B0467B" w:rsidRDefault="00845171" w:rsidP="00B749F9">
      <w:pPr>
        <w:pStyle w:val="Literatur"/>
      </w:pPr>
      <w:r>
        <w:t xml:space="preserve">SIGN [Scottish Intercollegiate Guidelines Network] (2018): SIGN National Clinical Guideline 152. Cardiac arrhythmias in coronary heart disease [Full Guideline]. First published September 2018. Edinburgh: </w:t>
      </w:r>
      <w:r>
        <w:lastRenderedPageBreak/>
        <w:t>SIGN. ISBN: 978-1-909103-53-5. URL: https://www.sign.ac.uk/media/1089/sign152.pdf (abgerufen am: 11.01.2025). [Leitlinie seit &gt; 5 Jahren nicht aktualisiert].</w:t>
      </w:r>
    </w:p>
    <w:p w14:paraId="6471C2F4" w14:textId="77777777" w:rsidR="00845171" w:rsidRPr="00B0467B" w:rsidRDefault="00845171" w:rsidP="00B749F9">
      <w:pPr>
        <w:pStyle w:val="Literatur"/>
      </w:pPr>
    </w:p>
    <w:p w14:paraId="7B50E8E6" w14:textId="77777777" w:rsidR="00845171" w:rsidRPr="00B0467B" w:rsidRDefault="00845171" w:rsidP="00B749F9">
      <w:pPr>
        <w:pStyle w:val="Literatur"/>
      </w:pPr>
      <w:r>
        <w:t>Thibodeau, JB; Pillarisetti, J; Khumri, TM; Jones, PG; Main, ML (2008): Mortality Rates and Clinical Predictors of Reduced Survival After Cardioverter Defibrillator Implantation. The American Journal of Cardiology 101(6): 861-864. DOI: 10.1016/j.amjcard.2007.10.048.</w:t>
      </w:r>
    </w:p>
    <w:p w14:paraId="6A03ACB9" w14:textId="77777777" w:rsidR="00845171" w:rsidRPr="00B0467B" w:rsidRDefault="00845171" w:rsidP="00B749F9">
      <w:pPr>
        <w:pStyle w:val="Literatur"/>
      </w:pPr>
    </w:p>
    <w:p w14:paraId="2A062813" w14:textId="77777777" w:rsidR="00845171" w:rsidRPr="00B0467B" w:rsidRDefault="00845171" w:rsidP="00B749F9">
      <w:pPr>
        <w:pStyle w:val="Literatur"/>
      </w:pPr>
      <w:r>
        <w:t>Thijssen, J; Borleffs, CJW; van Rees, JB; Man, S; de Bie, MK; Venlet, J; et al. (2012): Implantable cardioverter-defibrillator longevity under clinical circumstances: An analysis according to device type, generation, and manufacturer. Heart Rhythm 9(4): 513-519. DOI: 10.1016/j.hrthm.2011.11.022.</w:t>
      </w:r>
    </w:p>
    <w:p w14:paraId="493C25D6" w14:textId="77777777" w:rsidR="00845171" w:rsidRPr="00B0467B" w:rsidRDefault="00845171" w:rsidP="00B749F9">
      <w:pPr>
        <w:pStyle w:val="Literatur"/>
      </w:pPr>
    </w:p>
    <w:p w14:paraId="238460C7" w14:textId="77777777" w:rsidR="00845171" w:rsidRPr="00B0467B" w:rsidRDefault="00845171" w:rsidP="00B749F9">
      <w:pPr>
        <w:pStyle w:val="Literatur"/>
      </w:pPr>
      <w:r>
        <w:t>Uslan, DZ; Baddour, LM (2006): Cardiac device infections: getting to the heart of the matter. Current Opinion in Infectious Diseases 19(4): 345-348. DOI: 10.1097/01.qco.0000235160.78302.24.</w:t>
      </w:r>
    </w:p>
    <w:p w14:paraId="28818A8F" w14:textId="77777777" w:rsidR="00845171" w:rsidRPr="00B0467B" w:rsidRDefault="00845171" w:rsidP="00B749F9">
      <w:pPr>
        <w:pStyle w:val="Literatur"/>
      </w:pPr>
    </w:p>
    <w:p w14:paraId="0CAD68BE" w14:textId="77777777" w:rsidR="00845171" w:rsidRPr="00B0467B" w:rsidRDefault="00845171" w:rsidP="00B749F9">
      <w:pPr>
        <w:pStyle w:val="Literatur"/>
      </w:pPr>
      <w:r>
        <w:t>Viola, GM; Darouiche, RO (2011): Cardiovascular Implantable Device Infections. Current Infectious Disease Reports 13(4): 333-342. DOI: 10.1007/s11908-011-0187-7.</w:t>
      </w:r>
    </w:p>
    <w:p w14:paraId="7397FDDD" w14:textId="77777777" w:rsidR="00845171" w:rsidRPr="00B0467B" w:rsidRDefault="00845171" w:rsidP="00B749F9">
      <w:pPr>
        <w:pStyle w:val="Literatur"/>
      </w:pPr>
    </w:p>
    <w:p w14:paraId="28F2F402" w14:textId="77777777" w:rsidR="00845171" w:rsidRPr="00B0467B" w:rsidRDefault="00845171" w:rsidP="00B749F9">
      <w:pPr>
        <w:pStyle w:val="Literatur"/>
      </w:pPr>
      <w:r>
        <w:t>Zeppenfeld, K; Tfelt-Hansen, J; de Riva, M; Gregers Winkel, B; Behr, ER; Blom, NA; et al. (2022): 2022 ESC Guidelines for the management of patients with ventricular arrhythmias and the prevention of sudden cardiac death. European Heart Journal 43(40): 3997-4126. DOI: 10.1093/eurheartj/ehac262.</w:t>
      </w:r>
    </w:p>
    <w:p w14:paraId="0B87B9C9" w14:textId="77777777" w:rsidR="00845171" w:rsidRPr="00B0467B" w:rsidRDefault="00845171" w:rsidP="00B749F9">
      <w:pPr>
        <w:pStyle w:val="Literatur"/>
      </w:pPr>
    </w:p>
    <w:p w14:paraId="70EF0B50" w14:textId="77777777" w:rsidR="00845171" w:rsidRPr="00B0467B" w:rsidRDefault="00845171" w:rsidP="00B749F9">
      <w:pPr>
        <w:pStyle w:val="Literatur"/>
      </w:pPr>
      <w:r>
        <w:t>Zhan, C; Baine, WB; Sedrakyan, A; Steiner, C (2008): Cardiac Device Implantation in the United States from 1997 through 2004: A Population-based Analysis. Journal of General Internal Medicine 23(Suppl. 1): 13-19. DOI: 10.1007/s11606-007-0392-0.</w:t>
      </w:r>
    </w:p>
    <w:p w14:paraId="1D91FE37" w14:textId="77777777" w:rsidR="00AF2DE7" w:rsidRDefault="00AF2DE7">
      <w:pPr>
        <w:sectPr w:rsidR="00AF2DE7" w:rsidSect="00AA7698">
          <w:headerReference w:type="default" r:id="rId63"/>
          <w:footerReference w:type="default" r:id="rId64"/>
          <w:pgSz w:w="11906" w:h="16838"/>
          <w:pgMar w:top="1418" w:right="1134" w:bottom="1418" w:left="1701" w:header="454" w:footer="737" w:gutter="0"/>
          <w:cols w:space="708"/>
          <w:docGrid w:linePitch="360"/>
        </w:sectPr>
      </w:pPr>
    </w:p>
    <w:p w14:paraId="04D24B17" w14:textId="77777777" w:rsidR="00845171" w:rsidRPr="00CD5DC2" w:rsidRDefault="00845171" w:rsidP="00FB2556">
      <w:pPr>
        <w:pStyle w:val="berschrift1ohneGliederung"/>
      </w:pPr>
      <w:bookmarkStart w:id="40" w:name="_Toc230254981"/>
      <w:r w:rsidRPr="00CD5DC2">
        <w:lastRenderedPageBreak/>
        <w:t>Anhang</w:t>
      </w:r>
      <w:r w:rsidRPr="00CD5DC2">
        <w:t xml:space="preserve"> </w:t>
      </w:r>
      <w:r w:rsidRPr="00CD5DC2">
        <w:t>I</w:t>
      </w:r>
      <w:r w:rsidRPr="00CD5DC2">
        <w:t xml:space="preserve">: </w:t>
      </w:r>
      <w:r w:rsidRPr="00CD5DC2">
        <w:t>Schlüssel (Spezifikation)</w:t>
      </w:r>
      <w:bookmarkEnd w:id="40"/>
    </w:p>
    <w:tbl>
      <w:tblPr>
        <w:tblStyle w:val="IQTIGStandard"/>
        <w:tblW w:w="9700" w:type="dxa"/>
        <w:tblLook w:val="0420" w:firstRow="1" w:lastRow="0" w:firstColumn="0" w:lastColumn="0" w:noHBand="0" w:noVBand="1"/>
      </w:tblPr>
      <w:tblGrid>
        <w:gridCol w:w="1843"/>
        <w:gridCol w:w="7857"/>
      </w:tblGrid>
      <w:tr w:rsidR="00A24410" w:rsidRPr="009E2B0C" w14:paraId="572ED817"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1297734C" w14:textId="77777777" w:rsidR="00845171" w:rsidRPr="00CD5DC2" w:rsidRDefault="00845171" w:rsidP="00CD5DC2">
            <w:pPr>
              <w:pStyle w:val="Tabellenkopf"/>
            </w:pPr>
            <w:r w:rsidRPr="00CD5DC2">
              <w:t xml:space="preserve">Schlüssel: </w:t>
            </w:r>
            <w:r>
              <w:t>DefiAsonIndik</w:t>
            </w:r>
          </w:p>
        </w:tc>
      </w:tr>
      <w:tr w:rsidR="00D72693" w:rsidRPr="00743DF3" w14:paraId="33E1B1C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B24CE03" w14:textId="77777777" w:rsidR="00845171" w:rsidRPr="00B73FBD" w:rsidRDefault="00845171" w:rsidP="00B73FBD">
            <w:pPr>
              <w:pStyle w:val="Tabellentext"/>
            </w:pPr>
            <w:r>
              <w:t>0</w:t>
            </w:r>
            <w:r w:rsidRPr="00B73FBD">
              <w:tab/>
            </w:r>
          </w:p>
        </w:tc>
        <w:tc>
          <w:tcPr>
            <w:tcW w:w="7857" w:type="dxa"/>
          </w:tcPr>
          <w:p w14:paraId="0E0012E6" w14:textId="77777777" w:rsidR="00845171" w:rsidRPr="00B73FBD" w:rsidRDefault="00845171" w:rsidP="00B73FBD">
            <w:pPr>
              <w:pStyle w:val="Tabellentext"/>
            </w:pPr>
            <w:r>
              <w:t>Systemumstellung</w:t>
            </w:r>
          </w:p>
        </w:tc>
      </w:tr>
      <w:tr w:rsidR="00D72693" w:rsidRPr="00743DF3" w14:paraId="36CA8C3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46F2B23" w14:textId="77777777" w:rsidR="00845171" w:rsidRPr="00B73FBD" w:rsidRDefault="00845171" w:rsidP="00B73FBD">
            <w:pPr>
              <w:pStyle w:val="Tabellentext"/>
            </w:pPr>
            <w:r>
              <w:t>1</w:t>
            </w:r>
            <w:r w:rsidRPr="00B73FBD">
              <w:tab/>
            </w:r>
          </w:p>
        </w:tc>
        <w:tc>
          <w:tcPr>
            <w:tcW w:w="7857" w:type="dxa"/>
          </w:tcPr>
          <w:p w14:paraId="67D6CEDB" w14:textId="77777777" w:rsidR="00845171" w:rsidRPr="00B73FBD" w:rsidRDefault="00845171" w:rsidP="00B73FBD">
            <w:pPr>
              <w:pStyle w:val="Tabellentext"/>
            </w:pPr>
            <w:r>
              <w:t>Dislokation</w:t>
            </w:r>
          </w:p>
        </w:tc>
      </w:tr>
      <w:tr w:rsidR="00D72693" w:rsidRPr="00743DF3" w14:paraId="67388FC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370E51B" w14:textId="77777777" w:rsidR="00845171" w:rsidRPr="00B73FBD" w:rsidRDefault="00845171" w:rsidP="00B73FBD">
            <w:pPr>
              <w:pStyle w:val="Tabellentext"/>
            </w:pPr>
            <w:r>
              <w:t>2</w:t>
            </w:r>
            <w:r w:rsidRPr="00B73FBD">
              <w:tab/>
            </w:r>
          </w:p>
        </w:tc>
        <w:tc>
          <w:tcPr>
            <w:tcW w:w="7857" w:type="dxa"/>
          </w:tcPr>
          <w:p w14:paraId="6D120436" w14:textId="77777777" w:rsidR="00845171" w:rsidRPr="00B73FBD" w:rsidRDefault="00845171" w:rsidP="00B73FBD">
            <w:pPr>
              <w:pStyle w:val="Tabellentext"/>
            </w:pPr>
            <w:r>
              <w:t>Sondenbruch/Isolationsdefekt</w:t>
            </w:r>
          </w:p>
        </w:tc>
      </w:tr>
      <w:tr w:rsidR="00D72693" w:rsidRPr="00743DF3" w14:paraId="4C66A19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FF1221A" w14:textId="77777777" w:rsidR="00845171" w:rsidRPr="00B73FBD" w:rsidRDefault="00845171" w:rsidP="00B73FBD">
            <w:pPr>
              <w:pStyle w:val="Tabellentext"/>
            </w:pPr>
            <w:r>
              <w:t>3</w:t>
            </w:r>
            <w:r w:rsidRPr="00B73FBD">
              <w:tab/>
            </w:r>
          </w:p>
        </w:tc>
        <w:tc>
          <w:tcPr>
            <w:tcW w:w="7857" w:type="dxa"/>
          </w:tcPr>
          <w:p w14:paraId="60B64AF6" w14:textId="77777777" w:rsidR="00845171" w:rsidRPr="00B73FBD" w:rsidRDefault="00845171" w:rsidP="00B73FBD">
            <w:pPr>
              <w:pStyle w:val="Tabellentext"/>
            </w:pPr>
            <w:r>
              <w:t>fehlerhafte Konnektion</w:t>
            </w:r>
          </w:p>
        </w:tc>
      </w:tr>
      <w:tr w:rsidR="00D72693" w:rsidRPr="00743DF3" w14:paraId="2FF1B85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8524972" w14:textId="77777777" w:rsidR="00845171" w:rsidRPr="00B73FBD" w:rsidRDefault="00845171" w:rsidP="00B73FBD">
            <w:pPr>
              <w:pStyle w:val="Tabellentext"/>
            </w:pPr>
            <w:r>
              <w:t>4</w:t>
            </w:r>
            <w:r w:rsidRPr="00B73FBD">
              <w:tab/>
            </w:r>
          </w:p>
        </w:tc>
        <w:tc>
          <w:tcPr>
            <w:tcW w:w="7857" w:type="dxa"/>
          </w:tcPr>
          <w:p w14:paraId="27D84C3E" w14:textId="77777777" w:rsidR="00845171" w:rsidRPr="00B73FBD" w:rsidRDefault="00845171" w:rsidP="00B73FBD">
            <w:pPr>
              <w:pStyle w:val="Tabellentext"/>
            </w:pPr>
            <w:r>
              <w:t>Zwerchfellzucken oder Pectoraliszucken</w:t>
            </w:r>
          </w:p>
        </w:tc>
      </w:tr>
      <w:tr w:rsidR="00D72693" w:rsidRPr="00743DF3" w14:paraId="2BF01FB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739EF4B" w14:textId="77777777" w:rsidR="00845171" w:rsidRPr="00B73FBD" w:rsidRDefault="00845171" w:rsidP="00B73FBD">
            <w:pPr>
              <w:pStyle w:val="Tabellentext"/>
            </w:pPr>
            <w:r>
              <w:t>5</w:t>
            </w:r>
            <w:r w:rsidRPr="00B73FBD">
              <w:tab/>
            </w:r>
          </w:p>
        </w:tc>
        <w:tc>
          <w:tcPr>
            <w:tcW w:w="7857" w:type="dxa"/>
          </w:tcPr>
          <w:p w14:paraId="349DFC98" w14:textId="77777777" w:rsidR="00845171" w:rsidRPr="00B73FBD" w:rsidRDefault="00845171" w:rsidP="00B73FBD">
            <w:pPr>
              <w:pStyle w:val="Tabellentext"/>
            </w:pPr>
            <w:r>
              <w:t>Oversensing</w:t>
            </w:r>
          </w:p>
        </w:tc>
      </w:tr>
      <w:tr w:rsidR="00D72693" w:rsidRPr="00743DF3" w14:paraId="615F10C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5FDC124" w14:textId="77777777" w:rsidR="00845171" w:rsidRPr="00B73FBD" w:rsidRDefault="00845171" w:rsidP="00B73FBD">
            <w:pPr>
              <w:pStyle w:val="Tabellentext"/>
            </w:pPr>
            <w:r>
              <w:t>6</w:t>
            </w:r>
            <w:r w:rsidRPr="00B73FBD">
              <w:tab/>
            </w:r>
          </w:p>
        </w:tc>
        <w:tc>
          <w:tcPr>
            <w:tcW w:w="7857" w:type="dxa"/>
          </w:tcPr>
          <w:p w14:paraId="62E7601C" w14:textId="77777777" w:rsidR="00845171" w:rsidRPr="00B73FBD" w:rsidRDefault="00845171" w:rsidP="00B73FBD">
            <w:pPr>
              <w:pStyle w:val="Tabellentext"/>
            </w:pPr>
            <w:r>
              <w:t>Undersensing</w:t>
            </w:r>
          </w:p>
        </w:tc>
      </w:tr>
      <w:tr w:rsidR="00D72693" w:rsidRPr="00743DF3" w14:paraId="6341033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7146144" w14:textId="77777777" w:rsidR="00845171" w:rsidRPr="00B73FBD" w:rsidRDefault="00845171" w:rsidP="00B73FBD">
            <w:pPr>
              <w:pStyle w:val="Tabellentext"/>
            </w:pPr>
            <w:r>
              <w:t>7</w:t>
            </w:r>
            <w:r w:rsidRPr="00B73FBD">
              <w:tab/>
            </w:r>
          </w:p>
        </w:tc>
        <w:tc>
          <w:tcPr>
            <w:tcW w:w="7857" w:type="dxa"/>
          </w:tcPr>
          <w:p w14:paraId="03E42A8D" w14:textId="77777777" w:rsidR="00845171" w:rsidRPr="00B73FBD" w:rsidRDefault="00845171" w:rsidP="00B73FBD">
            <w:pPr>
              <w:pStyle w:val="Tabellentext"/>
            </w:pPr>
            <w:r>
              <w:t>Stimulationsverlust/Reizschwellenanstieg</w:t>
            </w:r>
          </w:p>
        </w:tc>
      </w:tr>
      <w:tr w:rsidR="00D72693" w:rsidRPr="00743DF3" w14:paraId="6036106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0254453" w14:textId="77777777" w:rsidR="00845171" w:rsidRPr="00B73FBD" w:rsidRDefault="00845171" w:rsidP="00B73FBD">
            <w:pPr>
              <w:pStyle w:val="Tabellentext"/>
            </w:pPr>
            <w:r>
              <w:t>8</w:t>
            </w:r>
            <w:r w:rsidRPr="00B73FBD">
              <w:tab/>
            </w:r>
          </w:p>
        </w:tc>
        <w:tc>
          <w:tcPr>
            <w:tcW w:w="7857" w:type="dxa"/>
          </w:tcPr>
          <w:p w14:paraId="40BAFAD8" w14:textId="77777777" w:rsidR="00845171" w:rsidRPr="00B73FBD" w:rsidRDefault="00845171" w:rsidP="00B73FBD">
            <w:pPr>
              <w:pStyle w:val="Tabellentext"/>
            </w:pPr>
            <w:r>
              <w:t>Infektion</w:t>
            </w:r>
          </w:p>
        </w:tc>
      </w:tr>
      <w:tr w:rsidR="00D72693" w:rsidRPr="00743DF3" w14:paraId="2D8B879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51F1FE6" w14:textId="77777777" w:rsidR="00845171" w:rsidRPr="00B73FBD" w:rsidRDefault="00845171" w:rsidP="00B73FBD">
            <w:pPr>
              <w:pStyle w:val="Tabellentext"/>
            </w:pPr>
            <w:r>
              <w:t>9</w:t>
            </w:r>
            <w:r w:rsidRPr="00B73FBD">
              <w:tab/>
            </w:r>
          </w:p>
        </w:tc>
        <w:tc>
          <w:tcPr>
            <w:tcW w:w="7857" w:type="dxa"/>
          </w:tcPr>
          <w:p w14:paraId="6617790B" w14:textId="77777777" w:rsidR="00845171" w:rsidRPr="00B73FBD" w:rsidRDefault="00845171" w:rsidP="00B73FBD">
            <w:pPr>
              <w:pStyle w:val="Tabellentext"/>
            </w:pPr>
            <w:r>
              <w:t>Myokardperforation</w:t>
            </w:r>
          </w:p>
        </w:tc>
      </w:tr>
      <w:tr w:rsidR="00D72693" w:rsidRPr="00743DF3" w14:paraId="3A16067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CDCA715" w14:textId="77777777" w:rsidR="00845171" w:rsidRPr="00B73FBD" w:rsidRDefault="00845171" w:rsidP="00B73FBD">
            <w:pPr>
              <w:pStyle w:val="Tabellentext"/>
            </w:pPr>
            <w:r>
              <w:t>10</w:t>
            </w:r>
            <w:r w:rsidRPr="00B73FBD">
              <w:tab/>
            </w:r>
          </w:p>
        </w:tc>
        <w:tc>
          <w:tcPr>
            <w:tcW w:w="7857" w:type="dxa"/>
          </w:tcPr>
          <w:p w14:paraId="1802AF91" w14:textId="77777777" w:rsidR="00845171" w:rsidRPr="00B73FBD" w:rsidRDefault="00845171" w:rsidP="00B73FBD">
            <w:pPr>
              <w:pStyle w:val="Tabellentext"/>
            </w:pPr>
            <w:r>
              <w:t>Rückruf/Sicherheitswarnung</w:t>
            </w:r>
          </w:p>
        </w:tc>
      </w:tr>
      <w:tr w:rsidR="00D72693" w:rsidRPr="00743DF3" w14:paraId="5AD0F7C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A031DA8" w14:textId="77777777" w:rsidR="00845171" w:rsidRPr="00B73FBD" w:rsidRDefault="00845171" w:rsidP="00B73FBD">
            <w:pPr>
              <w:pStyle w:val="Tabellentext"/>
            </w:pPr>
            <w:r>
              <w:t>11</w:t>
            </w:r>
            <w:r w:rsidRPr="00B73FBD">
              <w:tab/>
            </w:r>
          </w:p>
        </w:tc>
        <w:tc>
          <w:tcPr>
            <w:tcW w:w="7857" w:type="dxa"/>
          </w:tcPr>
          <w:p w14:paraId="64959DBB" w14:textId="77777777" w:rsidR="00845171" w:rsidRPr="00B73FBD" w:rsidRDefault="00845171" w:rsidP="00B73FBD">
            <w:pPr>
              <w:pStyle w:val="Tabellentext"/>
            </w:pPr>
            <w:r>
              <w:t>wachstumsbedingte Sondenrevision</w:t>
            </w:r>
          </w:p>
        </w:tc>
      </w:tr>
      <w:tr w:rsidR="00D72693" w:rsidRPr="00743DF3" w14:paraId="08ED200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DBDABBD" w14:textId="77777777" w:rsidR="00845171" w:rsidRPr="00B73FBD" w:rsidRDefault="00845171" w:rsidP="00B73FBD">
            <w:pPr>
              <w:pStyle w:val="Tabellentext"/>
            </w:pPr>
            <w:r>
              <w:t>99</w:t>
            </w:r>
            <w:r w:rsidRPr="00B73FBD">
              <w:tab/>
            </w:r>
          </w:p>
        </w:tc>
        <w:tc>
          <w:tcPr>
            <w:tcW w:w="7857" w:type="dxa"/>
          </w:tcPr>
          <w:p w14:paraId="10723878" w14:textId="77777777" w:rsidR="00845171" w:rsidRPr="00B73FBD" w:rsidRDefault="00845171" w:rsidP="00B73FBD">
            <w:pPr>
              <w:pStyle w:val="Tabellentext"/>
            </w:pPr>
            <w:r>
              <w:t>sonstige</w:t>
            </w:r>
          </w:p>
        </w:tc>
      </w:tr>
    </w:tbl>
    <w:p w14:paraId="0BF24426" w14:textId="77777777" w:rsidR="00AF2DE7" w:rsidRDefault="00AF2DE7">
      <w:pPr>
        <w:sectPr w:rsidR="00AF2DE7" w:rsidSect="00D72693">
          <w:headerReference w:type="default" r:id="rId65"/>
          <w:footerReference w:type="default" r:id="rId66"/>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266EC27A"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682D2198" w14:textId="77777777" w:rsidR="00845171" w:rsidRPr="00CD5DC2" w:rsidRDefault="00845171" w:rsidP="00CD5DC2">
            <w:pPr>
              <w:pStyle w:val="Tabellenkopf"/>
            </w:pPr>
            <w:r w:rsidRPr="00CD5DC2">
              <w:lastRenderedPageBreak/>
              <w:t xml:space="preserve">Schlüssel: </w:t>
            </w:r>
            <w:r>
              <w:t>DefiAsonVeIndik</w:t>
            </w:r>
          </w:p>
        </w:tc>
      </w:tr>
      <w:tr w:rsidR="00D72693" w:rsidRPr="00743DF3" w14:paraId="3F0F4C7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2277846" w14:textId="77777777" w:rsidR="00845171" w:rsidRPr="00B73FBD" w:rsidRDefault="00845171" w:rsidP="00B73FBD">
            <w:pPr>
              <w:pStyle w:val="Tabellentext"/>
            </w:pPr>
            <w:r>
              <w:t>0</w:t>
            </w:r>
            <w:r w:rsidRPr="00B73FBD">
              <w:tab/>
            </w:r>
          </w:p>
        </w:tc>
        <w:tc>
          <w:tcPr>
            <w:tcW w:w="7857" w:type="dxa"/>
          </w:tcPr>
          <w:p w14:paraId="3F3DC084" w14:textId="77777777" w:rsidR="00845171" w:rsidRPr="00B73FBD" w:rsidRDefault="00845171" w:rsidP="00B73FBD">
            <w:pPr>
              <w:pStyle w:val="Tabellentext"/>
            </w:pPr>
            <w:r>
              <w:t>Systemumstellung</w:t>
            </w:r>
          </w:p>
        </w:tc>
      </w:tr>
      <w:tr w:rsidR="00D72693" w:rsidRPr="00743DF3" w14:paraId="46AD6F3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8F45647" w14:textId="77777777" w:rsidR="00845171" w:rsidRPr="00B73FBD" w:rsidRDefault="00845171" w:rsidP="00B73FBD">
            <w:pPr>
              <w:pStyle w:val="Tabellentext"/>
            </w:pPr>
            <w:r>
              <w:t>1</w:t>
            </w:r>
            <w:r w:rsidRPr="00B73FBD">
              <w:tab/>
            </w:r>
          </w:p>
        </w:tc>
        <w:tc>
          <w:tcPr>
            <w:tcW w:w="7857" w:type="dxa"/>
          </w:tcPr>
          <w:p w14:paraId="609EC9B8" w14:textId="77777777" w:rsidR="00845171" w:rsidRPr="00B73FBD" w:rsidRDefault="00845171" w:rsidP="00B73FBD">
            <w:pPr>
              <w:pStyle w:val="Tabellentext"/>
            </w:pPr>
            <w:r>
              <w:t>Dislokation</w:t>
            </w:r>
          </w:p>
        </w:tc>
      </w:tr>
      <w:tr w:rsidR="00D72693" w:rsidRPr="00743DF3" w14:paraId="32C7D55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6903C85" w14:textId="77777777" w:rsidR="00845171" w:rsidRPr="00B73FBD" w:rsidRDefault="00845171" w:rsidP="00B73FBD">
            <w:pPr>
              <w:pStyle w:val="Tabellentext"/>
            </w:pPr>
            <w:r>
              <w:t>2</w:t>
            </w:r>
            <w:r w:rsidRPr="00B73FBD">
              <w:tab/>
            </w:r>
          </w:p>
        </w:tc>
        <w:tc>
          <w:tcPr>
            <w:tcW w:w="7857" w:type="dxa"/>
          </w:tcPr>
          <w:p w14:paraId="666E5BE2" w14:textId="77777777" w:rsidR="00845171" w:rsidRPr="00B73FBD" w:rsidRDefault="00845171" w:rsidP="00B73FBD">
            <w:pPr>
              <w:pStyle w:val="Tabellentext"/>
            </w:pPr>
            <w:r>
              <w:t>Sondenbruch/Isolationsdefekt</w:t>
            </w:r>
          </w:p>
        </w:tc>
      </w:tr>
      <w:tr w:rsidR="00D72693" w:rsidRPr="00743DF3" w14:paraId="255F8D3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74FC465" w14:textId="77777777" w:rsidR="00845171" w:rsidRPr="00B73FBD" w:rsidRDefault="00845171" w:rsidP="00B73FBD">
            <w:pPr>
              <w:pStyle w:val="Tabellentext"/>
            </w:pPr>
            <w:r>
              <w:t>3</w:t>
            </w:r>
            <w:r w:rsidRPr="00B73FBD">
              <w:tab/>
            </w:r>
          </w:p>
        </w:tc>
        <w:tc>
          <w:tcPr>
            <w:tcW w:w="7857" w:type="dxa"/>
          </w:tcPr>
          <w:p w14:paraId="0A2E181B" w14:textId="77777777" w:rsidR="00845171" w:rsidRPr="00B73FBD" w:rsidRDefault="00845171" w:rsidP="00B73FBD">
            <w:pPr>
              <w:pStyle w:val="Tabellentext"/>
            </w:pPr>
            <w:r>
              <w:t>fehlerhafte Konnektion</w:t>
            </w:r>
          </w:p>
        </w:tc>
      </w:tr>
      <w:tr w:rsidR="00D72693" w:rsidRPr="00743DF3" w14:paraId="29BE637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DBA374C" w14:textId="77777777" w:rsidR="00845171" w:rsidRPr="00B73FBD" w:rsidRDefault="00845171" w:rsidP="00B73FBD">
            <w:pPr>
              <w:pStyle w:val="Tabellentext"/>
            </w:pPr>
            <w:r>
              <w:t>4</w:t>
            </w:r>
            <w:r w:rsidRPr="00B73FBD">
              <w:tab/>
            </w:r>
          </w:p>
        </w:tc>
        <w:tc>
          <w:tcPr>
            <w:tcW w:w="7857" w:type="dxa"/>
          </w:tcPr>
          <w:p w14:paraId="4BE84C27" w14:textId="77777777" w:rsidR="00845171" w:rsidRPr="00B73FBD" w:rsidRDefault="00845171" w:rsidP="00B73FBD">
            <w:pPr>
              <w:pStyle w:val="Tabellentext"/>
            </w:pPr>
            <w:r>
              <w:t>Zwerchfellzucken oder Pectoraliszucken</w:t>
            </w:r>
          </w:p>
        </w:tc>
      </w:tr>
      <w:tr w:rsidR="00D72693" w:rsidRPr="00743DF3" w14:paraId="66BDEBA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7F98F6A" w14:textId="77777777" w:rsidR="00845171" w:rsidRPr="00B73FBD" w:rsidRDefault="00845171" w:rsidP="00B73FBD">
            <w:pPr>
              <w:pStyle w:val="Tabellentext"/>
            </w:pPr>
            <w:r>
              <w:t>5</w:t>
            </w:r>
            <w:r w:rsidRPr="00B73FBD">
              <w:tab/>
            </w:r>
          </w:p>
        </w:tc>
        <w:tc>
          <w:tcPr>
            <w:tcW w:w="7857" w:type="dxa"/>
          </w:tcPr>
          <w:p w14:paraId="0BFF932D" w14:textId="77777777" w:rsidR="00845171" w:rsidRPr="00B73FBD" w:rsidRDefault="00845171" w:rsidP="00B73FBD">
            <w:pPr>
              <w:pStyle w:val="Tabellentext"/>
            </w:pPr>
            <w:r>
              <w:t>Oversensing</w:t>
            </w:r>
          </w:p>
        </w:tc>
      </w:tr>
      <w:tr w:rsidR="00D72693" w:rsidRPr="00743DF3" w14:paraId="7F02F29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F0567DE" w14:textId="77777777" w:rsidR="00845171" w:rsidRPr="00B73FBD" w:rsidRDefault="00845171" w:rsidP="00B73FBD">
            <w:pPr>
              <w:pStyle w:val="Tabellentext"/>
            </w:pPr>
            <w:r>
              <w:t>6</w:t>
            </w:r>
            <w:r w:rsidRPr="00B73FBD">
              <w:tab/>
            </w:r>
          </w:p>
        </w:tc>
        <w:tc>
          <w:tcPr>
            <w:tcW w:w="7857" w:type="dxa"/>
          </w:tcPr>
          <w:p w14:paraId="2D6E641A" w14:textId="77777777" w:rsidR="00845171" w:rsidRPr="00B73FBD" w:rsidRDefault="00845171" w:rsidP="00B73FBD">
            <w:pPr>
              <w:pStyle w:val="Tabellentext"/>
            </w:pPr>
            <w:r>
              <w:t>Undersensing</w:t>
            </w:r>
          </w:p>
        </w:tc>
      </w:tr>
      <w:tr w:rsidR="00D72693" w:rsidRPr="00743DF3" w14:paraId="6B85CB5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F226194" w14:textId="77777777" w:rsidR="00845171" w:rsidRPr="00B73FBD" w:rsidRDefault="00845171" w:rsidP="00B73FBD">
            <w:pPr>
              <w:pStyle w:val="Tabellentext"/>
            </w:pPr>
            <w:r>
              <w:t>7</w:t>
            </w:r>
            <w:r w:rsidRPr="00B73FBD">
              <w:tab/>
            </w:r>
          </w:p>
        </w:tc>
        <w:tc>
          <w:tcPr>
            <w:tcW w:w="7857" w:type="dxa"/>
          </w:tcPr>
          <w:p w14:paraId="55063E03" w14:textId="77777777" w:rsidR="00845171" w:rsidRPr="00B73FBD" w:rsidRDefault="00845171" w:rsidP="00B73FBD">
            <w:pPr>
              <w:pStyle w:val="Tabellentext"/>
            </w:pPr>
            <w:r>
              <w:t>Stimulationsverlust/Reizschwellenanstieg</w:t>
            </w:r>
          </w:p>
        </w:tc>
      </w:tr>
      <w:tr w:rsidR="00D72693" w:rsidRPr="00743DF3" w14:paraId="31A585A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6D77333" w14:textId="77777777" w:rsidR="00845171" w:rsidRPr="00B73FBD" w:rsidRDefault="00845171" w:rsidP="00B73FBD">
            <w:pPr>
              <w:pStyle w:val="Tabellentext"/>
            </w:pPr>
            <w:r>
              <w:t>8</w:t>
            </w:r>
            <w:r w:rsidRPr="00B73FBD">
              <w:tab/>
            </w:r>
          </w:p>
        </w:tc>
        <w:tc>
          <w:tcPr>
            <w:tcW w:w="7857" w:type="dxa"/>
          </w:tcPr>
          <w:p w14:paraId="126B18DD" w14:textId="77777777" w:rsidR="00845171" w:rsidRPr="00B73FBD" w:rsidRDefault="00845171" w:rsidP="00B73FBD">
            <w:pPr>
              <w:pStyle w:val="Tabellentext"/>
            </w:pPr>
            <w:r>
              <w:t>Infektion</w:t>
            </w:r>
          </w:p>
        </w:tc>
      </w:tr>
      <w:tr w:rsidR="00D72693" w:rsidRPr="00743DF3" w14:paraId="1C5D094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604B6A0" w14:textId="77777777" w:rsidR="00845171" w:rsidRPr="00B73FBD" w:rsidRDefault="00845171" w:rsidP="00B73FBD">
            <w:pPr>
              <w:pStyle w:val="Tabellentext"/>
            </w:pPr>
            <w:r>
              <w:t>9</w:t>
            </w:r>
            <w:r w:rsidRPr="00B73FBD">
              <w:tab/>
            </w:r>
          </w:p>
        </w:tc>
        <w:tc>
          <w:tcPr>
            <w:tcW w:w="7857" w:type="dxa"/>
          </w:tcPr>
          <w:p w14:paraId="6DDEEDFE" w14:textId="77777777" w:rsidR="00845171" w:rsidRPr="00B73FBD" w:rsidRDefault="00845171" w:rsidP="00B73FBD">
            <w:pPr>
              <w:pStyle w:val="Tabellentext"/>
            </w:pPr>
            <w:r>
              <w:t>Myokardperforation</w:t>
            </w:r>
          </w:p>
        </w:tc>
      </w:tr>
      <w:tr w:rsidR="00D72693" w:rsidRPr="00743DF3" w14:paraId="780C0DA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838F6AE" w14:textId="77777777" w:rsidR="00845171" w:rsidRPr="00B73FBD" w:rsidRDefault="00845171" w:rsidP="00B73FBD">
            <w:pPr>
              <w:pStyle w:val="Tabellentext"/>
            </w:pPr>
            <w:r>
              <w:t>10</w:t>
            </w:r>
            <w:r w:rsidRPr="00B73FBD">
              <w:tab/>
            </w:r>
          </w:p>
        </w:tc>
        <w:tc>
          <w:tcPr>
            <w:tcW w:w="7857" w:type="dxa"/>
          </w:tcPr>
          <w:p w14:paraId="7C5C328C" w14:textId="77777777" w:rsidR="00845171" w:rsidRPr="00B73FBD" w:rsidRDefault="00845171" w:rsidP="00B73FBD">
            <w:pPr>
              <w:pStyle w:val="Tabellentext"/>
            </w:pPr>
            <w:r>
              <w:t>ineffektive Defibrillation</w:t>
            </w:r>
          </w:p>
        </w:tc>
      </w:tr>
      <w:tr w:rsidR="00D72693" w:rsidRPr="00743DF3" w14:paraId="60D5FF6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175D0EA" w14:textId="77777777" w:rsidR="00845171" w:rsidRPr="00B73FBD" w:rsidRDefault="00845171" w:rsidP="00B73FBD">
            <w:pPr>
              <w:pStyle w:val="Tabellentext"/>
            </w:pPr>
            <w:r>
              <w:t>11</w:t>
            </w:r>
            <w:r w:rsidRPr="00B73FBD">
              <w:tab/>
            </w:r>
          </w:p>
        </w:tc>
        <w:tc>
          <w:tcPr>
            <w:tcW w:w="7857" w:type="dxa"/>
          </w:tcPr>
          <w:p w14:paraId="1FDC487F" w14:textId="77777777" w:rsidR="00845171" w:rsidRPr="00B73FBD" w:rsidRDefault="00845171" w:rsidP="00B73FBD">
            <w:pPr>
              <w:pStyle w:val="Tabellentext"/>
            </w:pPr>
            <w:r>
              <w:t>Rückruf/Sicherheitswarnung</w:t>
            </w:r>
          </w:p>
        </w:tc>
      </w:tr>
      <w:tr w:rsidR="00D72693" w:rsidRPr="00743DF3" w14:paraId="31667F0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CB44B3B" w14:textId="77777777" w:rsidR="00845171" w:rsidRPr="00B73FBD" w:rsidRDefault="00845171" w:rsidP="00B73FBD">
            <w:pPr>
              <w:pStyle w:val="Tabellentext"/>
            </w:pPr>
            <w:r>
              <w:t>12</w:t>
            </w:r>
            <w:r w:rsidRPr="00B73FBD">
              <w:tab/>
            </w:r>
          </w:p>
        </w:tc>
        <w:tc>
          <w:tcPr>
            <w:tcW w:w="7857" w:type="dxa"/>
          </w:tcPr>
          <w:p w14:paraId="7BB6DDC3" w14:textId="77777777" w:rsidR="00845171" w:rsidRPr="00B73FBD" w:rsidRDefault="00845171" w:rsidP="00B73FBD">
            <w:pPr>
              <w:pStyle w:val="Tabellentext"/>
            </w:pPr>
            <w:r>
              <w:t>wachstumsbedingte Sondenrevision</w:t>
            </w:r>
          </w:p>
        </w:tc>
      </w:tr>
      <w:tr w:rsidR="00D72693" w:rsidRPr="00743DF3" w14:paraId="00313F9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424B6EA" w14:textId="77777777" w:rsidR="00845171" w:rsidRPr="00B73FBD" w:rsidRDefault="00845171" w:rsidP="00B73FBD">
            <w:pPr>
              <w:pStyle w:val="Tabellentext"/>
            </w:pPr>
            <w:r>
              <w:t>99</w:t>
            </w:r>
            <w:r w:rsidRPr="00B73FBD">
              <w:tab/>
            </w:r>
          </w:p>
        </w:tc>
        <w:tc>
          <w:tcPr>
            <w:tcW w:w="7857" w:type="dxa"/>
          </w:tcPr>
          <w:p w14:paraId="4F8A1AC1" w14:textId="77777777" w:rsidR="00845171" w:rsidRPr="00B73FBD" w:rsidRDefault="00845171" w:rsidP="00B73FBD">
            <w:pPr>
              <w:pStyle w:val="Tabellentext"/>
            </w:pPr>
            <w:r>
              <w:t>sonstige</w:t>
            </w:r>
          </w:p>
        </w:tc>
      </w:tr>
    </w:tbl>
    <w:p w14:paraId="7C61901E" w14:textId="77777777" w:rsidR="00AF2DE7" w:rsidRDefault="00AF2DE7">
      <w:pPr>
        <w:sectPr w:rsidR="00AF2DE7" w:rsidSect="00D72693">
          <w:headerReference w:type="default" r:id="rId67"/>
          <w:footerReference w:type="default" r:id="rId68"/>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295DF683"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45E2D04D" w14:textId="77777777" w:rsidR="00845171" w:rsidRPr="00CD5DC2" w:rsidRDefault="00845171" w:rsidP="00CD5DC2">
            <w:pPr>
              <w:pStyle w:val="Tabellenkopf"/>
            </w:pPr>
            <w:r w:rsidRPr="00CD5DC2">
              <w:lastRenderedPageBreak/>
              <w:t xml:space="preserve">Schlüssel: </w:t>
            </w:r>
            <w:r>
              <w:t>EntlGrund</w:t>
            </w:r>
          </w:p>
        </w:tc>
      </w:tr>
      <w:tr w:rsidR="00D72693" w:rsidRPr="00743DF3" w14:paraId="36A8C5F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4C6BF95" w14:textId="77777777" w:rsidR="00845171" w:rsidRPr="00B73FBD" w:rsidRDefault="00845171" w:rsidP="00B73FBD">
            <w:pPr>
              <w:pStyle w:val="Tabellentext"/>
            </w:pPr>
            <w:r>
              <w:t>01</w:t>
            </w:r>
            <w:r w:rsidRPr="00B73FBD">
              <w:tab/>
            </w:r>
          </w:p>
        </w:tc>
        <w:tc>
          <w:tcPr>
            <w:tcW w:w="7857" w:type="dxa"/>
          </w:tcPr>
          <w:p w14:paraId="27B06F41" w14:textId="77777777" w:rsidR="00845171" w:rsidRPr="00B73FBD" w:rsidRDefault="00845171" w:rsidP="00B73FBD">
            <w:pPr>
              <w:pStyle w:val="Tabellentext"/>
            </w:pPr>
            <w:r>
              <w:t>Behandlung regulär beendet</w:t>
            </w:r>
          </w:p>
        </w:tc>
      </w:tr>
      <w:tr w:rsidR="00D72693" w:rsidRPr="00743DF3" w14:paraId="4613DD1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3BF54CC" w14:textId="77777777" w:rsidR="00845171" w:rsidRPr="00B73FBD" w:rsidRDefault="00845171" w:rsidP="00B73FBD">
            <w:pPr>
              <w:pStyle w:val="Tabellentext"/>
            </w:pPr>
            <w:r>
              <w:t>02</w:t>
            </w:r>
            <w:r w:rsidRPr="00B73FBD">
              <w:tab/>
            </w:r>
          </w:p>
        </w:tc>
        <w:tc>
          <w:tcPr>
            <w:tcW w:w="7857" w:type="dxa"/>
          </w:tcPr>
          <w:p w14:paraId="5E24D533" w14:textId="77777777" w:rsidR="00845171" w:rsidRPr="00B73FBD" w:rsidRDefault="00845171" w:rsidP="00B73FBD">
            <w:pPr>
              <w:pStyle w:val="Tabellentext"/>
            </w:pPr>
            <w:r>
              <w:t>Behandlung regulär beendet, nachstationäre Behandlung vorgesehen</w:t>
            </w:r>
          </w:p>
        </w:tc>
      </w:tr>
      <w:tr w:rsidR="00D72693" w:rsidRPr="00743DF3" w14:paraId="5A9AA25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316AEB4" w14:textId="77777777" w:rsidR="00845171" w:rsidRPr="00B73FBD" w:rsidRDefault="00845171" w:rsidP="00B73FBD">
            <w:pPr>
              <w:pStyle w:val="Tabellentext"/>
            </w:pPr>
            <w:r>
              <w:t>03</w:t>
            </w:r>
            <w:r w:rsidRPr="00B73FBD">
              <w:tab/>
            </w:r>
          </w:p>
        </w:tc>
        <w:tc>
          <w:tcPr>
            <w:tcW w:w="7857" w:type="dxa"/>
          </w:tcPr>
          <w:p w14:paraId="1838EAF6" w14:textId="77777777" w:rsidR="00845171" w:rsidRPr="00B73FBD" w:rsidRDefault="00845171" w:rsidP="00B73FBD">
            <w:pPr>
              <w:pStyle w:val="Tabellentext"/>
            </w:pPr>
            <w:r>
              <w:t>Behandlung aus sonstigen Gründen beendet</w:t>
            </w:r>
          </w:p>
        </w:tc>
      </w:tr>
      <w:tr w:rsidR="00D72693" w:rsidRPr="00743DF3" w14:paraId="6F18B04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953565F" w14:textId="77777777" w:rsidR="00845171" w:rsidRPr="00B73FBD" w:rsidRDefault="00845171" w:rsidP="00B73FBD">
            <w:pPr>
              <w:pStyle w:val="Tabellentext"/>
            </w:pPr>
            <w:r>
              <w:t>04</w:t>
            </w:r>
            <w:r w:rsidRPr="00B73FBD">
              <w:tab/>
            </w:r>
          </w:p>
        </w:tc>
        <w:tc>
          <w:tcPr>
            <w:tcW w:w="7857" w:type="dxa"/>
          </w:tcPr>
          <w:p w14:paraId="0D256823" w14:textId="77777777" w:rsidR="00845171" w:rsidRPr="00B73FBD" w:rsidRDefault="00845171" w:rsidP="00B73FBD">
            <w:pPr>
              <w:pStyle w:val="Tabellentext"/>
            </w:pPr>
            <w:r>
              <w:t>Behandlung gegen ärztlichen Rat beendet</w:t>
            </w:r>
          </w:p>
        </w:tc>
      </w:tr>
      <w:tr w:rsidR="00D72693" w:rsidRPr="00743DF3" w14:paraId="622E8B8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1304C8C" w14:textId="77777777" w:rsidR="00845171" w:rsidRPr="00B73FBD" w:rsidRDefault="00845171" w:rsidP="00B73FBD">
            <w:pPr>
              <w:pStyle w:val="Tabellentext"/>
            </w:pPr>
            <w:r>
              <w:t>05</w:t>
            </w:r>
            <w:r w:rsidRPr="00B73FBD">
              <w:tab/>
            </w:r>
          </w:p>
        </w:tc>
        <w:tc>
          <w:tcPr>
            <w:tcW w:w="7857" w:type="dxa"/>
          </w:tcPr>
          <w:p w14:paraId="54F550EE" w14:textId="77777777" w:rsidR="00845171" w:rsidRPr="00B73FBD" w:rsidRDefault="00845171" w:rsidP="00B73FBD">
            <w:pPr>
              <w:pStyle w:val="Tabellentext"/>
            </w:pPr>
            <w:r>
              <w:t>Zuständigkeitswechsel des Kostenträgers</w:t>
            </w:r>
          </w:p>
        </w:tc>
      </w:tr>
      <w:tr w:rsidR="00D72693" w:rsidRPr="00743DF3" w14:paraId="7A88A16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EABCEC7" w14:textId="77777777" w:rsidR="00845171" w:rsidRPr="00B73FBD" w:rsidRDefault="00845171" w:rsidP="00B73FBD">
            <w:pPr>
              <w:pStyle w:val="Tabellentext"/>
            </w:pPr>
            <w:r>
              <w:t>06</w:t>
            </w:r>
            <w:r w:rsidRPr="00B73FBD">
              <w:tab/>
            </w:r>
          </w:p>
        </w:tc>
        <w:tc>
          <w:tcPr>
            <w:tcW w:w="7857" w:type="dxa"/>
          </w:tcPr>
          <w:p w14:paraId="10287120" w14:textId="77777777" w:rsidR="00845171" w:rsidRPr="00B73FBD" w:rsidRDefault="00845171" w:rsidP="00B73FBD">
            <w:pPr>
              <w:pStyle w:val="Tabellentext"/>
            </w:pPr>
            <w:r>
              <w:t>Verlegung in ein anderes Krankenhaus</w:t>
            </w:r>
          </w:p>
        </w:tc>
      </w:tr>
      <w:tr w:rsidR="00D72693" w:rsidRPr="00743DF3" w14:paraId="4269016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6A3EE63" w14:textId="77777777" w:rsidR="00845171" w:rsidRPr="00B73FBD" w:rsidRDefault="00845171" w:rsidP="00B73FBD">
            <w:pPr>
              <w:pStyle w:val="Tabellentext"/>
            </w:pPr>
            <w:r>
              <w:t>07</w:t>
            </w:r>
            <w:r w:rsidRPr="00B73FBD">
              <w:tab/>
            </w:r>
          </w:p>
        </w:tc>
        <w:tc>
          <w:tcPr>
            <w:tcW w:w="7857" w:type="dxa"/>
          </w:tcPr>
          <w:p w14:paraId="39FD3863" w14:textId="77777777" w:rsidR="00845171" w:rsidRPr="00B73FBD" w:rsidRDefault="00845171" w:rsidP="00B73FBD">
            <w:pPr>
              <w:pStyle w:val="Tabellentext"/>
            </w:pPr>
            <w:r>
              <w:t>Tod</w:t>
            </w:r>
          </w:p>
        </w:tc>
      </w:tr>
      <w:tr w:rsidR="00D72693" w:rsidRPr="00743DF3" w14:paraId="2EC6B16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168E680" w14:textId="77777777" w:rsidR="00845171" w:rsidRPr="00B73FBD" w:rsidRDefault="00845171" w:rsidP="00B73FBD">
            <w:pPr>
              <w:pStyle w:val="Tabellentext"/>
            </w:pPr>
            <w:r>
              <w:t>08</w:t>
            </w:r>
            <w:r w:rsidRPr="00B73FBD">
              <w:tab/>
            </w:r>
          </w:p>
        </w:tc>
        <w:tc>
          <w:tcPr>
            <w:tcW w:w="7857" w:type="dxa"/>
          </w:tcPr>
          <w:p w14:paraId="405F9AE9" w14:textId="77777777" w:rsidR="00845171" w:rsidRPr="00B73FBD" w:rsidRDefault="00845171" w:rsidP="00B73FBD">
            <w:pPr>
              <w:pStyle w:val="Tabellentext"/>
            </w:pPr>
            <w:r>
              <w:t>Verlegung in ein anderes Krankenhaus im Rahmen einer Zusammenarbeit (§ 14 Abs. 5 Satz 2 BPflV in der am 31.12.2003 geltenden Fassung)</w:t>
            </w:r>
          </w:p>
        </w:tc>
      </w:tr>
      <w:tr w:rsidR="00D72693" w:rsidRPr="00743DF3" w14:paraId="568E5E3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7900D84" w14:textId="77777777" w:rsidR="00845171" w:rsidRPr="00B73FBD" w:rsidRDefault="00845171" w:rsidP="00B73FBD">
            <w:pPr>
              <w:pStyle w:val="Tabellentext"/>
            </w:pPr>
            <w:r>
              <w:t>09</w:t>
            </w:r>
            <w:r w:rsidRPr="00B73FBD">
              <w:tab/>
            </w:r>
          </w:p>
        </w:tc>
        <w:tc>
          <w:tcPr>
            <w:tcW w:w="7857" w:type="dxa"/>
          </w:tcPr>
          <w:p w14:paraId="0C633FAC" w14:textId="77777777" w:rsidR="00845171" w:rsidRPr="00B73FBD" w:rsidRDefault="00845171" w:rsidP="00B73FBD">
            <w:pPr>
              <w:pStyle w:val="Tabellentext"/>
            </w:pPr>
            <w:r>
              <w:t>Entlassung in eine Rehabilitationseinrichtung</w:t>
            </w:r>
          </w:p>
        </w:tc>
      </w:tr>
      <w:tr w:rsidR="00D72693" w:rsidRPr="00743DF3" w14:paraId="1E688FD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EC1F8D8" w14:textId="77777777" w:rsidR="00845171" w:rsidRPr="00B73FBD" w:rsidRDefault="00845171" w:rsidP="00B73FBD">
            <w:pPr>
              <w:pStyle w:val="Tabellentext"/>
            </w:pPr>
            <w:r>
              <w:t>10</w:t>
            </w:r>
            <w:r w:rsidRPr="00B73FBD">
              <w:tab/>
            </w:r>
          </w:p>
        </w:tc>
        <w:tc>
          <w:tcPr>
            <w:tcW w:w="7857" w:type="dxa"/>
          </w:tcPr>
          <w:p w14:paraId="62743029" w14:textId="77777777" w:rsidR="00845171" w:rsidRPr="00B73FBD" w:rsidRDefault="00845171" w:rsidP="00B73FBD">
            <w:pPr>
              <w:pStyle w:val="Tabellentext"/>
            </w:pPr>
            <w:r>
              <w:t>Entlassung in eine Pflegeeinrichtung</w:t>
            </w:r>
          </w:p>
        </w:tc>
      </w:tr>
      <w:tr w:rsidR="00D72693" w:rsidRPr="00743DF3" w14:paraId="4B70BEE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C637ACF" w14:textId="77777777" w:rsidR="00845171" w:rsidRPr="00B73FBD" w:rsidRDefault="00845171" w:rsidP="00B73FBD">
            <w:pPr>
              <w:pStyle w:val="Tabellentext"/>
            </w:pPr>
            <w:r>
              <w:t>11</w:t>
            </w:r>
            <w:r w:rsidRPr="00B73FBD">
              <w:tab/>
            </w:r>
          </w:p>
        </w:tc>
        <w:tc>
          <w:tcPr>
            <w:tcW w:w="7857" w:type="dxa"/>
          </w:tcPr>
          <w:p w14:paraId="7F6B1E27" w14:textId="77777777" w:rsidR="00845171" w:rsidRPr="00B73FBD" w:rsidRDefault="00845171" w:rsidP="00B73FBD">
            <w:pPr>
              <w:pStyle w:val="Tabellentext"/>
            </w:pPr>
            <w:r>
              <w:t>Entlassung in ein Hospiz</w:t>
            </w:r>
          </w:p>
        </w:tc>
      </w:tr>
      <w:tr w:rsidR="00D72693" w:rsidRPr="00743DF3" w14:paraId="340B30A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F58336E" w14:textId="77777777" w:rsidR="00845171" w:rsidRPr="00B73FBD" w:rsidRDefault="00845171" w:rsidP="00B73FBD">
            <w:pPr>
              <w:pStyle w:val="Tabellentext"/>
            </w:pPr>
            <w:r>
              <w:t>13</w:t>
            </w:r>
            <w:r w:rsidRPr="00B73FBD">
              <w:tab/>
            </w:r>
          </w:p>
        </w:tc>
        <w:tc>
          <w:tcPr>
            <w:tcW w:w="7857" w:type="dxa"/>
          </w:tcPr>
          <w:p w14:paraId="35B9CD71" w14:textId="77777777" w:rsidR="00845171" w:rsidRPr="00B73FBD" w:rsidRDefault="00845171" w:rsidP="00B73FBD">
            <w:pPr>
              <w:pStyle w:val="Tabellentext"/>
            </w:pPr>
            <w:r>
              <w:t>externe Verlegung zur psychiatrischen Behandlung</w:t>
            </w:r>
          </w:p>
        </w:tc>
      </w:tr>
      <w:tr w:rsidR="00D72693" w:rsidRPr="00743DF3" w14:paraId="2E3B966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C56773F" w14:textId="77777777" w:rsidR="00845171" w:rsidRPr="00B73FBD" w:rsidRDefault="00845171" w:rsidP="00B73FBD">
            <w:pPr>
              <w:pStyle w:val="Tabellentext"/>
            </w:pPr>
            <w:r>
              <w:t>14</w:t>
            </w:r>
            <w:r w:rsidRPr="00B73FBD">
              <w:tab/>
            </w:r>
          </w:p>
        </w:tc>
        <w:tc>
          <w:tcPr>
            <w:tcW w:w="7857" w:type="dxa"/>
          </w:tcPr>
          <w:p w14:paraId="0C297A0A" w14:textId="77777777" w:rsidR="00845171" w:rsidRPr="00B73FBD" w:rsidRDefault="00845171" w:rsidP="00B73FBD">
            <w:pPr>
              <w:pStyle w:val="Tabellentext"/>
            </w:pPr>
            <w:r>
              <w:t>Behandlung aus sonstigen Gründen beendet, nachstationäre Behandlung vorgesehen</w:t>
            </w:r>
          </w:p>
        </w:tc>
      </w:tr>
      <w:tr w:rsidR="00D72693" w:rsidRPr="00743DF3" w14:paraId="3D4513F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F0656F8" w14:textId="77777777" w:rsidR="00845171" w:rsidRPr="00B73FBD" w:rsidRDefault="00845171" w:rsidP="00B73FBD">
            <w:pPr>
              <w:pStyle w:val="Tabellentext"/>
            </w:pPr>
            <w:r>
              <w:t>15</w:t>
            </w:r>
            <w:r w:rsidRPr="00B73FBD">
              <w:tab/>
            </w:r>
          </w:p>
        </w:tc>
        <w:tc>
          <w:tcPr>
            <w:tcW w:w="7857" w:type="dxa"/>
          </w:tcPr>
          <w:p w14:paraId="71434899" w14:textId="77777777" w:rsidR="00845171" w:rsidRPr="00B73FBD" w:rsidRDefault="00845171" w:rsidP="00B73FBD">
            <w:pPr>
              <w:pStyle w:val="Tabellentext"/>
            </w:pPr>
            <w:r>
              <w:t>Behandlung gegen ärztlichen Rat beendet, nachstationäre Behandlung vorgesehen</w:t>
            </w:r>
          </w:p>
        </w:tc>
      </w:tr>
      <w:tr w:rsidR="00D72693" w:rsidRPr="00743DF3" w14:paraId="0155958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E1C94DF" w14:textId="77777777" w:rsidR="00845171" w:rsidRPr="00B73FBD" w:rsidRDefault="00845171" w:rsidP="00B73FBD">
            <w:pPr>
              <w:pStyle w:val="Tabellentext"/>
            </w:pPr>
            <w:r>
              <w:t>17</w:t>
            </w:r>
            <w:r w:rsidRPr="00B73FBD">
              <w:tab/>
            </w:r>
          </w:p>
        </w:tc>
        <w:tc>
          <w:tcPr>
            <w:tcW w:w="7857" w:type="dxa"/>
          </w:tcPr>
          <w:p w14:paraId="4987FF2F" w14:textId="77777777" w:rsidR="00845171" w:rsidRPr="00B73FBD" w:rsidRDefault="00845171" w:rsidP="00B73FBD">
            <w:pPr>
              <w:pStyle w:val="Tabellentext"/>
            </w:pPr>
            <w:r>
              <w:t xml:space="preserve">interne Verlegung mit Wechsel zwischen den Entgeltbereichen der DRG-Fallpauschalen, </w:t>
            </w:r>
            <w:r>
              <w:br/>
            </w:r>
            <w:r>
              <w:t>nach der BPflV oder für besondere Einrichtungen nach § 17b Abs. 1 Satz 15 KHG</w:t>
            </w:r>
          </w:p>
        </w:tc>
      </w:tr>
      <w:tr w:rsidR="00D72693" w:rsidRPr="00743DF3" w14:paraId="0526C38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B571624" w14:textId="77777777" w:rsidR="00845171" w:rsidRPr="00B73FBD" w:rsidRDefault="00845171" w:rsidP="00B73FBD">
            <w:pPr>
              <w:pStyle w:val="Tabellentext"/>
            </w:pPr>
            <w:r>
              <w:t>22</w:t>
            </w:r>
            <w:r w:rsidRPr="00B73FBD">
              <w:tab/>
            </w:r>
          </w:p>
        </w:tc>
        <w:tc>
          <w:tcPr>
            <w:tcW w:w="7857" w:type="dxa"/>
          </w:tcPr>
          <w:p w14:paraId="66F94DB3" w14:textId="77777777" w:rsidR="00845171" w:rsidRPr="00B73FBD" w:rsidRDefault="00845171" w:rsidP="00B73FBD">
            <w:pPr>
              <w:pStyle w:val="Tabellentext"/>
            </w:pPr>
            <w:r>
              <w:t>Fallabschluss (interne Verlegung) bei Wechsel zwischen voll-, teilstationärer und stationsäquivalenter Behandlung</w:t>
            </w:r>
          </w:p>
        </w:tc>
      </w:tr>
      <w:tr w:rsidR="00D72693" w:rsidRPr="00743DF3" w14:paraId="5989F93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B28541C" w14:textId="77777777" w:rsidR="00845171" w:rsidRPr="00B73FBD" w:rsidRDefault="00845171" w:rsidP="00B73FBD">
            <w:pPr>
              <w:pStyle w:val="Tabellentext"/>
            </w:pPr>
            <w:r>
              <w:t>25</w:t>
            </w:r>
            <w:r w:rsidRPr="00B73FBD">
              <w:tab/>
            </w:r>
          </w:p>
        </w:tc>
        <w:tc>
          <w:tcPr>
            <w:tcW w:w="7857" w:type="dxa"/>
          </w:tcPr>
          <w:p w14:paraId="152F7AE2" w14:textId="77777777" w:rsidR="00845171" w:rsidRPr="00B73FBD" w:rsidRDefault="00845171" w:rsidP="00B73FBD">
            <w:pPr>
              <w:pStyle w:val="Tabellentext"/>
            </w:pPr>
            <w:r>
              <w:t>Entlassung zum Jahresende bei Aufnahme im Vorjahr (für Zwecke der Abrechnung - § 4 PEPPV)</w:t>
            </w:r>
          </w:p>
        </w:tc>
      </w:tr>
      <w:tr w:rsidR="00D72693" w:rsidRPr="00743DF3" w14:paraId="0BCCD81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D2B3111" w14:textId="77777777" w:rsidR="00845171" w:rsidRPr="00B73FBD" w:rsidRDefault="00845171" w:rsidP="00B73FBD">
            <w:pPr>
              <w:pStyle w:val="Tabellentext"/>
            </w:pPr>
            <w:r>
              <w:t>30</w:t>
            </w:r>
            <w:r w:rsidRPr="00B73FBD">
              <w:tab/>
            </w:r>
          </w:p>
        </w:tc>
        <w:tc>
          <w:tcPr>
            <w:tcW w:w="7857" w:type="dxa"/>
          </w:tcPr>
          <w:p w14:paraId="1D060A7B" w14:textId="77777777" w:rsidR="00845171" w:rsidRPr="00B73FBD" w:rsidRDefault="00845171" w:rsidP="00B73FBD">
            <w:pPr>
              <w:pStyle w:val="Tabellentext"/>
            </w:pPr>
            <w:r>
              <w:t>Behandlung regulär beendet, Überleitung in die Übergangspflege</w:t>
            </w:r>
          </w:p>
        </w:tc>
      </w:tr>
    </w:tbl>
    <w:p w14:paraId="4C8AC82A" w14:textId="77777777" w:rsidR="00AF2DE7" w:rsidRDefault="00AF2DE7">
      <w:pPr>
        <w:sectPr w:rsidR="00AF2DE7" w:rsidSect="00D72693">
          <w:headerReference w:type="default" r:id="rId69"/>
          <w:footerReference w:type="default" r:id="rId70"/>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11836E57"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032DDCFC" w14:textId="77777777" w:rsidR="00845171" w:rsidRPr="00CD5DC2" w:rsidRDefault="00845171" w:rsidP="00CD5DC2">
            <w:pPr>
              <w:pStyle w:val="Tabellenkopf"/>
            </w:pPr>
            <w:r w:rsidRPr="00CD5DC2">
              <w:lastRenderedPageBreak/>
              <w:t xml:space="preserve">Schlüssel: </w:t>
            </w:r>
            <w:r>
              <w:t>Herzerkrankung</w:t>
            </w:r>
          </w:p>
        </w:tc>
      </w:tr>
      <w:tr w:rsidR="00D72693" w:rsidRPr="00743DF3" w14:paraId="2E82A1B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A2CBB53" w14:textId="77777777" w:rsidR="00845171" w:rsidRPr="00B73FBD" w:rsidRDefault="00845171" w:rsidP="00B73FBD">
            <w:pPr>
              <w:pStyle w:val="Tabellentext"/>
            </w:pPr>
            <w:r>
              <w:t>0</w:t>
            </w:r>
            <w:r w:rsidRPr="00B73FBD">
              <w:tab/>
            </w:r>
          </w:p>
        </w:tc>
        <w:tc>
          <w:tcPr>
            <w:tcW w:w="7857" w:type="dxa"/>
          </w:tcPr>
          <w:p w14:paraId="211B4715" w14:textId="77777777" w:rsidR="00845171" w:rsidRPr="00B73FBD" w:rsidRDefault="00845171" w:rsidP="00B73FBD">
            <w:pPr>
              <w:pStyle w:val="Tabellentext"/>
            </w:pPr>
            <w:r>
              <w:t>nein</w:t>
            </w:r>
          </w:p>
        </w:tc>
      </w:tr>
      <w:tr w:rsidR="00D72693" w:rsidRPr="00743DF3" w14:paraId="6BA681A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482759E" w14:textId="77777777" w:rsidR="00845171" w:rsidRPr="00B73FBD" w:rsidRDefault="00845171" w:rsidP="00B73FBD">
            <w:pPr>
              <w:pStyle w:val="Tabellentext"/>
            </w:pPr>
            <w:r>
              <w:t>1</w:t>
            </w:r>
            <w:r w:rsidRPr="00B73FBD">
              <w:tab/>
            </w:r>
          </w:p>
        </w:tc>
        <w:tc>
          <w:tcPr>
            <w:tcW w:w="7857" w:type="dxa"/>
          </w:tcPr>
          <w:p w14:paraId="7BE71892" w14:textId="77777777" w:rsidR="00845171" w:rsidRPr="00B73FBD" w:rsidRDefault="00845171" w:rsidP="00B73FBD">
            <w:pPr>
              <w:pStyle w:val="Tabellentext"/>
            </w:pPr>
            <w:r>
              <w:t>ischämische Kardiomyopathie</w:t>
            </w:r>
          </w:p>
        </w:tc>
      </w:tr>
      <w:tr w:rsidR="00D72693" w:rsidRPr="00743DF3" w14:paraId="3F5CD9E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DC839EE" w14:textId="77777777" w:rsidR="00845171" w:rsidRPr="00B73FBD" w:rsidRDefault="00845171" w:rsidP="00B73FBD">
            <w:pPr>
              <w:pStyle w:val="Tabellentext"/>
            </w:pPr>
            <w:r>
              <w:t>2</w:t>
            </w:r>
            <w:r w:rsidRPr="00B73FBD">
              <w:tab/>
            </w:r>
          </w:p>
        </w:tc>
        <w:tc>
          <w:tcPr>
            <w:tcW w:w="7857" w:type="dxa"/>
          </w:tcPr>
          <w:p w14:paraId="35635912" w14:textId="77777777" w:rsidR="00845171" w:rsidRPr="00B73FBD" w:rsidRDefault="00845171" w:rsidP="00B73FBD">
            <w:pPr>
              <w:pStyle w:val="Tabellentext"/>
            </w:pPr>
            <w:r>
              <w:t>Dilatative Kardiomyopathie DCM</w:t>
            </w:r>
          </w:p>
        </w:tc>
      </w:tr>
      <w:tr w:rsidR="00D72693" w:rsidRPr="00743DF3" w14:paraId="2835163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81FA4D7" w14:textId="77777777" w:rsidR="00845171" w:rsidRPr="00B73FBD" w:rsidRDefault="00845171" w:rsidP="00B73FBD">
            <w:pPr>
              <w:pStyle w:val="Tabellentext"/>
            </w:pPr>
            <w:r>
              <w:t>3</w:t>
            </w:r>
            <w:r w:rsidRPr="00B73FBD">
              <w:tab/>
            </w:r>
          </w:p>
        </w:tc>
        <w:tc>
          <w:tcPr>
            <w:tcW w:w="7857" w:type="dxa"/>
          </w:tcPr>
          <w:p w14:paraId="2103C1F8" w14:textId="77777777" w:rsidR="00845171" w:rsidRPr="00B73FBD" w:rsidRDefault="00845171" w:rsidP="00B73FBD">
            <w:pPr>
              <w:pStyle w:val="Tabellentext"/>
            </w:pPr>
            <w:r>
              <w:t>Hypertensive Herzerkrankung</w:t>
            </w:r>
          </w:p>
        </w:tc>
      </w:tr>
      <w:tr w:rsidR="00D72693" w:rsidRPr="00743DF3" w14:paraId="224DCB4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7A234FE" w14:textId="77777777" w:rsidR="00845171" w:rsidRPr="00B73FBD" w:rsidRDefault="00845171" w:rsidP="00B73FBD">
            <w:pPr>
              <w:pStyle w:val="Tabellentext"/>
            </w:pPr>
            <w:r>
              <w:t>4</w:t>
            </w:r>
            <w:r w:rsidRPr="00B73FBD">
              <w:tab/>
            </w:r>
          </w:p>
        </w:tc>
        <w:tc>
          <w:tcPr>
            <w:tcW w:w="7857" w:type="dxa"/>
          </w:tcPr>
          <w:p w14:paraId="44D7B529" w14:textId="77777777" w:rsidR="00845171" w:rsidRPr="00B73FBD" w:rsidRDefault="00845171" w:rsidP="00B73FBD">
            <w:pPr>
              <w:pStyle w:val="Tabellentext"/>
            </w:pPr>
            <w:r>
              <w:t>erworbener Klappenfehler</w:t>
            </w:r>
          </w:p>
        </w:tc>
      </w:tr>
      <w:tr w:rsidR="00D72693" w:rsidRPr="00743DF3" w14:paraId="1359198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D7C0D0E" w14:textId="77777777" w:rsidR="00845171" w:rsidRPr="00B73FBD" w:rsidRDefault="00845171" w:rsidP="00B73FBD">
            <w:pPr>
              <w:pStyle w:val="Tabellentext"/>
            </w:pPr>
            <w:r>
              <w:t>5</w:t>
            </w:r>
            <w:r w:rsidRPr="00B73FBD">
              <w:tab/>
            </w:r>
          </w:p>
        </w:tc>
        <w:tc>
          <w:tcPr>
            <w:tcW w:w="7857" w:type="dxa"/>
          </w:tcPr>
          <w:p w14:paraId="3B0D96A5" w14:textId="77777777" w:rsidR="00845171" w:rsidRPr="00B73FBD" w:rsidRDefault="00845171" w:rsidP="00B73FBD">
            <w:pPr>
              <w:pStyle w:val="Tabellentext"/>
            </w:pPr>
            <w:r>
              <w:t>angeborener Herzfehler</w:t>
            </w:r>
          </w:p>
        </w:tc>
      </w:tr>
      <w:tr w:rsidR="00D72693" w:rsidRPr="00743DF3" w14:paraId="285B196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C340A02" w14:textId="77777777" w:rsidR="00845171" w:rsidRPr="00B73FBD" w:rsidRDefault="00845171" w:rsidP="00B73FBD">
            <w:pPr>
              <w:pStyle w:val="Tabellentext"/>
            </w:pPr>
            <w:r>
              <w:t>6</w:t>
            </w:r>
            <w:r w:rsidRPr="00B73FBD">
              <w:tab/>
            </w:r>
          </w:p>
        </w:tc>
        <w:tc>
          <w:tcPr>
            <w:tcW w:w="7857" w:type="dxa"/>
          </w:tcPr>
          <w:p w14:paraId="5370C5A4" w14:textId="77777777" w:rsidR="00845171" w:rsidRPr="00B73FBD" w:rsidRDefault="00845171" w:rsidP="00B73FBD">
            <w:pPr>
              <w:pStyle w:val="Tabellentext"/>
            </w:pPr>
            <w:r>
              <w:t>Brugada-Syndrom</w:t>
            </w:r>
          </w:p>
        </w:tc>
      </w:tr>
      <w:tr w:rsidR="00D72693" w:rsidRPr="00743DF3" w14:paraId="103994B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9E9F1FC" w14:textId="77777777" w:rsidR="00845171" w:rsidRPr="00B73FBD" w:rsidRDefault="00845171" w:rsidP="00B73FBD">
            <w:pPr>
              <w:pStyle w:val="Tabellentext"/>
            </w:pPr>
            <w:r>
              <w:t>7</w:t>
            </w:r>
            <w:r w:rsidRPr="00B73FBD">
              <w:tab/>
            </w:r>
          </w:p>
        </w:tc>
        <w:tc>
          <w:tcPr>
            <w:tcW w:w="7857" w:type="dxa"/>
          </w:tcPr>
          <w:p w14:paraId="2EF53687" w14:textId="77777777" w:rsidR="00845171" w:rsidRPr="00B73FBD" w:rsidRDefault="00845171" w:rsidP="00B73FBD">
            <w:pPr>
              <w:pStyle w:val="Tabellentext"/>
            </w:pPr>
            <w:r>
              <w:t>Kurzes QT-Syndrom</w:t>
            </w:r>
          </w:p>
        </w:tc>
      </w:tr>
      <w:tr w:rsidR="00D72693" w:rsidRPr="00743DF3" w14:paraId="1232084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C09EDE5" w14:textId="77777777" w:rsidR="00845171" w:rsidRPr="00B73FBD" w:rsidRDefault="00845171" w:rsidP="00B73FBD">
            <w:pPr>
              <w:pStyle w:val="Tabellentext"/>
            </w:pPr>
            <w:r>
              <w:t>8</w:t>
            </w:r>
            <w:r w:rsidRPr="00B73FBD">
              <w:tab/>
            </w:r>
          </w:p>
        </w:tc>
        <w:tc>
          <w:tcPr>
            <w:tcW w:w="7857" w:type="dxa"/>
          </w:tcPr>
          <w:p w14:paraId="73F82861" w14:textId="77777777" w:rsidR="00845171" w:rsidRPr="00B73FBD" w:rsidRDefault="00845171" w:rsidP="00B73FBD">
            <w:pPr>
              <w:pStyle w:val="Tabellentext"/>
            </w:pPr>
            <w:r>
              <w:t>Langes QT-Syndrom</w:t>
            </w:r>
          </w:p>
        </w:tc>
      </w:tr>
      <w:tr w:rsidR="00D72693" w:rsidRPr="00743DF3" w14:paraId="56D30BF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4753D94" w14:textId="77777777" w:rsidR="00845171" w:rsidRPr="00B73FBD" w:rsidRDefault="00845171" w:rsidP="00B73FBD">
            <w:pPr>
              <w:pStyle w:val="Tabellentext"/>
            </w:pPr>
            <w:r>
              <w:t>9</w:t>
            </w:r>
            <w:r w:rsidRPr="00B73FBD">
              <w:tab/>
            </w:r>
          </w:p>
        </w:tc>
        <w:tc>
          <w:tcPr>
            <w:tcW w:w="7857" w:type="dxa"/>
          </w:tcPr>
          <w:p w14:paraId="40C814CE" w14:textId="77777777" w:rsidR="00845171" w:rsidRPr="00B73FBD" w:rsidRDefault="00845171" w:rsidP="00B73FBD">
            <w:pPr>
              <w:pStyle w:val="Tabellentext"/>
            </w:pPr>
            <w:r>
              <w:t>Hypertrophe Kardiomyopathie (HCM)</w:t>
            </w:r>
          </w:p>
        </w:tc>
      </w:tr>
      <w:tr w:rsidR="00D72693" w:rsidRPr="00743DF3" w14:paraId="5D1A3C6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97EB022" w14:textId="77777777" w:rsidR="00845171" w:rsidRPr="00B73FBD" w:rsidRDefault="00845171" w:rsidP="00B73FBD">
            <w:pPr>
              <w:pStyle w:val="Tabellentext"/>
            </w:pPr>
            <w:r>
              <w:t>10</w:t>
            </w:r>
            <w:r w:rsidRPr="00B73FBD">
              <w:tab/>
            </w:r>
          </w:p>
        </w:tc>
        <w:tc>
          <w:tcPr>
            <w:tcW w:w="7857" w:type="dxa"/>
          </w:tcPr>
          <w:p w14:paraId="0C380B68" w14:textId="77777777" w:rsidR="00845171" w:rsidRPr="00B73FBD" w:rsidRDefault="00845171" w:rsidP="00B73FBD">
            <w:pPr>
              <w:pStyle w:val="Tabellentext"/>
            </w:pPr>
            <w:r>
              <w:t>Arrhythmogene rechtsventrikuläre Kardiomyopathie (ARVC)</w:t>
            </w:r>
          </w:p>
        </w:tc>
      </w:tr>
      <w:tr w:rsidR="00D72693" w:rsidRPr="00743DF3" w14:paraId="4D70B4D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28CB215" w14:textId="77777777" w:rsidR="00845171" w:rsidRPr="00B73FBD" w:rsidRDefault="00845171" w:rsidP="00B73FBD">
            <w:pPr>
              <w:pStyle w:val="Tabellentext"/>
            </w:pPr>
            <w:r>
              <w:t>11</w:t>
            </w:r>
            <w:r w:rsidRPr="00B73FBD">
              <w:tab/>
            </w:r>
          </w:p>
        </w:tc>
        <w:tc>
          <w:tcPr>
            <w:tcW w:w="7857" w:type="dxa"/>
          </w:tcPr>
          <w:p w14:paraId="7A98A7F7" w14:textId="77777777" w:rsidR="00845171" w:rsidRPr="00B73FBD" w:rsidRDefault="00845171" w:rsidP="00B73FBD">
            <w:pPr>
              <w:pStyle w:val="Tabellentext"/>
            </w:pPr>
            <w:r>
              <w:t>Katecholaminerge polymorphe ventrikuläre Tachykardie (CPVT)</w:t>
            </w:r>
          </w:p>
        </w:tc>
      </w:tr>
      <w:tr w:rsidR="00D72693" w:rsidRPr="00743DF3" w14:paraId="2621F23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7D6EE6D" w14:textId="77777777" w:rsidR="00845171" w:rsidRPr="00B73FBD" w:rsidRDefault="00845171" w:rsidP="00B73FBD">
            <w:pPr>
              <w:pStyle w:val="Tabellentext"/>
            </w:pPr>
            <w:r>
              <w:t>12</w:t>
            </w:r>
            <w:r w:rsidRPr="00B73FBD">
              <w:tab/>
            </w:r>
          </w:p>
        </w:tc>
        <w:tc>
          <w:tcPr>
            <w:tcW w:w="7857" w:type="dxa"/>
          </w:tcPr>
          <w:p w14:paraId="0B85C6A2" w14:textId="77777777" w:rsidR="00845171" w:rsidRPr="00B73FBD" w:rsidRDefault="00845171" w:rsidP="00B73FBD">
            <w:pPr>
              <w:pStyle w:val="Tabellentext"/>
            </w:pPr>
            <w:r>
              <w:t>short-coupled torsade de pointes VT</w:t>
            </w:r>
          </w:p>
        </w:tc>
      </w:tr>
      <w:tr w:rsidR="00D72693" w:rsidRPr="00743DF3" w14:paraId="32EDC01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F561F1D" w14:textId="77777777" w:rsidR="00845171" w:rsidRPr="00B73FBD" w:rsidRDefault="00845171" w:rsidP="00B73FBD">
            <w:pPr>
              <w:pStyle w:val="Tabellentext"/>
            </w:pPr>
            <w:r>
              <w:t>99</w:t>
            </w:r>
            <w:r w:rsidRPr="00B73FBD">
              <w:tab/>
            </w:r>
          </w:p>
        </w:tc>
        <w:tc>
          <w:tcPr>
            <w:tcW w:w="7857" w:type="dxa"/>
          </w:tcPr>
          <w:p w14:paraId="25F49465" w14:textId="77777777" w:rsidR="00845171" w:rsidRPr="00B73FBD" w:rsidRDefault="00845171" w:rsidP="00B73FBD">
            <w:pPr>
              <w:pStyle w:val="Tabellentext"/>
            </w:pPr>
            <w:r>
              <w:t>sonstige Herzerkrankung</w:t>
            </w:r>
          </w:p>
        </w:tc>
      </w:tr>
    </w:tbl>
    <w:p w14:paraId="65EEB3DA" w14:textId="77777777" w:rsidR="00AF2DE7" w:rsidRDefault="00AF2DE7">
      <w:pPr>
        <w:sectPr w:rsidR="00AF2DE7" w:rsidSect="00D72693">
          <w:headerReference w:type="default" r:id="rId71"/>
          <w:footerReference w:type="default" r:id="rId72"/>
          <w:pgSz w:w="11906" w:h="16838"/>
          <w:pgMar w:top="1134" w:right="1418" w:bottom="1134" w:left="1418" w:header="567" w:footer="737" w:gutter="0"/>
          <w:cols w:space="708"/>
          <w:docGrid w:linePitch="360"/>
        </w:sectPr>
      </w:pPr>
    </w:p>
    <w:p w14:paraId="1176A450" w14:textId="77777777" w:rsidR="00845171" w:rsidRPr="007A1096" w:rsidRDefault="00845171" w:rsidP="00650406">
      <w:pPr>
        <w:pStyle w:val="berschrift1ohneGliederung"/>
      </w:pPr>
      <w:bookmarkStart w:id="41" w:name="_Toc230254982"/>
      <w:r w:rsidRPr="007A1096">
        <w:lastRenderedPageBreak/>
        <w:t>Anhang</w:t>
      </w:r>
      <w:r w:rsidRPr="007A1096">
        <w:t xml:space="preserve"> I</w:t>
      </w:r>
      <w:r w:rsidRPr="007A1096">
        <w:t>I</w:t>
      </w:r>
      <w:r w:rsidRPr="007A1096">
        <w:t>: Listen</w:t>
      </w:r>
      <w:bookmarkEnd w:id="41"/>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2F7CE306"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0F8A5D0B" w14:textId="77777777" w:rsidR="00845171" w:rsidRPr="00CC058D" w:rsidRDefault="00845171" w:rsidP="00CC058D">
            <w:pPr>
              <w:pStyle w:val="Tabellenkopf"/>
            </w:pPr>
            <w:r w:rsidRPr="00CC058D">
              <w:t>Listenname</w:t>
            </w:r>
          </w:p>
        </w:tc>
        <w:tc>
          <w:tcPr>
            <w:tcW w:w="1276" w:type="dxa"/>
          </w:tcPr>
          <w:p w14:paraId="4A202984" w14:textId="77777777" w:rsidR="00845171" w:rsidRPr="00CC058D" w:rsidRDefault="00845171" w:rsidP="00CC058D">
            <w:pPr>
              <w:pStyle w:val="Tabellenkopf"/>
            </w:pPr>
            <w:r w:rsidRPr="00CC058D">
              <w:t>Typ</w:t>
            </w:r>
          </w:p>
        </w:tc>
        <w:tc>
          <w:tcPr>
            <w:tcW w:w="4253" w:type="dxa"/>
          </w:tcPr>
          <w:p w14:paraId="4EE58179" w14:textId="77777777" w:rsidR="00845171" w:rsidRPr="00CC058D" w:rsidRDefault="00845171" w:rsidP="00CC058D">
            <w:pPr>
              <w:pStyle w:val="Tabellenkopf"/>
            </w:pPr>
            <w:r w:rsidRPr="00CC058D">
              <w:t>Beschreibung</w:t>
            </w:r>
          </w:p>
        </w:tc>
        <w:tc>
          <w:tcPr>
            <w:tcW w:w="5421" w:type="dxa"/>
          </w:tcPr>
          <w:p w14:paraId="55A4D499" w14:textId="77777777" w:rsidR="00845171" w:rsidRPr="00CC058D" w:rsidRDefault="00845171" w:rsidP="00CC058D">
            <w:pPr>
              <w:pStyle w:val="Tabellenkopf"/>
            </w:pPr>
            <w:r w:rsidRPr="00CC058D">
              <w:t>Werte</w:t>
            </w:r>
          </w:p>
        </w:tc>
      </w:tr>
      <w:tr w:rsidR="00A36F56" w:rsidRPr="00743DF3" w14:paraId="3E83EB85"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51E372B" w14:textId="77777777" w:rsidR="00845171" w:rsidRPr="00E55889" w:rsidRDefault="00845171" w:rsidP="004A2346">
            <w:pPr>
              <w:pStyle w:val="Tabellentext"/>
            </w:pPr>
            <w:r>
              <w:t>OPS_HSMDEF_Ablation</w:t>
            </w:r>
          </w:p>
        </w:tc>
        <w:tc>
          <w:tcPr>
            <w:tcW w:w="1276" w:type="dxa"/>
          </w:tcPr>
          <w:p w14:paraId="53374C3B" w14:textId="77777777" w:rsidR="00845171" w:rsidRPr="00E55889" w:rsidRDefault="00845171" w:rsidP="004A2346">
            <w:pPr>
              <w:pStyle w:val="Tabellentext"/>
            </w:pPr>
            <w:r>
              <w:t>OPS</w:t>
            </w:r>
          </w:p>
        </w:tc>
        <w:tc>
          <w:tcPr>
            <w:tcW w:w="4253" w:type="dxa"/>
          </w:tcPr>
          <w:p w14:paraId="0B744496" w14:textId="77777777" w:rsidR="00845171" w:rsidRPr="00E55889" w:rsidRDefault="00845171" w:rsidP="004A2346">
            <w:pPr>
              <w:pStyle w:val="Tabellentext"/>
            </w:pPr>
            <w:r>
              <w:t>Ablation des AV-Knotens</w:t>
            </w:r>
          </w:p>
        </w:tc>
        <w:tc>
          <w:tcPr>
            <w:tcW w:w="5421" w:type="dxa"/>
          </w:tcPr>
          <w:p w14:paraId="0677D71B" w14:textId="77777777" w:rsidR="00845171" w:rsidRPr="00E55889" w:rsidRDefault="00845171" w:rsidP="007B6F69">
            <w:pPr>
              <w:pStyle w:val="CodeOhneSilbentrennung"/>
              <w:rPr>
                <w:rFonts w:ascii="Barlow" w:hAnsi="Barlow"/>
              </w:rPr>
            </w:pPr>
            <w:r>
              <w:rPr>
                <w:rFonts w:ascii="Barlow" w:hAnsi="Barlow"/>
              </w:rPr>
              <w:t>8­835.21%, 8­835.31%, 8­835.41%, 8­835.a1%, 8­835.b1%, 8­835.k1%</w:t>
            </w:r>
          </w:p>
        </w:tc>
      </w:tr>
      <w:tr w:rsidR="00A36F56" w:rsidRPr="00743DF3" w14:paraId="0438C312"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5EF1672" w14:textId="77777777" w:rsidR="00845171" w:rsidRPr="00E55889" w:rsidRDefault="00845171" w:rsidP="004A2346">
            <w:pPr>
              <w:pStyle w:val="Tabellentext"/>
            </w:pPr>
            <w:r>
              <w:t>OPS_HSMDEF_ImplantationCRT</w:t>
            </w:r>
          </w:p>
        </w:tc>
        <w:tc>
          <w:tcPr>
            <w:tcW w:w="1276" w:type="dxa"/>
          </w:tcPr>
          <w:p w14:paraId="203CF80C" w14:textId="77777777" w:rsidR="00845171" w:rsidRPr="00E55889" w:rsidRDefault="00845171" w:rsidP="004A2346">
            <w:pPr>
              <w:pStyle w:val="Tabellentext"/>
            </w:pPr>
            <w:r>
              <w:t>OPS</w:t>
            </w:r>
          </w:p>
        </w:tc>
        <w:tc>
          <w:tcPr>
            <w:tcW w:w="4253" w:type="dxa"/>
          </w:tcPr>
          <w:p w14:paraId="5E0495A9" w14:textId="77777777" w:rsidR="00845171" w:rsidRPr="00E55889" w:rsidRDefault="00845171" w:rsidP="004A2346">
            <w:pPr>
              <w:pStyle w:val="Tabellentext"/>
            </w:pPr>
            <w:r>
              <w:t>Neuimplantationen eines CRT-D-Systems</w:t>
            </w:r>
          </w:p>
        </w:tc>
        <w:tc>
          <w:tcPr>
            <w:tcW w:w="5421" w:type="dxa"/>
          </w:tcPr>
          <w:p w14:paraId="70EE6229" w14:textId="77777777" w:rsidR="00845171" w:rsidRPr="00E55889" w:rsidRDefault="00845171" w:rsidP="007B6F69">
            <w:pPr>
              <w:pStyle w:val="CodeOhneSilbentrennung"/>
              <w:rPr>
                <w:rFonts w:ascii="Barlow" w:hAnsi="Barlow"/>
              </w:rPr>
            </w:pPr>
            <w:r>
              <w:rPr>
                <w:rFonts w:ascii="Barlow" w:hAnsi="Barlow"/>
              </w:rPr>
              <w:t>5­377.70%, 5­377.71%</w:t>
            </w:r>
          </w:p>
        </w:tc>
      </w:tr>
      <w:tr w:rsidR="00A36F56" w:rsidRPr="00743DF3" w14:paraId="2B67F510"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0A04CE7" w14:textId="77777777" w:rsidR="00845171" w:rsidRPr="00E55889" w:rsidRDefault="00845171" w:rsidP="004A2346">
            <w:pPr>
              <w:pStyle w:val="Tabellentext"/>
            </w:pPr>
            <w:r>
              <w:t>OPS_HSMDEF_SystemumstellungSMzuCRT</w:t>
            </w:r>
          </w:p>
        </w:tc>
        <w:tc>
          <w:tcPr>
            <w:tcW w:w="1276" w:type="dxa"/>
          </w:tcPr>
          <w:p w14:paraId="70B2F8B5" w14:textId="77777777" w:rsidR="00845171" w:rsidRPr="00E55889" w:rsidRDefault="00845171" w:rsidP="004A2346">
            <w:pPr>
              <w:pStyle w:val="Tabellentext"/>
            </w:pPr>
            <w:r>
              <w:t>OPS</w:t>
            </w:r>
          </w:p>
        </w:tc>
        <w:tc>
          <w:tcPr>
            <w:tcW w:w="4253" w:type="dxa"/>
          </w:tcPr>
          <w:p w14:paraId="1CFC19D6" w14:textId="77777777" w:rsidR="00845171" w:rsidRPr="00E55889" w:rsidRDefault="00845171" w:rsidP="004A2346">
            <w:pPr>
              <w:pStyle w:val="Tabellentext"/>
            </w:pPr>
            <w:r>
              <w:t>Systemumstellungen von Herzschrittmacher auf CRT-D-System</w:t>
            </w:r>
          </w:p>
        </w:tc>
        <w:tc>
          <w:tcPr>
            <w:tcW w:w="5421" w:type="dxa"/>
          </w:tcPr>
          <w:p w14:paraId="0E77F7BE" w14:textId="77777777" w:rsidR="00845171" w:rsidRPr="00E55889" w:rsidRDefault="00845171" w:rsidP="007B6F69">
            <w:pPr>
              <w:pStyle w:val="CodeOhneSilbentrennung"/>
              <w:rPr>
                <w:rFonts w:ascii="Barlow" w:hAnsi="Barlow"/>
              </w:rPr>
            </w:pPr>
            <w:r>
              <w:rPr>
                <w:rFonts w:ascii="Barlow" w:hAnsi="Barlow"/>
              </w:rPr>
              <w:t>5­378.bb%, 5­378.bc%, 5­378.d7%, 5­378.d8%</w:t>
            </w:r>
          </w:p>
        </w:tc>
      </w:tr>
      <w:tr w:rsidR="00A36F56" w:rsidRPr="00743DF3" w14:paraId="63DC9492"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E3133C3" w14:textId="77777777" w:rsidR="00845171" w:rsidRPr="00E55889" w:rsidRDefault="00845171" w:rsidP="004A2346">
            <w:pPr>
              <w:pStyle w:val="Tabellentext"/>
            </w:pPr>
            <w:r>
              <w:t>OPS_HSMDEF_SystemumstellungSMzuICD</w:t>
            </w:r>
          </w:p>
        </w:tc>
        <w:tc>
          <w:tcPr>
            <w:tcW w:w="1276" w:type="dxa"/>
          </w:tcPr>
          <w:p w14:paraId="509BAE95" w14:textId="77777777" w:rsidR="00845171" w:rsidRPr="00E55889" w:rsidRDefault="00845171" w:rsidP="004A2346">
            <w:pPr>
              <w:pStyle w:val="Tabellentext"/>
            </w:pPr>
            <w:r>
              <w:t>OPS</w:t>
            </w:r>
          </w:p>
        </w:tc>
        <w:tc>
          <w:tcPr>
            <w:tcW w:w="4253" w:type="dxa"/>
          </w:tcPr>
          <w:p w14:paraId="7F8575CC" w14:textId="77777777" w:rsidR="00845171" w:rsidRPr="00E55889" w:rsidRDefault="00845171" w:rsidP="004A2346">
            <w:pPr>
              <w:pStyle w:val="Tabellentext"/>
            </w:pPr>
            <w:r>
              <w:t>Systemumstellungen von Herzschrittmacher auf Defibrillator</w:t>
            </w:r>
          </w:p>
        </w:tc>
        <w:tc>
          <w:tcPr>
            <w:tcW w:w="5421" w:type="dxa"/>
          </w:tcPr>
          <w:p w14:paraId="3E0513FD" w14:textId="77777777" w:rsidR="00845171" w:rsidRPr="00E55889" w:rsidRDefault="00845171" w:rsidP="007B6F69">
            <w:pPr>
              <w:pStyle w:val="CodeOhneSilbentrennung"/>
              <w:rPr>
                <w:rFonts w:ascii="Barlow" w:hAnsi="Barlow"/>
              </w:rPr>
            </w:pPr>
            <w:r>
              <w:rPr>
                <w:rFonts w:ascii="Barlow" w:hAnsi="Barlow"/>
              </w:rPr>
              <w:t>5­378.b8%, 5­378.b9%, 5­378.ba%, 5­378.bb%, 5­378.bc%, 5­378.bd%, 5­378.d4%, 5­378.d5%, 5­378.d6%, 5­378.d7%, 5­378.d8%, 5­378.d9%</w:t>
            </w:r>
          </w:p>
        </w:tc>
      </w:tr>
    </w:tbl>
    <w:p w14:paraId="203C7FB4" w14:textId="77777777" w:rsidR="00AF2DE7" w:rsidRDefault="00AF2DE7">
      <w:pPr>
        <w:sectPr w:rsidR="00AF2DE7" w:rsidSect="00FB2C83">
          <w:headerReference w:type="default" r:id="rId73"/>
          <w:footerReference w:type="default" r:id="rId74"/>
          <w:pgSz w:w="16838" w:h="11906" w:orient="landscape"/>
          <w:pgMar w:top="1418" w:right="1134" w:bottom="1418" w:left="1134" w:header="567" w:footer="737" w:gutter="0"/>
          <w:cols w:space="708"/>
          <w:docGrid w:linePitch="360"/>
        </w:sectPr>
      </w:pPr>
    </w:p>
    <w:p w14:paraId="4BFBEDFD" w14:textId="77777777" w:rsidR="00845171" w:rsidRPr="00FA6327" w:rsidRDefault="00845171" w:rsidP="008A2735">
      <w:pPr>
        <w:pStyle w:val="berschrift1ohneGliederung"/>
      </w:pPr>
      <w:bookmarkStart w:id="42" w:name="_Toc230254983"/>
      <w:r w:rsidRPr="00FA6327">
        <w:lastRenderedPageBreak/>
        <w:t>Anhang</w:t>
      </w:r>
      <w:r w:rsidRPr="00FA6327">
        <w:t xml:space="preserve"> I</w:t>
      </w:r>
      <w:r w:rsidRPr="00FA6327">
        <w:t>I</w:t>
      </w:r>
      <w:r w:rsidRPr="00FA6327">
        <w:t>I</w:t>
      </w:r>
      <w:r w:rsidRPr="00FA6327">
        <w:t xml:space="preserve">: </w:t>
      </w:r>
      <w:r w:rsidRPr="00FA6327">
        <w:t>Vorberechnungen</w:t>
      </w:r>
      <w:bookmarkEnd w:id="42"/>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79A13DBB"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1AE5D555" w14:textId="77777777" w:rsidR="00845171" w:rsidRPr="00471D87" w:rsidRDefault="00845171" w:rsidP="00FA6327">
            <w:pPr>
              <w:pStyle w:val="Tabellenkopf"/>
            </w:pPr>
            <w:r w:rsidRPr="00471D87">
              <w:t>Vorberechnung</w:t>
            </w:r>
          </w:p>
        </w:tc>
        <w:tc>
          <w:tcPr>
            <w:tcW w:w="1375" w:type="dxa"/>
          </w:tcPr>
          <w:p w14:paraId="7E35F039" w14:textId="77777777" w:rsidR="00845171" w:rsidRPr="00471D87" w:rsidRDefault="00845171" w:rsidP="00FA6327">
            <w:pPr>
              <w:pStyle w:val="Tabellenkopf"/>
            </w:pPr>
            <w:r w:rsidRPr="00471D87">
              <w:t>Dimension</w:t>
            </w:r>
          </w:p>
        </w:tc>
        <w:tc>
          <w:tcPr>
            <w:tcW w:w="5801" w:type="dxa"/>
          </w:tcPr>
          <w:p w14:paraId="764DAC72" w14:textId="77777777" w:rsidR="00845171" w:rsidRPr="00471D87" w:rsidRDefault="00845171" w:rsidP="00FA6327">
            <w:pPr>
              <w:pStyle w:val="Tabellenkopf"/>
            </w:pPr>
            <w:r w:rsidRPr="00471D87">
              <w:t>Beschreibung</w:t>
            </w:r>
          </w:p>
        </w:tc>
        <w:tc>
          <w:tcPr>
            <w:tcW w:w="3588" w:type="dxa"/>
          </w:tcPr>
          <w:p w14:paraId="1CDD876E" w14:textId="77777777" w:rsidR="00845171" w:rsidRPr="00471D87" w:rsidRDefault="00845171" w:rsidP="00FA6327">
            <w:pPr>
              <w:pStyle w:val="Tabellenkopf"/>
            </w:pPr>
            <w:r w:rsidRPr="00471D87">
              <w:t>Wert</w:t>
            </w:r>
          </w:p>
        </w:tc>
      </w:tr>
      <w:tr w:rsidR="00AB192A" w:rsidRPr="00743DF3" w14:paraId="7ED56EFA"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9CA26AB" w14:textId="77777777" w:rsidR="00845171" w:rsidRPr="00471D87" w:rsidRDefault="00845171" w:rsidP="00C559B2">
            <w:pPr>
              <w:pStyle w:val="Tabellentext"/>
            </w:pPr>
            <w:r>
              <w:t>Erfassungsjahr</w:t>
            </w:r>
          </w:p>
        </w:tc>
        <w:tc>
          <w:tcPr>
            <w:tcW w:w="1375" w:type="dxa"/>
          </w:tcPr>
          <w:p w14:paraId="1B3A5227" w14:textId="77777777" w:rsidR="00845171" w:rsidRPr="00471D87" w:rsidRDefault="00845171" w:rsidP="00C559B2">
            <w:pPr>
              <w:pStyle w:val="Tabellentext"/>
            </w:pPr>
            <w:r>
              <w:t>Gesamt</w:t>
            </w:r>
          </w:p>
        </w:tc>
        <w:tc>
          <w:tcPr>
            <w:tcW w:w="5801" w:type="dxa"/>
          </w:tcPr>
          <w:p w14:paraId="276E6874" w14:textId="77777777" w:rsidR="00845171" w:rsidRPr="00471D87" w:rsidRDefault="00845171"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51A9EC27" w14:textId="77777777" w:rsidR="00845171" w:rsidRPr="00471D87" w:rsidRDefault="00845171" w:rsidP="00C559B2">
            <w:pPr>
              <w:pStyle w:val="Tabellentext"/>
            </w:pPr>
            <w:r>
              <w:t>2025</w:t>
            </w:r>
          </w:p>
        </w:tc>
      </w:tr>
    </w:tbl>
    <w:p w14:paraId="5D0F72B7" w14:textId="77777777" w:rsidR="00AF2DE7" w:rsidRDefault="00AF2DE7">
      <w:pPr>
        <w:sectPr w:rsidR="00AF2DE7" w:rsidSect="00F06857">
          <w:headerReference w:type="default" r:id="rId75"/>
          <w:footerReference w:type="default" r:id="rId76"/>
          <w:pgSz w:w="16838" w:h="11906" w:orient="landscape" w:code="9"/>
          <w:pgMar w:top="1418" w:right="1134" w:bottom="1418" w:left="1134" w:header="567" w:footer="737" w:gutter="0"/>
          <w:cols w:space="708"/>
          <w:docGrid w:linePitch="360"/>
        </w:sectPr>
      </w:pPr>
    </w:p>
    <w:p w14:paraId="34B0C719" w14:textId="77777777" w:rsidR="00845171" w:rsidRPr="000F4C64" w:rsidRDefault="00845171" w:rsidP="00B3109F">
      <w:pPr>
        <w:pStyle w:val="berschrift1ohneGliederung"/>
      </w:pPr>
      <w:bookmarkStart w:id="43" w:name="_Toc230254984"/>
      <w:r w:rsidRPr="000F4C64">
        <w:lastRenderedPageBreak/>
        <w:t>Anhang</w:t>
      </w:r>
      <w:r w:rsidRPr="000F4C64">
        <w:t xml:space="preserve"> I</w:t>
      </w:r>
      <w:r w:rsidRPr="000F4C64">
        <w:t>V</w:t>
      </w:r>
      <w:r w:rsidRPr="000F4C64">
        <w:t xml:space="preserve">: </w:t>
      </w:r>
      <w:r w:rsidRPr="000F4C64">
        <w:t>Funktionen</w:t>
      </w:r>
      <w:bookmarkEnd w:id="43"/>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77DD465D"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7CD2E424" w14:textId="77777777" w:rsidR="00845171" w:rsidRPr="00F16ED2" w:rsidRDefault="00845171" w:rsidP="00F16ED2">
            <w:pPr>
              <w:pStyle w:val="Tabellenkopf"/>
            </w:pPr>
            <w:r w:rsidRPr="00F16ED2">
              <w:t>Funktion</w:t>
            </w:r>
          </w:p>
        </w:tc>
        <w:tc>
          <w:tcPr>
            <w:tcW w:w="949" w:type="dxa"/>
          </w:tcPr>
          <w:p w14:paraId="41874605" w14:textId="77777777" w:rsidR="00845171" w:rsidRPr="00F16ED2" w:rsidRDefault="00845171" w:rsidP="00F16ED2">
            <w:pPr>
              <w:pStyle w:val="Tabellenkopf"/>
            </w:pPr>
            <w:r w:rsidRPr="00F16ED2">
              <w:t>FeldTyp</w:t>
            </w:r>
          </w:p>
        </w:tc>
        <w:tc>
          <w:tcPr>
            <w:tcW w:w="3828" w:type="dxa"/>
          </w:tcPr>
          <w:p w14:paraId="7D95FAEA" w14:textId="77777777" w:rsidR="00845171" w:rsidRPr="00F16ED2" w:rsidRDefault="00845171" w:rsidP="00F16ED2">
            <w:pPr>
              <w:pStyle w:val="Tabellenkopf"/>
            </w:pPr>
            <w:r w:rsidRPr="00F16ED2">
              <w:t>Beschreibung</w:t>
            </w:r>
          </w:p>
        </w:tc>
        <w:tc>
          <w:tcPr>
            <w:tcW w:w="5987" w:type="dxa"/>
          </w:tcPr>
          <w:p w14:paraId="7DC7DFAF" w14:textId="77777777" w:rsidR="00845171" w:rsidRPr="00F16ED2" w:rsidRDefault="00845171" w:rsidP="00F16ED2">
            <w:pPr>
              <w:pStyle w:val="Tabellenkopf"/>
            </w:pPr>
            <w:r w:rsidRPr="00F16ED2">
              <w:t>Script</w:t>
            </w:r>
          </w:p>
        </w:tc>
      </w:tr>
      <w:tr w:rsidR="004F23F4" w:rsidRPr="00743DF3" w14:paraId="4F6662B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EE15F7C" w14:textId="77777777" w:rsidR="00845171" w:rsidRPr="00103FC4" w:rsidRDefault="00845171" w:rsidP="004F23F4">
            <w:pPr>
              <w:pStyle w:val="Tabellentext"/>
            </w:pPr>
            <w:r>
              <w:t>fn_Amplitude_implantierteLBBA</w:t>
            </w:r>
          </w:p>
        </w:tc>
        <w:tc>
          <w:tcPr>
            <w:tcW w:w="949" w:type="dxa"/>
          </w:tcPr>
          <w:p w14:paraId="27190212" w14:textId="77777777" w:rsidR="00845171" w:rsidRPr="00103FC4" w:rsidRDefault="00845171" w:rsidP="00506ECF">
            <w:pPr>
              <w:pStyle w:val="Tabellentext"/>
            </w:pPr>
            <w:r>
              <w:t>boolean</w:t>
            </w:r>
          </w:p>
        </w:tc>
        <w:tc>
          <w:tcPr>
            <w:tcW w:w="3828" w:type="dxa"/>
          </w:tcPr>
          <w:p w14:paraId="05714748" w14:textId="77777777" w:rsidR="00845171" w:rsidRPr="00103FC4" w:rsidRDefault="00845171" w:rsidP="004F23F4">
            <w:pPr>
              <w:pStyle w:val="Tabellentext"/>
            </w:pPr>
            <w:r>
              <w:t>Messung: R-Amplitude der implantierten Sonde im Bereich des linken Tawara-Schenkels (Ausschluss von Patientinnen und Patienten ohne Eigenrhythmus)</w:t>
            </w:r>
          </w:p>
        </w:tc>
        <w:tc>
          <w:tcPr>
            <w:tcW w:w="5987" w:type="dxa"/>
          </w:tcPr>
          <w:p w14:paraId="65C8475B" w14:textId="77777777" w:rsidR="00845171" w:rsidRPr="00103FC4" w:rsidRDefault="00845171" w:rsidP="004F23F4">
            <w:pPr>
              <w:pStyle w:val="CodeOhneSilbentrennung"/>
              <w:rPr>
                <w:rFonts w:ascii="Barlow" w:hAnsi="Barlow"/>
              </w:rPr>
            </w:pPr>
            <w:r>
              <w:rPr>
                <w:rFonts w:ascii="Barlow" w:hAnsi="Barlow"/>
              </w:rPr>
              <w:t>!is.na(ASONLEIRAMP) | ASONLEIRAMPN %==% 9</w:t>
            </w:r>
          </w:p>
        </w:tc>
      </w:tr>
      <w:tr w:rsidR="004F23F4" w:rsidRPr="00743DF3" w14:paraId="7F2EFD8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5E625EE" w14:textId="77777777" w:rsidR="00845171" w:rsidRPr="00103FC4" w:rsidRDefault="00845171" w:rsidP="004F23F4">
            <w:pPr>
              <w:pStyle w:val="Tabellentext"/>
            </w:pPr>
            <w:r>
              <w:t>fn_Amplitude_implantierteLBBA_ge4mV</w:t>
            </w:r>
          </w:p>
        </w:tc>
        <w:tc>
          <w:tcPr>
            <w:tcW w:w="949" w:type="dxa"/>
          </w:tcPr>
          <w:p w14:paraId="0949E352" w14:textId="77777777" w:rsidR="00845171" w:rsidRPr="00103FC4" w:rsidRDefault="00845171" w:rsidP="00506ECF">
            <w:pPr>
              <w:pStyle w:val="Tabellentext"/>
            </w:pPr>
            <w:r>
              <w:t>boolean</w:t>
            </w:r>
          </w:p>
        </w:tc>
        <w:tc>
          <w:tcPr>
            <w:tcW w:w="3828" w:type="dxa"/>
          </w:tcPr>
          <w:p w14:paraId="72A27BAE" w14:textId="77777777" w:rsidR="00845171" w:rsidRPr="00103FC4" w:rsidRDefault="00845171" w:rsidP="004F23F4">
            <w:pPr>
              <w:pStyle w:val="Tabellentext"/>
            </w:pPr>
            <w:r>
              <w:t>Messwerte: R-Amplitude der implantierten Sonde im Bereich des linken Tawara-Schenkels ≥ 4,0 mV</w:t>
            </w:r>
          </w:p>
        </w:tc>
        <w:tc>
          <w:tcPr>
            <w:tcW w:w="5987" w:type="dxa"/>
          </w:tcPr>
          <w:p w14:paraId="5E6FB992" w14:textId="77777777" w:rsidR="00845171" w:rsidRPr="00103FC4" w:rsidRDefault="00845171" w:rsidP="004F23F4">
            <w:pPr>
              <w:pStyle w:val="CodeOhneSilbentrennung"/>
              <w:rPr>
                <w:rFonts w:ascii="Barlow" w:hAnsi="Barlow"/>
              </w:rPr>
            </w:pPr>
            <w:r>
              <w:rPr>
                <w:rFonts w:ascii="Barlow" w:hAnsi="Barlow"/>
              </w:rPr>
              <w:t>ASONLEIRAMP %&gt;=% 4.0</w:t>
            </w:r>
          </w:p>
        </w:tc>
      </w:tr>
      <w:tr w:rsidR="004F23F4" w:rsidRPr="00743DF3" w14:paraId="389AD54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8C084DF" w14:textId="77777777" w:rsidR="00845171" w:rsidRPr="00103FC4" w:rsidRDefault="00845171" w:rsidP="004F23F4">
            <w:pPr>
              <w:pStyle w:val="Tabellentext"/>
            </w:pPr>
            <w:r>
              <w:t>fn_Amplitude_implantierteVE1</w:t>
            </w:r>
          </w:p>
        </w:tc>
        <w:tc>
          <w:tcPr>
            <w:tcW w:w="949" w:type="dxa"/>
          </w:tcPr>
          <w:p w14:paraId="1CB649A3" w14:textId="77777777" w:rsidR="00845171" w:rsidRPr="00103FC4" w:rsidRDefault="00845171" w:rsidP="00506ECF">
            <w:pPr>
              <w:pStyle w:val="Tabellentext"/>
            </w:pPr>
            <w:r>
              <w:t>boolean</w:t>
            </w:r>
          </w:p>
        </w:tc>
        <w:tc>
          <w:tcPr>
            <w:tcW w:w="3828" w:type="dxa"/>
          </w:tcPr>
          <w:p w14:paraId="1833B7E7" w14:textId="77777777" w:rsidR="00845171" w:rsidRPr="00103FC4" w:rsidRDefault="00845171" w:rsidP="004F23F4">
            <w:pPr>
              <w:pStyle w:val="Tabellentext"/>
            </w:pPr>
            <w:r>
              <w:t>Messung: R-Amplitude der implantierten rechtsventrikulären Sonde (Ausschluss von Patientinnen und Patienten mit fehlendem Eigenrhythmus)</w:t>
            </w:r>
          </w:p>
        </w:tc>
        <w:tc>
          <w:tcPr>
            <w:tcW w:w="5987" w:type="dxa"/>
          </w:tcPr>
          <w:p w14:paraId="1322C98D" w14:textId="77777777" w:rsidR="00845171" w:rsidRPr="00103FC4" w:rsidRDefault="00845171" w:rsidP="004F23F4">
            <w:pPr>
              <w:pStyle w:val="CodeOhneSilbentrennung"/>
              <w:rPr>
                <w:rFonts w:ascii="Barlow" w:hAnsi="Barlow"/>
              </w:rPr>
            </w:pPr>
            <w:r>
              <w:rPr>
                <w:rFonts w:ascii="Barlow" w:hAnsi="Barlow"/>
              </w:rPr>
              <w:t>!is.na(ASONVERAMP) | ASONVERAMPNDEFI %==% 9</w:t>
            </w:r>
          </w:p>
        </w:tc>
      </w:tr>
      <w:tr w:rsidR="004F23F4" w:rsidRPr="00743DF3" w14:paraId="37AF883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6F4E155" w14:textId="77777777" w:rsidR="00845171" w:rsidRPr="00103FC4" w:rsidRDefault="00845171" w:rsidP="004F23F4">
            <w:pPr>
              <w:pStyle w:val="Tabellentext"/>
            </w:pPr>
            <w:r>
              <w:t>fn_Amplitude_implantierteVE1_ge4mV</w:t>
            </w:r>
          </w:p>
        </w:tc>
        <w:tc>
          <w:tcPr>
            <w:tcW w:w="949" w:type="dxa"/>
          </w:tcPr>
          <w:p w14:paraId="1B7539DF" w14:textId="77777777" w:rsidR="00845171" w:rsidRPr="00103FC4" w:rsidRDefault="00845171" w:rsidP="00506ECF">
            <w:pPr>
              <w:pStyle w:val="Tabellentext"/>
            </w:pPr>
            <w:r>
              <w:t>boolean</w:t>
            </w:r>
          </w:p>
        </w:tc>
        <w:tc>
          <w:tcPr>
            <w:tcW w:w="3828" w:type="dxa"/>
          </w:tcPr>
          <w:p w14:paraId="7B39D821" w14:textId="77777777" w:rsidR="00845171" w:rsidRPr="00103FC4" w:rsidRDefault="00845171" w:rsidP="004F23F4">
            <w:pPr>
              <w:pStyle w:val="Tabellentext"/>
            </w:pPr>
            <w:r>
              <w:t>Messwerte: R-Amplitude der implantierten rechtsventrikulären Sonde ≥ 4,0 mV</w:t>
            </w:r>
          </w:p>
        </w:tc>
        <w:tc>
          <w:tcPr>
            <w:tcW w:w="5987" w:type="dxa"/>
          </w:tcPr>
          <w:p w14:paraId="75256C10" w14:textId="77777777" w:rsidR="00845171" w:rsidRPr="00103FC4" w:rsidRDefault="00845171" w:rsidP="004F23F4">
            <w:pPr>
              <w:pStyle w:val="CodeOhneSilbentrennung"/>
              <w:rPr>
                <w:rFonts w:ascii="Barlow" w:hAnsi="Barlow"/>
              </w:rPr>
            </w:pPr>
            <w:r>
              <w:rPr>
                <w:rFonts w:ascii="Barlow" w:hAnsi="Barlow"/>
              </w:rPr>
              <w:t>ASONVERAMP %&gt;=% 4.0</w:t>
            </w:r>
          </w:p>
        </w:tc>
      </w:tr>
      <w:tr w:rsidR="004F23F4" w:rsidRPr="00743DF3" w14:paraId="45E1B22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40A71B0" w14:textId="77777777" w:rsidR="00845171" w:rsidRPr="00103FC4" w:rsidRDefault="00845171" w:rsidP="004F23F4">
            <w:pPr>
              <w:pStyle w:val="Tabellentext"/>
            </w:pPr>
            <w:r>
              <w:t>fn_Amplitude_implantierteVO</w:t>
            </w:r>
          </w:p>
        </w:tc>
        <w:tc>
          <w:tcPr>
            <w:tcW w:w="949" w:type="dxa"/>
          </w:tcPr>
          <w:p w14:paraId="7FB84B7E" w14:textId="77777777" w:rsidR="00845171" w:rsidRPr="00103FC4" w:rsidRDefault="00845171" w:rsidP="00506ECF">
            <w:pPr>
              <w:pStyle w:val="Tabellentext"/>
            </w:pPr>
            <w:r>
              <w:t>boolean</w:t>
            </w:r>
          </w:p>
        </w:tc>
        <w:tc>
          <w:tcPr>
            <w:tcW w:w="3828" w:type="dxa"/>
          </w:tcPr>
          <w:p w14:paraId="5C3529D1" w14:textId="77777777" w:rsidR="00845171" w:rsidRPr="00103FC4" w:rsidRDefault="00845171" w:rsidP="004F23F4">
            <w:pPr>
              <w:pStyle w:val="Tabellentext"/>
            </w:pPr>
            <w:r>
              <w:t>Messung: P-Wellen-Amplitude der implantierten Vorhofsonde (Ausschluss von Patientinnen und Patienten mit Vorhofflimmern oder fehlendem Vorhofeigenrhythmus)</w:t>
            </w:r>
          </w:p>
        </w:tc>
        <w:tc>
          <w:tcPr>
            <w:tcW w:w="5987" w:type="dxa"/>
          </w:tcPr>
          <w:p w14:paraId="7E92194E" w14:textId="77777777" w:rsidR="00845171" w:rsidRPr="00103FC4" w:rsidRDefault="00845171" w:rsidP="004F23F4">
            <w:pPr>
              <w:pStyle w:val="CodeOhneSilbentrennung"/>
              <w:rPr>
                <w:rFonts w:ascii="Barlow" w:hAnsi="Barlow"/>
              </w:rPr>
            </w:pPr>
            <w:r>
              <w:rPr>
                <w:rFonts w:ascii="Barlow" w:hAnsi="Barlow"/>
              </w:rPr>
              <w:t>!is.na(ASONVOPWEL) | ASONVOPWELN %==% 9</w:t>
            </w:r>
          </w:p>
        </w:tc>
      </w:tr>
      <w:tr w:rsidR="004F23F4" w:rsidRPr="00743DF3" w14:paraId="475450C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E7B924C" w14:textId="77777777" w:rsidR="00845171" w:rsidRPr="00103FC4" w:rsidRDefault="00845171" w:rsidP="004F23F4">
            <w:pPr>
              <w:pStyle w:val="Tabellentext"/>
            </w:pPr>
            <w:r>
              <w:t>fn_Amplitude_implantierteVO_ge1_5mV</w:t>
            </w:r>
          </w:p>
        </w:tc>
        <w:tc>
          <w:tcPr>
            <w:tcW w:w="949" w:type="dxa"/>
          </w:tcPr>
          <w:p w14:paraId="65A8668B" w14:textId="77777777" w:rsidR="00845171" w:rsidRPr="00103FC4" w:rsidRDefault="00845171" w:rsidP="00506ECF">
            <w:pPr>
              <w:pStyle w:val="Tabellentext"/>
            </w:pPr>
            <w:r>
              <w:t>boolean</w:t>
            </w:r>
          </w:p>
        </w:tc>
        <w:tc>
          <w:tcPr>
            <w:tcW w:w="3828" w:type="dxa"/>
          </w:tcPr>
          <w:p w14:paraId="0872C2EF" w14:textId="77777777" w:rsidR="00845171" w:rsidRPr="00103FC4" w:rsidRDefault="00845171" w:rsidP="004F23F4">
            <w:pPr>
              <w:pStyle w:val="Tabellentext"/>
            </w:pPr>
            <w:r>
              <w:t>Messwerte: P-Wellen-Amplitude der implantierten Vorhofsonde ≥ 1,5 mV</w:t>
            </w:r>
          </w:p>
        </w:tc>
        <w:tc>
          <w:tcPr>
            <w:tcW w:w="5987" w:type="dxa"/>
          </w:tcPr>
          <w:p w14:paraId="35ACF589" w14:textId="77777777" w:rsidR="00845171" w:rsidRPr="00103FC4" w:rsidRDefault="00845171" w:rsidP="004F23F4">
            <w:pPr>
              <w:pStyle w:val="CodeOhneSilbentrennung"/>
              <w:rPr>
                <w:rFonts w:ascii="Barlow" w:hAnsi="Barlow"/>
              </w:rPr>
            </w:pPr>
            <w:r>
              <w:rPr>
                <w:rFonts w:ascii="Barlow" w:hAnsi="Barlow"/>
              </w:rPr>
              <w:t>ASONVOPWEL %&gt;=% 1.5</w:t>
            </w:r>
          </w:p>
        </w:tc>
      </w:tr>
      <w:tr w:rsidR="004F23F4" w:rsidRPr="00743DF3" w14:paraId="31DB9BB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8ABAB21" w14:textId="77777777" w:rsidR="00845171" w:rsidRPr="00103FC4" w:rsidRDefault="00845171" w:rsidP="004F23F4">
            <w:pPr>
              <w:pStyle w:val="Tabellentext"/>
            </w:pPr>
            <w:r>
              <w:t>fn_Anzahl_Index_Messwerte_akzeptabel</w:t>
            </w:r>
          </w:p>
        </w:tc>
        <w:tc>
          <w:tcPr>
            <w:tcW w:w="949" w:type="dxa"/>
          </w:tcPr>
          <w:p w14:paraId="3CD0B362" w14:textId="77777777" w:rsidR="00845171" w:rsidRPr="00103FC4" w:rsidRDefault="00845171" w:rsidP="00506ECF">
            <w:pPr>
              <w:pStyle w:val="Tabellentext"/>
            </w:pPr>
            <w:r>
              <w:t>integer</w:t>
            </w:r>
          </w:p>
        </w:tc>
        <w:tc>
          <w:tcPr>
            <w:tcW w:w="3828" w:type="dxa"/>
          </w:tcPr>
          <w:p w14:paraId="2D7E7864" w14:textId="77777777" w:rsidR="00845171" w:rsidRPr="00103FC4" w:rsidRDefault="00845171" w:rsidP="004F23F4">
            <w:pPr>
              <w:pStyle w:val="Tabellentext"/>
            </w:pPr>
            <w:r>
              <w:t>Anzahl der akzeptablen Messwerte für implantierte Sonden</w:t>
            </w:r>
          </w:p>
        </w:tc>
        <w:tc>
          <w:tcPr>
            <w:tcW w:w="5987" w:type="dxa"/>
          </w:tcPr>
          <w:p w14:paraId="67DD5A3C" w14:textId="77777777" w:rsidR="00845171" w:rsidRPr="00103FC4" w:rsidRDefault="00845171" w:rsidP="004F23F4">
            <w:pPr>
              <w:pStyle w:val="CodeOhneSilbentrennung"/>
              <w:rPr>
                <w:rFonts w:ascii="Barlow" w:hAnsi="Barlow"/>
              </w:rPr>
            </w:pPr>
            <w:r>
              <w:rPr>
                <w:rFonts w:ascii="Barlow" w:hAnsi="Barlow"/>
              </w:rPr>
              <w:t xml:space="preserve">row_sums(  </w:t>
            </w:r>
            <w:r>
              <w:rPr>
                <w:rFonts w:ascii="Barlow" w:hAnsi="Barlow"/>
              </w:rPr>
              <w:br/>
              <w:t xml:space="preserve">fn_Reizschwelle_implantierteVO_le1_5V,  </w:t>
            </w:r>
            <w:r>
              <w:rPr>
                <w:rFonts w:ascii="Barlow" w:hAnsi="Barlow"/>
              </w:rPr>
              <w:br/>
              <w:t xml:space="preserve">fn_Reizschwelle_implantierteVE1_le1_5V,  </w:t>
            </w:r>
            <w:r>
              <w:rPr>
                <w:rFonts w:ascii="Barlow" w:hAnsi="Barlow"/>
              </w:rPr>
              <w:br/>
              <w:t xml:space="preserve">fn_Reizschwelle_implantierteLBBA_le1_5V, </w:t>
            </w:r>
            <w:r>
              <w:rPr>
                <w:rFonts w:ascii="Barlow" w:hAnsi="Barlow"/>
              </w:rPr>
              <w:br/>
              <w:t xml:space="preserve">fn_Amplitude_implantierteVO_ge1_5mV,  </w:t>
            </w:r>
            <w:r>
              <w:rPr>
                <w:rFonts w:ascii="Barlow" w:hAnsi="Barlow"/>
              </w:rPr>
              <w:br/>
              <w:t xml:space="preserve">fn_Amplitude_implantierteVE1_ge4mV, </w:t>
            </w:r>
            <w:r>
              <w:rPr>
                <w:rFonts w:ascii="Barlow" w:hAnsi="Barlow"/>
              </w:rPr>
              <w:br/>
            </w:r>
            <w:r>
              <w:rPr>
                <w:rFonts w:ascii="Barlow" w:hAnsi="Barlow"/>
              </w:rPr>
              <w:lastRenderedPageBreak/>
              <w:t xml:space="preserve">fn_Amplitude_implantierteLBBA_ge4mV  </w:t>
            </w:r>
            <w:r>
              <w:rPr>
                <w:rFonts w:ascii="Barlow" w:hAnsi="Barlow"/>
              </w:rPr>
              <w:br/>
              <w:t>)</w:t>
            </w:r>
          </w:p>
        </w:tc>
      </w:tr>
      <w:tr w:rsidR="004F23F4" w:rsidRPr="00743DF3" w14:paraId="56BD115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0F0C4B8" w14:textId="77777777" w:rsidR="00845171" w:rsidRPr="00103FC4" w:rsidRDefault="00845171" w:rsidP="004F23F4">
            <w:pPr>
              <w:pStyle w:val="Tabellentext"/>
            </w:pPr>
            <w:r>
              <w:lastRenderedPageBreak/>
              <w:t>fn_Anzahl_Index_Sonden_implantiert</w:t>
            </w:r>
          </w:p>
        </w:tc>
        <w:tc>
          <w:tcPr>
            <w:tcW w:w="949" w:type="dxa"/>
          </w:tcPr>
          <w:p w14:paraId="3FB7A481" w14:textId="77777777" w:rsidR="00845171" w:rsidRPr="00103FC4" w:rsidRDefault="00845171" w:rsidP="00506ECF">
            <w:pPr>
              <w:pStyle w:val="Tabellentext"/>
            </w:pPr>
            <w:r>
              <w:t>integer</w:t>
            </w:r>
          </w:p>
        </w:tc>
        <w:tc>
          <w:tcPr>
            <w:tcW w:w="3828" w:type="dxa"/>
          </w:tcPr>
          <w:p w14:paraId="032EC4A8" w14:textId="77777777" w:rsidR="00845171" w:rsidRPr="00103FC4" w:rsidRDefault="00845171" w:rsidP="004F23F4">
            <w:pPr>
              <w:pStyle w:val="Tabellentext"/>
            </w:pPr>
            <w:r>
              <w:t>Anzahl der Messungen implantierter Sonden</w:t>
            </w:r>
          </w:p>
        </w:tc>
        <w:tc>
          <w:tcPr>
            <w:tcW w:w="5987" w:type="dxa"/>
          </w:tcPr>
          <w:p w14:paraId="343B01B3" w14:textId="77777777" w:rsidR="00845171" w:rsidRPr="00103FC4" w:rsidRDefault="00845171" w:rsidP="004F23F4">
            <w:pPr>
              <w:pStyle w:val="CodeOhneSilbentrennung"/>
              <w:rPr>
                <w:rFonts w:ascii="Barlow" w:hAnsi="Barlow"/>
              </w:rPr>
            </w:pPr>
            <w:r>
              <w:rPr>
                <w:rFonts w:ascii="Barlow" w:hAnsi="Barlow"/>
              </w:rPr>
              <w:t xml:space="preserve">row_sums(  </w:t>
            </w:r>
            <w:r>
              <w:rPr>
                <w:rFonts w:ascii="Barlow" w:hAnsi="Barlow"/>
              </w:rPr>
              <w:br/>
              <w:t xml:space="preserve">fn_Reizschwelle_implantierteVO,  </w:t>
            </w:r>
            <w:r>
              <w:rPr>
                <w:rFonts w:ascii="Barlow" w:hAnsi="Barlow"/>
              </w:rPr>
              <w:br/>
              <w:t xml:space="preserve">fn_Reizschwelle_implantierteVE1,  </w:t>
            </w:r>
            <w:r>
              <w:rPr>
                <w:rFonts w:ascii="Barlow" w:hAnsi="Barlow"/>
              </w:rPr>
              <w:br/>
              <w:t xml:space="preserve">fn_Reizschwelle_implantierteLBBA, </w:t>
            </w:r>
            <w:r>
              <w:rPr>
                <w:rFonts w:ascii="Barlow" w:hAnsi="Barlow"/>
              </w:rPr>
              <w:br/>
              <w:t xml:space="preserve">fn_Amplitude_implantierteVO,  </w:t>
            </w:r>
            <w:r>
              <w:rPr>
                <w:rFonts w:ascii="Barlow" w:hAnsi="Barlow"/>
              </w:rPr>
              <w:br/>
              <w:t xml:space="preserve">fn_Amplitude_implantierteVE1, </w:t>
            </w:r>
            <w:r>
              <w:rPr>
                <w:rFonts w:ascii="Barlow" w:hAnsi="Barlow"/>
              </w:rPr>
              <w:br/>
              <w:t xml:space="preserve">fn_Amplitude_implantierteLBBA  </w:t>
            </w:r>
            <w:r>
              <w:rPr>
                <w:rFonts w:ascii="Barlow" w:hAnsi="Barlow"/>
              </w:rPr>
              <w:br/>
              <w:t>)</w:t>
            </w:r>
          </w:p>
        </w:tc>
      </w:tr>
      <w:tr w:rsidR="004F23F4" w:rsidRPr="00743DF3" w14:paraId="4B55887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E4FE564" w14:textId="77777777" w:rsidR="00845171" w:rsidRPr="00103FC4" w:rsidRDefault="00845171" w:rsidP="004F23F4">
            <w:pPr>
              <w:pStyle w:val="Tabellentext"/>
            </w:pPr>
            <w:r>
              <w:t>fn_AVBlock_Ablation</w:t>
            </w:r>
          </w:p>
        </w:tc>
        <w:tc>
          <w:tcPr>
            <w:tcW w:w="949" w:type="dxa"/>
          </w:tcPr>
          <w:p w14:paraId="4A20078B" w14:textId="77777777" w:rsidR="00845171" w:rsidRPr="00103FC4" w:rsidRDefault="00845171" w:rsidP="00506ECF">
            <w:pPr>
              <w:pStyle w:val="Tabellentext"/>
            </w:pPr>
            <w:r>
              <w:t>boolean</w:t>
            </w:r>
          </w:p>
        </w:tc>
        <w:tc>
          <w:tcPr>
            <w:tcW w:w="3828" w:type="dxa"/>
          </w:tcPr>
          <w:p w14:paraId="49CE2DA5" w14:textId="77777777" w:rsidR="00845171" w:rsidRPr="00103FC4" w:rsidRDefault="00845171" w:rsidP="004F23F4">
            <w:pPr>
              <w:pStyle w:val="Tabellentext"/>
            </w:pPr>
            <w:r>
              <w:t>AV-Block nach Ablation</w:t>
            </w:r>
          </w:p>
        </w:tc>
        <w:tc>
          <w:tcPr>
            <w:tcW w:w="5987" w:type="dxa"/>
          </w:tcPr>
          <w:p w14:paraId="05B9FE18" w14:textId="77777777" w:rsidR="00845171" w:rsidRPr="00103FC4" w:rsidRDefault="00845171" w:rsidP="004F23F4">
            <w:pPr>
              <w:pStyle w:val="CodeOhneSilbentrennung"/>
              <w:rPr>
                <w:rFonts w:ascii="Barlow" w:hAnsi="Barlow"/>
              </w:rPr>
            </w:pPr>
            <w:r>
              <w:rPr>
                <w:rFonts w:ascii="Barlow" w:hAnsi="Barlow"/>
              </w:rPr>
              <w:t xml:space="preserve">AVBLOCK %==% 7 |  </w:t>
            </w:r>
            <w:r>
              <w:rPr>
                <w:rFonts w:ascii="Barlow" w:hAnsi="Barlow"/>
              </w:rPr>
              <w:br/>
              <w:t>OPSCHLUESSEL %any_like% LST$OPS_HSMDEF_Ablation</w:t>
            </w:r>
          </w:p>
        </w:tc>
      </w:tr>
      <w:tr w:rsidR="004F23F4" w:rsidRPr="00743DF3" w14:paraId="3EFF0B7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B60AAA6" w14:textId="77777777" w:rsidR="00845171" w:rsidRPr="00103FC4" w:rsidRDefault="00845171" w:rsidP="004F23F4">
            <w:pPr>
              <w:pStyle w:val="Tabellentext"/>
            </w:pPr>
            <w:r>
              <w:t>fn_BMI</w:t>
            </w:r>
          </w:p>
        </w:tc>
        <w:tc>
          <w:tcPr>
            <w:tcW w:w="949" w:type="dxa"/>
          </w:tcPr>
          <w:p w14:paraId="367F7A59" w14:textId="77777777" w:rsidR="00845171" w:rsidRPr="00103FC4" w:rsidRDefault="00845171" w:rsidP="00506ECF">
            <w:pPr>
              <w:pStyle w:val="Tabellentext"/>
            </w:pPr>
            <w:r>
              <w:t>float</w:t>
            </w:r>
          </w:p>
        </w:tc>
        <w:tc>
          <w:tcPr>
            <w:tcW w:w="3828" w:type="dxa"/>
          </w:tcPr>
          <w:p w14:paraId="53856C37" w14:textId="77777777" w:rsidR="00845171" w:rsidRPr="00103FC4" w:rsidRDefault="00845171" w:rsidP="004F23F4">
            <w:pPr>
              <w:pStyle w:val="Tabellentext"/>
            </w:pPr>
            <w:r>
              <w:t>Body-Mass-Index = Gewicht in kg/Groesse in Meter²</w:t>
            </w:r>
          </w:p>
        </w:tc>
        <w:tc>
          <w:tcPr>
            <w:tcW w:w="5987" w:type="dxa"/>
          </w:tcPr>
          <w:p w14:paraId="4095698D" w14:textId="77777777" w:rsidR="00845171" w:rsidRPr="00103FC4" w:rsidRDefault="00845171" w:rsidP="004F23F4">
            <w:pPr>
              <w:pStyle w:val="CodeOhneSilbentrennung"/>
              <w:rPr>
                <w:rFonts w:ascii="Barlow" w:hAnsi="Barlow"/>
              </w:rPr>
            </w:pPr>
            <w:r>
              <w:rPr>
                <w:rFonts w:ascii="Barlow" w:hAnsi="Barlow"/>
              </w:rPr>
              <w:t>ifelse(KOERPERGEWICHT %between% c(30,230) &amp; KOERPERGROESSE %between% c(50,250), KOERPERGEWICHT / (KOERPERGROESSE/100)^2, NA_real_ )</w:t>
            </w:r>
          </w:p>
        </w:tc>
      </w:tr>
      <w:tr w:rsidR="004F23F4" w:rsidRPr="00743DF3" w14:paraId="2021646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9675B0C" w14:textId="77777777" w:rsidR="00845171" w:rsidRPr="00103FC4" w:rsidRDefault="00845171" w:rsidP="004F23F4">
            <w:pPr>
              <w:pStyle w:val="Tabellentext"/>
            </w:pPr>
            <w:r>
              <w:t>fn_CRTIndikation</w:t>
            </w:r>
          </w:p>
        </w:tc>
        <w:tc>
          <w:tcPr>
            <w:tcW w:w="949" w:type="dxa"/>
          </w:tcPr>
          <w:p w14:paraId="6D1CC980" w14:textId="77777777" w:rsidR="00845171" w:rsidRPr="00103FC4" w:rsidRDefault="00845171" w:rsidP="00506ECF">
            <w:pPr>
              <w:pStyle w:val="Tabellentext"/>
            </w:pPr>
            <w:r>
              <w:t>boolean</w:t>
            </w:r>
          </w:p>
        </w:tc>
        <w:tc>
          <w:tcPr>
            <w:tcW w:w="3828" w:type="dxa"/>
          </w:tcPr>
          <w:p w14:paraId="046B3428" w14:textId="77777777" w:rsidR="00845171" w:rsidRPr="00103FC4" w:rsidRDefault="00845171" w:rsidP="004F23F4">
            <w:pPr>
              <w:pStyle w:val="Tabellentext"/>
            </w:pPr>
            <w:r>
              <w:t>Indikation für kardiale Resynchronisationstherapie (CRT-Indikation)</w:t>
            </w:r>
          </w:p>
        </w:tc>
        <w:tc>
          <w:tcPr>
            <w:tcW w:w="5987" w:type="dxa"/>
          </w:tcPr>
          <w:p w14:paraId="1FBC915D" w14:textId="77777777" w:rsidR="00845171" w:rsidRPr="00103FC4" w:rsidRDefault="00845171" w:rsidP="004F23F4">
            <w:pPr>
              <w:pStyle w:val="CodeOhneSilbentrennung"/>
              <w:rPr>
                <w:rFonts w:ascii="Barlow" w:hAnsi="Barlow"/>
              </w:rPr>
            </w:pPr>
            <w:r>
              <w:rPr>
                <w:rFonts w:ascii="Barlow" w:hAnsi="Barlow"/>
              </w:rPr>
              <w:t xml:space="preserve">fn_CRTIndikation_AF | </w:t>
            </w:r>
            <w:r>
              <w:rPr>
                <w:rFonts w:ascii="Barlow" w:hAnsi="Barlow"/>
              </w:rPr>
              <w:br/>
              <w:t xml:space="preserve">fn_CRTIndikation_SIN |  </w:t>
            </w:r>
            <w:r>
              <w:rPr>
                <w:rFonts w:ascii="Barlow" w:hAnsi="Barlow"/>
              </w:rPr>
              <w:br/>
              <w:t xml:space="preserve">fn_CRTIndikation_SM_UPG |  </w:t>
            </w:r>
            <w:r>
              <w:rPr>
                <w:rFonts w:ascii="Barlow" w:hAnsi="Barlow"/>
              </w:rPr>
              <w:br/>
              <w:t>fn_CRTIndikation_SM_NOV</w:t>
            </w:r>
          </w:p>
        </w:tc>
      </w:tr>
      <w:tr w:rsidR="004F23F4" w:rsidRPr="00743DF3" w14:paraId="3722C4D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C162939" w14:textId="77777777" w:rsidR="00845171" w:rsidRPr="00103FC4" w:rsidRDefault="00845171" w:rsidP="004F23F4">
            <w:pPr>
              <w:pStyle w:val="Tabellentext"/>
            </w:pPr>
            <w:r>
              <w:t>fn_CRTIndikation_AF</w:t>
            </w:r>
          </w:p>
        </w:tc>
        <w:tc>
          <w:tcPr>
            <w:tcW w:w="949" w:type="dxa"/>
          </w:tcPr>
          <w:p w14:paraId="39384D12" w14:textId="77777777" w:rsidR="00845171" w:rsidRPr="00103FC4" w:rsidRDefault="00845171" w:rsidP="00506ECF">
            <w:pPr>
              <w:pStyle w:val="Tabellentext"/>
            </w:pPr>
            <w:r>
              <w:t>boolean</w:t>
            </w:r>
          </w:p>
        </w:tc>
        <w:tc>
          <w:tcPr>
            <w:tcW w:w="3828" w:type="dxa"/>
          </w:tcPr>
          <w:p w14:paraId="3FF16B74" w14:textId="77777777" w:rsidR="00845171" w:rsidRPr="00103FC4" w:rsidRDefault="00845171" w:rsidP="004F23F4">
            <w:pPr>
              <w:pStyle w:val="Tabellentext"/>
            </w:pPr>
            <w:r>
              <w:t xml:space="preserve">Indikation für kardiale Resynchronisationstherapie (CRT-Indikation) bei Vorhofflimmern: </w:t>
            </w:r>
            <w:r>
              <w:br/>
              <w:t xml:space="preserve"> </w:t>
            </w:r>
            <w:r>
              <w:br/>
              <w:t xml:space="preserve">ohne AV-Knoten-Ablation: </w:t>
            </w:r>
            <w:r>
              <w:br/>
              <w:t xml:space="preserve">1. Permanentes Vorhofflimmern </w:t>
            </w:r>
            <w:r>
              <w:br/>
              <w:t xml:space="preserve">2. Herzinsuffizienz: NYHA II, III oder IV </w:t>
            </w:r>
            <w:r>
              <w:br/>
              <w:t xml:space="preserve">3. LVEF ≤ 35 % </w:t>
            </w:r>
            <w:r>
              <w:br/>
              <w:t xml:space="preserve">4. optimierte medikamentöse Therapie </w:t>
            </w:r>
            <w:r>
              <w:br/>
              <w:t>5. intraventrikuläre Leitungsstörung (QRS-</w:t>
            </w:r>
            <w:r>
              <w:lastRenderedPageBreak/>
              <w:t xml:space="preserve">Komplex ≥ 120 ms)  </w:t>
            </w:r>
            <w:r>
              <w:br/>
              <w:t xml:space="preserve"> </w:t>
            </w:r>
            <w:r>
              <w:br/>
              <w:t xml:space="preserve">mit AV-Knoten-Ablation: </w:t>
            </w:r>
            <w:r>
              <w:br/>
              <w:t>symptomatisches Vorhofflimmern (paroxysmales/persistierendes Vorhofflimmern/-flattern, permanentes Vorhofflimmern, Wechsel zwischen Sinusbradykardie und Vorhofflimmern (BTS))</w:t>
            </w:r>
          </w:p>
        </w:tc>
        <w:tc>
          <w:tcPr>
            <w:tcW w:w="5987" w:type="dxa"/>
          </w:tcPr>
          <w:p w14:paraId="2BB418A9" w14:textId="77777777" w:rsidR="00845171" w:rsidRPr="00103FC4" w:rsidRDefault="00845171" w:rsidP="004F23F4">
            <w:pPr>
              <w:pStyle w:val="CodeOhneSilbentrennung"/>
              <w:rPr>
                <w:rFonts w:ascii="Barlow" w:hAnsi="Barlow"/>
              </w:rPr>
            </w:pPr>
            <w:r>
              <w:rPr>
                <w:rFonts w:ascii="Barlow" w:hAnsi="Barlow"/>
              </w:rPr>
              <w:lastRenderedPageBreak/>
              <w:t xml:space="preserve">( </w:t>
            </w:r>
            <w:r>
              <w:rPr>
                <w:rFonts w:ascii="Barlow" w:hAnsi="Barlow"/>
              </w:rPr>
              <w:br/>
              <w:t xml:space="preserve">fn_PermanentesVorhofflimmern &amp; </w:t>
            </w:r>
            <w:r>
              <w:rPr>
                <w:rFonts w:ascii="Barlow" w:hAnsi="Barlow"/>
              </w:rPr>
              <w:br/>
              <w:t xml:space="preserve">HERZINSUFFICD %in% c(2,3,4) &amp; </w:t>
            </w:r>
            <w:r>
              <w:rPr>
                <w:rFonts w:ascii="Barlow" w:hAnsi="Barlow"/>
              </w:rPr>
              <w:br/>
              <w:t xml:space="preserve">LVEJEKFRAKTION %&lt;=% 35 &amp; </w:t>
            </w:r>
            <w:r>
              <w:rPr>
                <w:rFonts w:ascii="Barlow" w:hAnsi="Barlow"/>
              </w:rPr>
              <w:br/>
              <w:t xml:space="preserve">fn_TherapieIneffektiv &amp; </w:t>
            </w:r>
            <w:r>
              <w:rPr>
                <w:rFonts w:ascii="Barlow" w:hAnsi="Barlow"/>
              </w:rPr>
              <w:br/>
              <w:t xml:space="preserve">fn_IV_QRS120  </w:t>
            </w:r>
            <w:r>
              <w:rPr>
                <w:rFonts w:ascii="Barlow" w:hAnsi="Barlow"/>
              </w:rPr>
              <w:br/>
              <w:t xml:space="preserve">) | </w:t>
            </w:r>
            <w:r>
              <w:rPr>
                <w:rFonts w:ascii="Barlow" w:hAnsi="Barlow"/>
              </w:rPr>
              <w:br/>
              <w:t xml:space="preserve">( </w:t>
            </w:r>
            <w:r>
              <w:rPr>
                <w:rFonts w:ascii="Barlow" w:hAnsi="Barlow"/>
              </w:rPr>
              <w:br/>
              <w:t xml:space="preserve">fn_AVBlock_Ablation &amp; </w:t>
            </w:r>
            <w:r>
              <w:rPr>
                <w:rFonts w:ascii="Barlow" w:hAnsi="Barlow"/>
              </w:rPr>
              <w:br/>
            </w:r>
            <w:r>
              <w:rPr>
                <w:rFonts w:ascii="Barlow" w:hAnsi="Barlow"/>
              </w:rPr>
              <w:lastRenderedPageBreak/>
              <w:t xml:space="preserve">VORHOFRHYTHMUS %in% c(3,4,5) </w:t>
            </w:r>
            <w:r>
              <w:rPr>
                <w:rFonts w:ascii="Barlow" w:hAnsi="Barlow"/>
              </w:rPr>
              <w:br/>
              <w:t>)</w:t>
            </w:r>
          </w:p>
        </w:tc>
      </w:tr>
      <w:tr w:rsidR="004F23F4" w:rsidRPr="00743DF3" w14:paraId="6739645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BE73856" w14:textId="77777777" w:rsidR="00845171" w:rsidRPr="00103FC4" w:rsidRDefault="00845171" w:rsidP="004F23F4">
            <w:pPr>
              <w:pStyle w:val="Tabellentext"/>
            </w:pPr>
            <w:r>
              <w:lastRenderedPageBreak/>
              <w:t>fn_CRTIndikation_SIN</w:t>
            </w:r>
          </w:p>
        </w:tc>
        <w:tc>
          <w:tcPr>
            <w:tcW w:w="949" w:type="dxa"/>
          </w:tcPr>
          <w:p w14:paraId="00692439" w14:textId="77777777" w:rsidR="00845171" w:rsidRPr="00103FC4" w:rsidRDefault="00845171" w:rsidP="00506ECF">
            <w:pPr>
              <w:pStyle w:val="Tabellentext"/>
            </w:pPr>
            <w:r>
              <w:t>boolean</w:t>
            </w:r>
          </w:p>
        </w:tc>
        <w:tc>
          <w:tcPr>
            <w:tcW w:w="3828" w:type="dxa"/>
          </w:tcPr>
          <w:p w14:paraId="5C9F3E2D" w14:textId="77777777" w:rsidR="00845171" w:rsidRPr="00103FC4" w:rsidRDefault="00845171" w:rsidP="004F23F4">
            <w:pPr>
              <w:pStyle w:val="Tabellentext"/>
            </w:pPr>
            <w:r>
              <w:t xml:space="preserve">Indikation für kardiale Resynchronisationstherapie (CRT-Indikation) bei Sinusrhythmus: </w:t>
            </w:r>
            <w:r>
              <w:br/>
              <w:t xml:space="preserve"> </w:t>
            </w:r>
            <w:r>
              <w:br/>
              <w:t xml:space="preserve">1. kein permanentes Vorhofflimmern  </w:t>
            </w:r>
            <w:r>
              <w:br/>
              <w:t xml:space="preserve">2. Herzinsuffizienz:  </w:t>
            </w:r>
            <w:r>
              <w:br/>
              <w:t xml:space="preserve">    •  NYHA II, III oder IV  </w:t>
            </w:r>
            <w:r>
              <w:br/>
              <w:t xml:space="preserve">    •  NYHA I, LVEF ≤ 30 % und QRS-Komplex  </w:t>
            </w:r>
            <w:r>
              <w:br/>
              <w:t xml:space="preserve">3. LVEF ≤ 35 % </w:t>
            </w:r>
            <w:r>
              <w:br/>
              <w:t xml:space="preserve">4. optimierte medikamentöse Therapie </w:t>
            </w:r>
            <w:r>
              <w:br/>
              <w:t>5. intraventrikuläre Leitungsstörung (QRS-Komplex ≥ 120 ms)</w:t>
            </w:r>
          </w:p>
        </w:tc>
        <w:tc>
          <w:tcPr>
            <w:tcW w:w="5987" w:type="dxa"/>
          </w:tcPr>
          <w:p w14:paraId="64212947" w14:textId="77777777" w:rsidR="00845171" w:rsidRPr="00103FC4" w:rsidRDefault="00845171" w:rsidP="004F23F4">
            <w:pPr>
              <w:pStyle w:val="CodeOhneSilbentrennung"/>
              <w:rPr>
                <w:rFonts w:ascii="Barlow" w:hAnsi="Barlow"/>
              </w:rPr>
            </w:pPr>
            <w:r>
              <w:rPr>
                <w:rFonts w:ascii="Barlow" w:hAnsi="Barlow"/>
              </w:rPr>
              <w:t xml:space="preserve">!fn_PermanentesVorhofflimmern &amp;  </w:t>
            </w:r>
            <w:r>
              <w:rPr>
                <w:rFonts w:ascii="Barlow" w:hAnsi="Barlow"/>
              </w:rPr>
              <w:br/>
              <w:t xml:space="preserve">(  </w:t>
            </w:r>
            <w:r>
              <w:rPr>
                <w:rFonts w:ascii="Barlow" w:hAnsi="Barlow"/>
              </w:rPr>
              <w:br/>
              <w:t xml:space="preserve">HERZINSUFFICD %in% c(2,3,4) |  </w:t>
            </w:r>
            <w:r>
              <w:rPr>
                <w:rFonts w:ascii="Barlow" w:hAnsi="Barlow"/>
              </w:rPr>
              <w:br/>
              <w:t xml:space="preserve">(HERZINSUFFICD %==% 1 &amp; LVEJEKFRAKTION %&lt;=% 30 &amp; QRSKOMPLEX %==% 5)  </w:t>
            </w:r>
            <w:r>
              <w:rPr>
                <w:rFonts w:ascii="Barlow" w:hAnsi="Barlow"/>
              </w:rPr>
              <w:br/>
              <w:t xml:space="preserve">) &amp;   </w:t>
            </w:r>
            <w:r>
              <w:rPr>
                <w:rFonts w:ascii="Barlow" w:hAnsi="Barlow"/>
              </w:rPr>
              <w:br/>
              <w:t xml:space="preserve">LVEJEKFRAKTION %&lt;=% 35 &amp;   </w:t>
            </w:r>
            <w:r>
              <w:rPr>
                <w:rFonts w:ascii="Barlow" w:hAnsi="Barlow"/>
              </w:rPr>
              <w:br/>
              <w:t xml:space="preserve">fn_TherapieIneffektiv &amp;   </w:t>
            </w:r>
            <w:r>
              <w:rPr>
                <w:rFonts w:ascii="Barlow" w:hAnsi="Barlow"/>
              </w:rPr>
              <w:br/>
              <w:t>fn_IV_QRS120</w:t>
            </w:r>
          </w:p>
        </w:tc>
      </w:tr>
      <w:tr w:rsidR="004F23F4" w:rsidRPr="00743DF3" w14:paraId="3F373FD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FCBCF8D" w14:textId="77777777" w:rsidR="00845171" w:rsidRPr="00103FC4" w:rsidRDefault="00845171" w:rsidP="004F23F4">
            <w:pPr>
              <w:pStyle w:val="Tabellentext"/>
            </w:pPr>
            <w:r>
              <w:t>fn_CRTIndikation_SM_NOV</w:t>
            </w:r>
          </w:p>
        </w:tc>
        <w:tc>
          <w:tcPr>
            <w:tcW w:w="949" w:type="dxa"/>
          </w:tcPr>
          <w:p w14:paraId="68E61B8D" w14:textId="77777777" w:rsidR="00845171" w:rsidRPr="00103FC4" w:rsidRDefault="00845171" w:rsidP="00506ECF">
            <w:pPr>
              <w:pStyle w:val="Tabellentext"/>
            </w:pPr>
            <w:r>
              <w:t>boolean</w:t>
            </w:r>
          </w:p>
        </w:tc>
        <w:tc>
          <w:tcPr>
            <w:tcW w:w="3828" w:type="dxa"/>
          </w:tcPr>
          <w:p w14:paraId="5EBBED6D" w14:textId="77777777" w:rsidR="00845171" w:rsidRPr="00103FC4" w:rsidRDefault="00845171" w:rsidP="004F23F4">
            <w:pPr>
              <w:pStyle w:val="Tabellentext"/>
            </w:pPr>
            <w:r>
              <w:t xml:space="preserve">Indikation für kardiale Resynchronisationstherapie (CRT-Indikation) bei Schrittmacher-Indikation:  </w:t>
            </w:r>
            <w:r>
              <w:br/>
              <w:t xml:space="preserve">  </w:t>
            </w:r>
            <w:r>
              <w:br/>
              <w:t xml:space="preserve">1. Herzinsuffizienz: NYHA I, II, III oder IV  </w:t>
            </w:r>
            <w:r>
              <w:br/>
              <w:t xml:space="preserve">2. LVEF ≤ 50 % </w:t>
            </w:r>
            <w:r>
              <w:br/>
              <w:t>3. fn_hoheVentrikulaereStimulation</w:t>
            </w:r>
          </w:p>
        </w:tc>
        <w:tc>
          <w:tcPr>
            <w:tcW w:w="5987" w:type="dxa"/>
          </w:tcPr>
          <w:p w14:paraId="6A905C71" w14:textId="77777777" w:rsidR="00845171" w:rsidRPr="00103FC4" w:rsidRDefault="00845171" w:rsidP="004F23F4">
            <w:pPr>
              <w:pStyle w:val="CodeOhneSilbentrennung"/>
              <w:rPr>
                <w:rFonts w:ascii="Barlow" w:hAnsi="Barlow"/>
              </w:rPr>
            </w:pPr>
            <w:r>
              <w:rPr>
                <w:rFonts w:ascii="Barlow" w:hAnsi="Barlow"/>
              </w:rPr>
              <w:t xml:space="preserve">HERZINSUFFICD %in% c(1,2,3,4) &amp;  </w:t>
            </w:r>
            <w:r>
              <w:rPr>
                <w:rFonts w:ascii="Barlow" w:hAnsi="Barlow"/>
              </w:rPr>
              <w:br/>
              <w:t xml:space="preserve">LVEJEKFRAKTION %&lt;=% 50 &amp; </w:t>
            </w:r>
            <w:r>
              <w:rPr>
                <w:rFonts w:ascii="Barlow" w:hAnsi="Barlow"/>
              </w:rPr>
              <w:br/>
              <w:t>fn_hoheVentrikulaereStimulation</w:t>
            </w:r>
          </w:p>
        </w:tc>
      </w:tr>
      <w:tr w:rsidR="004F23F4" w:rsidRPr="00743DF3" w14:paraId="0F99846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5988D9E" w14:textId="77777777" w:rsidR="00845171" w:rsidRPr="00103FC4" w:rsidRDefault="00845171" w:rsidP="004F23F4">
            <w:pPr>
              <w:pStyle w:val="Tabellentext"/>
            </w:pPr>
            <w:r>
              <w:t>fn_CRTIndikation_SM_UPG</w:t>
            </w:r>
          </w:p>
        </w:tc>
        <w:tc>
          <w:tcPr>
            <w:tcW w:w="949" w:type="dxa"/>
          </w:tcPr>
          <w:p w14:paraId="087DCBEE" w14:textId="77777777" w:rsidR="00845171" w:rsidRPr="00103FC4" w:rsidRDefault="00845171" w:rsidP="00506ECF">
            <w:pPr>
              <w:pStyle w:val="Tabellentext"/>
            </w:pPr>
            <w:r>
              <w:t>boolean</w:t>
            </w:r>
          </w:p>
        </w:tc>
        <w:tc>
          <w:tcPr>
            <w:tcW w:w="3828" w:type="dxa"/>
          </w:tcPr>
          <w:p w14:paraId="5D0521A8" w14:textId="77777777" w:rsidR="00845171" w:rsidRPr="00103FC4" w:rsidRDefault="00845171" w:rsidP="004F23F4">
            <w:pPr>
              <w:pStyle w:val="Tabellentext"/>
            </w:pPr>
            <w:r>
              <w:t xml:space="preserve">Indikation für kardiale Resynchronisationstherapie (CRT-Indikation) bei Upgrade auf CRT-System: </w:t>
            </w:r>
            <w:r>
              <w:br/>
              <w:t xml:space="preserve"> </w:t>
            </w:r>
            <w:r>
              <w:br/>
            </w:r>
            <w:r>
              <w:lastRenderedPageBreak/>
              <w:t xml:space="preserve">1. Systemumstellung von Schrittmacher- auf CRT-D-System </w:t>
            </w:r>
            <w:r>
              <w:br/>
              <w:t xml:space="preserve">2. Herzinsuffizienz: NYHA I, II, III oder IV </w:t>
            </w:r>
            <w:r>
              <w:br/>
              <w:t xml:space="preserve">3. LVEF ≤ 35 % </w:t>
            </w:r>
            <w:r>
              <w:br/>
              <w:t>4. optimierte medikamentöse Therapie</w:t>
            </w:r>
          </w:p>
        </w:tc>
        <w:tc>
          <w:tcPr>
            <w:tcW w:w="5987" w:type="dxa"/>
          </w:tcPr>
          <w:p w14:paraId="28E90CB7" w14:textId="77777777" w:rsidR="00845171" w:rsidRPr="00103FC4" w:rsidRDefault="00845171" w:rsidP="004F23F4">
            <w:pPr>
              <w:pStyle w:val="CodeOhneSilbentrennung"/>
              <w:rPr>
                <w:rFonts w:ascii="Barlow" w:hAnsi="Barlow"/>
              </w:rPr>
            </w:pPr>
            <w:r>
              <w:rPr>
                <w:rFonts w:ascii="Barlow" w:hAnsi="Barlow"/>
              </w:rPr>
              <w:lastRenderedPageBreak/>
              <w:t xml:space="preserve">fn_SystemumstellungSMzuCRT &amp; </w:t>
            </w:r>
            <w:r>
              <w:rPr>
                <w:rFonts w:ascii="Barlow" w:hAnsi="Barlow"/>
              </w:rPr>
              <w:br/>
              <w:t xml:space="preserve">HERZINSUFFICD %in% c(1,2,3,4) &amp; </w:t>
            </w:r>
            <w:r>
              <w:rPr>
                <w:rFonts w:ascii="Barlow" w:hAnsi="Barlow"/>
              </w:rPr>
              <w:br/>
            </w:r>
            <w:r>
              <w:rPr>
                <w:rFonts w:ascii="Barlow" w:hAnsi="Barlow"/>
              </w:rPr>
              <w:lastRenderedPageBreak/>
              <w:t xml:space="preserve">LVEJEKFRAKTION %&lt;=% 35 &amp; </w:t>
            </w:r>
            <w:r>
              <w:rPr>
                <w:rFonts w:ascii="Barlow" w:hAnsi="Barlow"/>
              </w:rPr>
              <w:br/>
              <w:t>fn_TherapieIneffektiv</w:t>
            </w:r>
          </w:p>
        </w:tc>
      </w:tr>
      <w:tr w:rsidR="004F23F4" w:rsidRPr="00743DF3" w14:paraId="70252B3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F7A0911" w14:textId="77777777" w:rsidR="00845171" w:rsidRPr="00103FC4" w:rsidRDefault="00845171" w:rsidP="004F23F4">
            <w:pPr>
              <w:pStyle w:val="Tabellentext"/>
            </w:pPr>
            <w:r>
              <w:lastRenderedPageBreak/>
              <w:t>fn_fu_opdatum</w:t>
            </w:r>
          </w:p>
        </w:tc>
        <w:tc>
          <w:tcPr>
            <w:tcW w:w="949" w:type="dxa"/>
          </w:tcPr>
          <w:p w14:paraId="57BA7EE2" w14:textId="77777777" w:rsidR="00845171" w:rsidRPr="00103FC4" w:rsidRDefault="00845171" w:rsidP="00506ECF">
            <w:pPr>
              <w:pStyle w:val="Tabellentext"/>
            </w:pPr>
            <w:r>
              <w:t>date</w:t>
            </w:r>
          </w:p>
        </w:tc>
        <w:tc>
          <w:tcPr>
            <w:tcW w:w="3828" w:type="dxa"/>
          </w:tcPr>
          <w:p w14:paraId="28A2764D" w14:textId="77777777" w:rsidR="00845171" w:rsidRPr="00103FC4" w:rsidRDefault="00845171" w:rsidP="004F23F4">
            <w:pPr>
              <w:pStyle w:val="Tabellentext"/>
            </w:pPr>
            <w:r>
              <w:t>-</w:t>
            </w:r>
          </w:p>
        </w:tc>
        <w:tc>
          <w:tcPr>
            <w:tcW w:w="5987" w:type="dxa"/>
          </w:tcPr>
          <w:p w14:paraId="7BA12569" w14:textId="77777777" w:rsidR="00845171" w:rsidRPr="00103FC4" w:rsidRDefault="00845171" w:rsidP="004F23F4">
            <w:pPr>
              <w:pStyle w:val="CodeOhneSilbentrennung"/>
              <w:rPr>
                <w:rFonts w:ascii="Barlow" w:hAnsi="Barlow"/>
              </w:rPr>
            </w:pPr>
            <w:r>
              <w:rPr>
                <w:rFonts w:ascii="Barlow" w:hAnsi="Barlow"/>
              </w:rPr>
              <w:t xml:space="preserve">Ereignisdatum &lt;- FU_OPDATUM </w:t>
            </w:r>
            <w:r>
              <w:rPr>
                <w:rFonts w:ascii="Barlow" w:hAnsi="Barlow"/>
              </w:rPr>
              <w:br/>
              <w:t xml:space="preserve">Ereignisdatum[is.na(Ereignisdatum)] &lt;- FU_09N4_OPDATUM[is.na(Ereignisdatum)] </w:t>
            </w:r>
            <w:r>
              <w:rPr>
                <w:rFonts w:ascii="Barlow" w:hAnsi="Barlow"/>
              </w:rPr>
              <w:br/>
              <w:t>Ereignisdatum</w:t>
            </w:r>
          </w:p>
        </w:tc>
      </w:tr>
      <w:tr w:rsidR="004F23F4" w:rsidRPr="00743DF3" w14:paraId="0750229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CF904B3" w14:textId="77777777" w:rsidR="00845171" w:rsidRPr="00103FC4" w:rsidRDefault="00845171" w:rsidP="004F23F4">
            <w:pPr>
              <w:pStyle w:val="Tabellentext"/>
            </w:pPr>
            <w:r>
              <w:t>fn_hoheVentrikulaereStimulation</w:t>
            </w:r>
          </w:p>
        </w:tc>
        <w:tc>
          <w:tcPr>
            <w:tcW w:w="949" w:type="dxa"/>
          </w:tcPr>
          <w:p w14:paraId="583627C2" w14:textId="77777777" w:rsidR="00845171" w:rsidRPr="00103FC4" w:rsidRDefault="00845171" w:rsidP="00506ECF">
            <w:pPr>
              <w:pStyle w:val="Tabellentext"/>
            </w:pPr>
            <w:r>
              <w:t>boolean</w:t>
            </w:r>
          </w:p>
        </w:tc>
        <w:tc>
          <w:tcPr>
            <w:tcW w:w="3828" w:type="dxa"/>
          </w:tcPr>
          <w:p w14:paraId="30A02A6C" w14:textId="77777777" w:rsidR="00845171" w:rsidRPr="00103FC4" w:rsidRDefault="00845171" w:rsidP="004F23F4">
            <w:pPr>
              <w:pStyle w:val="Tabellentext"/>
            </w:pPr>
            <w:r>
              <w:t>Erwarteter Anteil ventrikulärer Stimulation ≥ 20%</w:t>
            </w:r>
          </w:p>
        </w:tc>
        <w:tc>
          <w:tcPr>
            <w:tcW w:w="5987" w:type="dxa"/>
          </w:tcPr>
          <w:p w14:paraId="0B884F20" w14:textId="77777777" w:rsidR="00845171" w:rsidRPr="00103FC4" w:rsidRDefault="00845171" w:rsidP="004F23F4">
            <w:pPr>
              <w:pStyle w:val="CodeOhneSilbentrennung"/>
              <w:rPr>
                <w:rFonts w:ascii="Barlow" w:hAnsi="Barlow"/>
              </w:rPr>
            </w:pPr>
            <w:r>
              <w:rPr>
                <w:rFonts w:ascii="Barlow" w:hAnsi="Barlow"/>
              </w:rPr>
              <w:t>STIMBEDUERFVENTRIKULAER %==% 2</w:t>
            </w:r>
          </w:p>
        </w:tc>
      </w:tr>
      <w:tr w:rsidR="004F23F4" w:rsidRPr="00743DF3" w14:paraId="246160F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84BDBE4" w14:textId="77777777" w:rsidR="00845171" w:rsidRPr="00103FC4" w:rsidRDefault="00845171" w:rsidP="004F23F4">
            <w:pPr>
              <w:pStyle w:val="Tabellentext"/>
            </w:pPr>
            <w:r>
              <w:t>fn_Indikation_GG_QI_Primaer</w:t>
            </w:r>
          </w:p>
        </w:tc>
        <w:tc>
          <w:tcPr>
            <w:tcW w:w="949" w:type="dxa"/>
          </w:tcPr>
          <w:p w14:paraId="013F75ED" w14:textId="77777777" w:rsidR="00845171" w:rsidRPr="00103FC4" w:rsidRDefault="00845171" w:rsidP="00506ECF">
            <w:pPr>
              <w:pStyle w:val="Tabellentext"/>
            </w:pPr>
            <w:r>
              <w:t>boolean</w:t>
            </w:r>
          </w:p>
        </w:tc>
        <w:tc>
          <w:tcPr>
            <w:tcW w:w="3828" w:type="dxa"/>
          </w:tcPr>
          <w:p w14:paraId="7A9BAC22" w14:textId="77777777" w:rsidR="00845171" w:rsidRPr="00103FC4" w:rsidRDefault="00845171" w:rsidP="004F23F4">
            <w:pPr>
              <w:pStyle w:val="Tabellentext"/>
            </w:pPr>
            <w:r>
              <w:t>Primärpräventive Indikation zur Defibrillator-Implantation (kein indikationsbegründendes klinisches Ereignis und keine elektrophysiologische Herzerkrankung), exklusive Patientinnen und Patienten mit hypertropher Kardiomyopathie (HCM)</w:t>
            </w:r>
          </w:p>
        </w:tc>
        <w:tc>
          <w:tcPr>
            <w:tcW w:w="5987" w:type="dxa"/>
          </w:tcPr>
          <w:p w14:paraId="4127868B" w14:textId="77777777" w:rsidR="00845171" w:rsidRPr="00103FC4" w:rsidRDefault="00845171" w:rsidP="004F23F4">
            <w:pPr>
              <w:pStyle w:val="CodeOhneSilbentrennung"/>
              <w:rPr>
                <w:rFonts w:ascii="Barlow" w:hAnsi="Barlow"/>
              </w:rPr>
            </w:pPr>
            <w:r>
              <w:rPr>
                <w:rFonts w:ascii="Barlow" w:hAnsi="Barlow"/>
              </w:rPr>
              <w:t>INDEXARRHYTHMIE %==% 5 &amp; HERZERKRANKUNG %in% c(0,1,2,3,4,5,99)</w:t>
            </w:r>
          </w:p>
        </w:tc>
      </w:tr>
      <w:tr w:rsidR="004F23F4" w:rsidRPr="00743DF3" w14:paraId="2C85CCD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6D258E5" w14:textId="77777777" w:rsidR="00845171" w:rsidRPr="00103FC4" w:rsidRDefault="00845171" w:rsidP="004F23F4">
            <w:pPr>
              <w:pStyle w:val="Tabellentext"/>
            </w:pPr>
            <w:r>
              <w:t>fn_Indikation_GG_QI_Sekundaer</w:t>
            </w:r>
          </w:p>
        </w:tc>
        <w:tc>
          <w:tcPr>
            <w:tcW w:w="949" w:type="dxa"/>
          </w:tcPr>
          <w:p w14:paraId="0EA92F9F" w14:textId="77777777" w:rsidR="00845171" w:rsidRPr="00103FC4" w:rsidRDefault="00845171" w:rsidP="00506ECF">
            <w:pPr>
              <w:pStyle w:val="Tabellentext"/>
            </w:pPr>
            <w:r>
              <w:t>boolean</w:t>
            </w:r>
          </w:p>
        </w:tc>
        <w:tc>
          <w:tcPr>
            <w:tcW w:w="3828" w:type="dxa"/>
          </w:tcPr>
          <w:p w14:paraId="0B94A5DB" w14:textId="77777777" w:rsidR="00845171" w:rsidRPr="00103FC4" w:rsidRDefault="00845171" w:rsidP="004F23F4">
            <w:pPr>
              <w:pStyle w:val="Tabellentext"/>
            </w:pPr>
            <w:r>
              <w:t>Sekundärpräventive Indikation zur Defibrillator-Implantation (Kammerflimmern oder Kammertachykardie)</w:t>
            </w:r>
          </w:p>
        </w:tc>
        <w:tc>
          <w:tcPr>
            <w:tcW w:w="5987" w:type="dxa"/>
          </w:tcPr>
          <w:p w14:paraId="60AB73C9" w14:textId="77777777" w:rsidR="00845171" w:rsidRPr="00103FC4" w:rsidRDefault="00845171" w:rsidP="004F23F4">
            <w:pPr>
              <w:pStyle w:val="CodeOhneSilbentrennung"/>
              <w:rPr>
                <w:rFonts w:ascii="Barlow" w:hAnsi="Barlow"/>
              </w:rPr>
            </w:pPr>
            <w:r>
              <w:rPr>
                <w:rFonts w:ascii="Barlow" w:hAnsi="Barlow"/>
              </w:rPr>
              <w:t>INDEXARRHYTHMIE %in% c(1,2,3)</w:t>
            </w:r>
          </w:p>
        </w:tc>
      </w:tr>
      <w:tr w:rsidR="004F23F4" w:rsidRPr="00743DF3" w14:paraId="7EB768E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40F7639" w14:textId="77777777" w:rsidR="00845171" w:rsidRPr="00103FC4" w:rsidRDefault="00845171" w:rsidP="004F23F4">
            <w:pPr>
              <w:pStyle w:val="Tabellentext"/>
            </w:pPr>
            <w:r>
              <w:t>fn_Indikation_Primaer_ventrDysfkt</w:t>
            </w:r>
          </w:p>
        </w:tc>
        <w:tc>
          <w:tcPr>
            <w:tcW w:w="949" w:type="dxa"/>
          </w:tcPr>
          <w:p w14:paraId="00372BB2" w14:textId="77777777" w:rsidR="00845171" w:rsidRPr="00103FC4" w:rsidRDefault="00845171" w:rsidP="00506ECF">
            <w:pPr>
              <w:pStyle w:val="Tabellentext"/>
            </w:pPr>
            <w:r>
              <w:t>boolean</w:t>
            </w:r>
          </w:p>
        </w:tc>
        <w:tc>
          <w:tcPr>
            <w:tcW w:w="3828" w:type="dxa"/>
          </w:tcPr>
          <w:p w14:paraId="5F940DF9" w14:textId="77777777" w:rsidR="00845171" w:rsidRPr="00103FC4" w:rsidRDefault="00845171" w:rsidP="004F23F4">
            <w:pPr>
              <w:pStyle w:val="Tabellentext"/>
            </w:pPr>
            <w:r>
              <w:t xml:space="preserve">Primärprävention bei Patientinnen und Patienten mit ventrikulärer Dysfunktion:  </w:t>
            </w:r>
            <w:r>
              <w:br/>
              <w:t xml:space="preserve"> </w:t>
            </w:r>
            <w:r>
              <w:br/>
              <w:t xml:space="preserve">1. NYHA I, II, III oder IV (bei NYHA IV nur, wenn eine CRT-Indikation vorliegt) </w:t>
            </w:r>
            <w:r>
              <w:br/>
              <w:t xml:space="preserve">2. LVEF ≤ 35 %  </w:t>
            </w:r>
            <w:r>
              <w:br/>
              <w:t xml:space="preserve">3. optimierte medikamentöse Herzinsuffizienztherapie seit mind. 3 Monaten (außer </w:t>
            </w:r>
            <w:r>
              <w:lastRenderedPageBreak/>
              <w:t>bei Schrittmacherindikation wegen AV-Block)</w:t>
            </w:r>
          </w:p>
        </w:tc>
        <w:tc>
          <w:tcPr>
            <w:tcW w:w="5987" w:type="dxa"/>
          </w:tcPr>
          <w:p w14:paraId="4DE90025" w14:textId="77777777" w:rsidR="00845171" w:rsidRPr="00103FC4" w:rsidRDefault="00845171" w:rsidP="004F23F4">
            <w:pPr>
              <w:pStyle w:val="CodeOhneSilbentrennung"/>
              <w:rPr>
                <w:rFonts w:ascii="Barlow" w:hAnsi="Barlow"/>
              </w:rPr>
            </w:pPr>
            <w:r>
              <w:rPr>
                <w:rFonts w:ascii="Barlow" w:hAnsi="Barlow"/>
              </w:rPr>
              <w:lastRenderedPageBreak/>
              <w:t xml:space="preserve">( </w:t>
            </w:r>
            <w:r>
              <w:rPr>
                <w:rFonts w:ascii="Barlow" w:hAnsi="Barlow"/>
              </w:rPr>
              <w:br/>
              <w:t xml:space="preserve">HERZINSUFFICD %in% c(1, 2, 3) |   </w:t>
            </w:r>
            <w:r>
              <w:rPr>
                <w:rFonts w:ascii="Barlow" w:hAnsi="Barlow"/>
              </w:rPr>
              <w:br/>
              <w:t xml:space="preserve"> (HERZINSUFFICD %==% 4 &amp; fn_CRTIndikation)  </w:t>
            </w:r>
            <w:r>
              <w:rPr>
                <w:rFonts w:ascii="Barlow" w:hAnsi="Barlow"/>
              </w:rPr>
              <w:br/>
              <w:t xml:space="preserve">) &amp;   </w:t>
            </w:r>
            <w:r>
              <w:rPr>
                <w:rFonts w:ascii="Barlow" w:hAnsi="Barlow"/>
              </w:rPr>
              <w:br/>
              <w:t xml:space="preserve">LVEJEKFRAKTION %&lt;=% 35 &amp;  </w:t>
            </w:r>
            <w:r>
              <w:rPr>
                <w:rFonts w:ascii="Barlow" w:hAnsi="Barlow"/>
              </w:rPr>
              <w:br/>
              <w:t xml:space="preserve">is.na(LVEFUNBEKANNT) &amp; </w:t>
            </w:r>
            <w:r>
              <w:rPr>
                <w:rFonts w:ascii="Barlow" w:hAnsi="Barlow"/>
              </w:rPr>
              <w:br/>
              <w:t xml:space="preserve">( </w:t>
            </w:r>
            <w:r>
              <w:rPr>
                <w:rFonts w:ascii="Barlow" w:hAnsi="Barlow"/>
              </w:rPr>
              <w:br/>
              <w:t xml:space="preserve">fn_TherapieIneffektiv_seit3Monaten |  </w:t>
            </w:r>
            <w:r>
              <w:rPr>
                <w:rFonts w:ascii="Barlow" w:hAnsi="Barlow"/>
              </w:rPr>
              <w:br/>
            </w:r>
            <w:r>
              <w:rPr>
                <w:rFonts w:ascii="Barlow" w:hAnsi="Barlow"/>
              </w:rPr>
              <w:lastRenderedPageBreak/>
              <w:t xml:space="preserve"> AVBLOCK %in% c(2,3,4,5,7)  </w:t>
            </w:r>
            <w:r>
              <w:rPr>
                <w:rFonts w:ascii="Barlow" w:hAnsi="Barlow"/>
              </w:rPr>
              <w:br/>
              <w:t>)</w:t>
            </w:r>
          </w:p>
        </w:tc>
      </w:tr>
      <w:tr w:rsidR="004F23F4" w:rsidRPr="00743DF3" w14:paraId="143AC49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D3F469E" w14:textId="77777777" w:rsidR="00845171" w:rsidRPr="00103FC4" w:rsidRDefault="00845171" w:rsidP="004F23F4">
            <w:pPr>
              <w:pStyle w:val="Tabellentext"/>
            </w:pPr>
            <w:r>
              <w:lastRenderedPageBreak/>
              <w:t>fn_Indikation_Sekundaer</w:t>
            </w:r>
          </w:p>
        </w:tc>
        <w:tc>
          <w:tcPr>
            <w:tcW w:w="949" w:type="dxa"/>
          </w:tcPr>
          <w:p w14:paraId="5F85154E" w14:textId="77777777" w:rsidR="00845171" w:rsidRPr="00103FC4" w:rsidRDefault="00845171" w:rsidP="00506ECF">
            <w:pPr>
              <w:pStyle w:val="Tabellentext"/>
            </w:pPr>
            <w:r>
              <w:t>boolean</w:t>
            </w:r>
          </w:p>
        </w:tc>
        <w:tc>
          <w:tcPr>
            <w:tcW w:w="3828" w:type="dxa"/>
          </w:tcPr>
          <w:p w14:paraId="0F8F3F7C" w14:textId="77777777" w:rsidR="00845171" w:rsidRPr="00103FC4" w:rsidRDefault="00845171" w:rsidP="004F23F4">
            <w:pPr>
              <w:pStyle w:val="Tabellentext"/>
            </w:pPr>
            <w:r>
              <w:t xml:space="preserve">Sekundärprävention bei Kammerflimmern oder Kammertachykardie:  </w:t>
            </w:r>
            <w:r>
              <w:br/>
              <w:t xml:space="preserve"> </w:t>
            </w:r>
            <w:r>
              <w:br/>
              <w:t xml:space="preserve">1. Kammerflimmern oder Kammertachykardie (anhaltend oder nicht anhaltend)  </w:t>
            </w:r>
            <w:r>
              <w:br/>
              <w:t xml:space="preserve">2. bei nicht anhaltender Kammertachykardie: klinische Symptomatik (Herz-Kreislauf-Stillstand, kardiogener Schock, Lungenödem, Synkope, Präsynkope oder sehr niedriger Blutdruck)  </w:t>
            </w:r>
            <w:r>
              <w:br/>
              <w:t xml:space="preserve">3. keine reversiblen oder sicher vermeidbaren Ursachen der Kammertachykardie (und nicht unbekannt)  </w:t>
            </w:r>
            <w:r>
              <w:br/>
              <w:t>4. keine behandelbare idiopathische Kammertachykardie</w:t>
            </w:r>
          </w:p>
        </w:tc>
        <w:tc>
          <w:tcPr>
            <w:tcW w:w="5987" w:type="dxa"/>
          </w:tcPr>
          <w:p w14:paraId="05832BFA" w14:textId="77777777" w:rsidR="00845171" w:rsidRPr="00103FC4" w:rsidRDefault="00845171" w:rsidP="004F23F4">
            <w:pPr>
              <w:pStyle w:val="CodeOhneSilbentrennung"/>
              <w:rPr>
                <w:rFonts w:ascii="Barlow" w:hAnsi="Barlow"/>
              </w:rPr>
            </w:pPr>
            <w:r>
              <w:rPr>
                <w:rFonts w:ascii="Barlow" w:hAnsi="Barlow"/>
              </w:rPr>
              <w:t xml:space="preserve">( </w:t>
            </w:r>
            <w:r>
              <w:rPr>
                <w:rFonts w:ascii="Barlow" w:hAnsi="Barlow"/>
              </w:rPr>
              <w:br/>
              <w:t xml:space="preserve">INDEXARRHYTHMIE %in% c(1,2) | </w:t>
            </w:r>
            <w:r>
              <w:rPr>
                <w:rFonts w:ascii="Barlow" w:hAnsi="Barlow"/>
              </w:rPr>
              <w:br/>
              <w:t xml:space="preserve">(INDEXARRHYTHMIE %==% 3 &amp; FUEHSYMPTINDEXARR %in% c(1,2,3,4,5,6)) </w:t>
            </w:r>
            <w:r>
              <w:rPr>
                <w:rFonts w:ascii="Barlow" w:hAnsi="Barlow"/>
              </w:rPr>
              <w:br/>
              <w:t xml:space="preserve">) &amp;  </w:t>
            </w:r>
            <w:r>
              <w:rPr>
                <w:rFonts w:ascii="Barlow" w:hAnsi="Barlow"/>
              </w:rPr>
              <w:br/>
              <w:t xml:space="preserve">(KAMMERTACHYURSACHREVERS %==% 0 |   </w:t>
            </w:r>
            <w:r>
              <w:rPr>
                <w:rFonts w:ascii="Barlow" w:hAnsi="Barlow"/>
              </w:rPr>
              <w:br/>
              <w:t xml:space="preserve">is.na(KAMMERTACHYURSACHREVERS)) &amp;  </w:t>
            </w:r>
            <w:r>
              <w:rPr>
                <w:rFonts w:ascii="Barlow" w:hAnsi="Barlow"/>
              </w:rPr>
              <w:br/>
              <w:t xml:space="preserve">(KAMMERTACHYURSACHIDIOPATH %!=% 1 |   </w:t>
            </w:r>
            <w:r>
              <w:rPr>
                <w:rFonts w:ascii="Barlow" w:hAnsi="Barlow"/>
              </w:rPr>
              <w:br/>
              <w:t>is.na(KAMMERTACHYURSACHIDIOPATH))</w:t>
            </w:r>
          </w:p>
        </w:tc>
      </w:tr>
      <w:tr w:rsidR="004F23F4" w:rsidRPr="00743DF3" w14:paraId="1019A94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D94226E" w14:textId="77777777" w:rsidR="00845171" w:rsidRPr="00103FC4" w:rsidRDefault="00845171" w:rsidP="004F23F4">
            <w:pPr>
              <w:pStyle w:val="Tabellentext"/>
            </w:pPr>
            <w:r>
              <w:t>fn_Indikation_System_CRTmitVorhofsonde</w:t>
            </w:r>
          </w:p>
        </w:tc>
        <w:tc>
          <w:tcPr>
            <w:tcW w:w="949" w:type="dxa"/>
          </w:tcPr>
          <w:p w14:paraId="26F9A670" w14:textId="77777777" w:rsidR="00845171" w:rsidRPr="00103FC4" w:rsidRDefault="00845171" w:rsidP="00506ECF">
            <w:pPr>
              <w:pStyle w:val="Tabellentext"/>
            </w:pPr>
            <w:r>
              <w:t>boolean</w:t>
            </w:r>
          </w:p>
        </w:tc>
        <w:tc>
          <w:tcPr>
            <w:tcW w:w="3828" w:type="dxa"/>
          </w:tcPr>
          <w:p w14:paraId="5272CD4F" w14:textId="77777777" w:rsidR="00845171" w:rsidRPr="00103FC4" w:rsidRDefault="00845171" w:rsidP="004F23F4">
            <w:pPr>
              <w:pStyle w:val="Tabellentext"/>
            </w:pPr>
            <w:r>
              <w:t>Indikation zum CRT-System mit Vorhofsonde</w:t>
            </w:r>
          </w:p>
        </w:tc>
        <w:tc>
          <w:tcPr>
            <w:tcW w:w="5987" w:type="dxa"/>
          </w:tcPr>
          <w:p w14:paraId="193B3980" w14:textId="77777777" w:rsidR="00845171" w:rsidRPr="00103FC4" w:rsidRDefault="00845171" w:rsidP="004F23F4">
            <w:pPr>
              <w:pStyle w:val="CodeOhneSilbentrennung"/>
              <w:rPr>
                <w:rFonts w:ascii="Barlow" w:hAnsi="Barlow"/>
              </w:rPr>
            </w:pPr>
            <w:r>
              <w:rPr>
                <w:rFonts w:ascii="Barlow" w:hAnsi="Barlow"/>
              </w:rPr>
              <w:t xml:space="preserve">fn_Indikation_System_CRTohneVorhofsonde | </w:t>
            </w:r>
            <w:r>
              <w:rPr>
                <w:rFonts w:ascii="Barlow" w:hAnsi="Barlow"/>
              </w:rPr>
              <w:br/>
              <w:t xml:space="preserve">( </w:t>
            </w:r>
            <w:r>
              <w:rPr>
                <w:rFonts w:ascii="Barlow" w:hAnsi="Barlow"/>
              </w:rPr>
              <w:br/>
              <w:t xml:space="preserve"> !fn_PermanentesVorhofflimmern &amp; </w:t>
            </w:r>
            <w:r>
              <w:rPr>
                <w:rFonts w:ascii="Barlow" w:hAnsi="Barlow"/>
              </w:rPr>
              <w:br/>
              <w:t xml:space="preserve"> (fn_CRTIndikation_SIN |  </w:t>
            </w:r>
            <w:r>
              <w:rPr>
                <w:rFonts w:ascii="Barlow" w:hAnsi="Barlow"/>
              </w:rPr>
              <w:br/>
              <w:t xml:space="preserve"> fn_CRTIndikation_SM_UPG |  </w:t>
            </w:r>
            <w:r>
              <w:rPr>
                <w:rFonts w:ascii="Barlow" w:hAnsi="Barlow"/>
              </w:rPr>
              <w:br/>
              <w:t xml:space="preserve"> fn_CRTIndikation_SM_NOV | </w:t>
            </w:r>
            <w:r>
              <w:rPr>
                <w:rFonts w:ascii="Barlow" w:hAnsi="Barlow"/>
              </w:rPr>
              <w:br/>
              <w:t xml:space="preserve"> fn_CRTIndikation_AF) </w:t>
            </w:r>
            <w:r>
              <w:rPr>
                <w:rFonts w:ascii="Barlow" w:hAnsi="Barlow"/>
              </w:rPr>
              <w:br/>
              <w:t>)</w:t>
            </w:r>
          </w:p>
        </w:tc>
      </w:tr>
      <w:tr w:rsidR="004F23F4" w:rsidRPr="00743DF3" w14:paraId="2950257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37F26F0" w14:textId="77777777" w:rsidR="00845171" w:rsidRPr="00103FC4" w:rsidRDefault="00845171" w:rsidP="004F23F4">
            <w:pPr>
              <w:pStyle w:val="Tabellentext"/>
            </w:pPr>
            <w:r>
              <w:t>fn_Indikation_System_CRTohneVorhofsonde</w:t>
            </w:r>
          </w:p>
        </w:tc>
        <w:tc>
          <w:tcPr>
            <w:tcW w:w="949" w:type="dxa"/>
          </w:tcPr>
          <w:p w14:paraId="0005967D" w14:textId="77777777" w:rsidR="00845171" w:rsidRPr="00103FC4" w:rsidRDefault="00845171" w:rsidP="00506ECF">
            <w:pPr>
              <w:pStyle w:val="Tabellentext"/>
            </w:pPr>
            <w:r>
              <w:t>boolean</w:t>
            </w:r>
          </w:p>
        </w:tc>
        <w:tc>
          <w:tcPr>
            <w:tcW w:w="3828" w:type="dxa"/>
          </w:tcPr>
          <w:p w14:paraId="716AEFF5" w14:textId="77777777" w:rsidR="00845171" w:rsidRPr="00103FC4" w:rsidRDefault="00845171" w:rsidP="004F23F4">
            <w:pPr>
              <w:pStyle w:val="Tabellentext"/>
            </w:pPr>
            <w:r>
              <w:t>Indikation zum CRT-System ohne Vorhofsonde</w:t>
            </w:r>
          </w:p>
        </w:tc>
        <w:tc>
          <w:tcPr>
            <w:tcW w:w="5987" w:type="dxa"/>
          </w:tcPr>
          <w:p w14:paraId="2E846CD6" w14:textId="77777777" w:rsidR="00845171" w:rsidRPr="00103FC4" w:rsidRDefault="00845171" w:rsidP="004F23F4">
            <w:pPr>
              <w:pStyle w:val="CodeOhneSilbentrennung"/>
              <w:rPr>
                <w:rFonts w:ascii="Barlow" w:hAnsi="Barlow"/>
              </w:rPr>
            </w:pPr>
            <w:r>
              <w:rPr>
                <w:rFonts w:ascii="Barlow" w:hAnsi="Barlow"/>
              </w:rPr>
              <w:t xml:space="preserve">fn_PermanentesVorhofflimmern &amp;  </w:t>
            </w:r>
            <w:r>
              <w:rPr>
                <w:rFonts w:ascii="Barlow" w:hAnsi="Barlow"/>
              </w:rPr>
              <w:br/>
              <w:t xml:space="preserve">(fn_CRTIndikation_AF |  </w:t>
            </w:r>
            <w:r>
              <w:rPr>
                <w:rFonts w:ascii="Barlow" w:hAnsi="Barlow"/>
              </w:rPr>
              <w:br/>
            </w:r>
            <w:r>
              <w:rPr>
                <w:rFonts w:ascii="Barlow" w:hAnsi="Barlow"/>
              </w:rPr>
              <w:t xml:space="preserve">fn_CRTIndikation_SM_UPG |  </w:t>
            </w:r>
            <w:r>
              <w:rPr>
                <w:rFonts w:ascii="Barlow" w:hAnsi="Barlow"/>
              </w:rPr>
              <w:br/>
              <w:t>fn_CRTIndikation_SM_NOV)</w:t>
            </w:r>
          </w:p>
        </w:tc>
      </w:tr>
      <w:tr w:rsidR="004F23F4" w:rsidRPr="00743DF3" w14:paraId="4E2B2CD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2BAD46D" w14:textId="77777777" w:rsidR="00845171" w:rsidRPr="00103FC4" w:rsidRDefault="00845171" w:rsidP="004F23F4">
            <w:pPr>
              <w:pStyle w:val="Tabellentext"/>
            </w:pPr>
            <w:r>
              <w:lastRenderedPageBreak/>
              <w:t>fn_Indikation_System_DDD</w:t>
            </w:r>
          </w:p>
        </w:tc>
        <w:tc>
          <w:tcPr>
            <w:tcW w:w="949" w:type="dxa"/>
          </w:tcPr>
          <w:p w14:paraId="54740CEC" w14:textId="77777777" w:rsidR="00845171" w:rsidRPr="00103FC4" w:rsidRDefault="00845171" w:rsidP="00506ECF">
            <w:pPr>
              <w:pStyle w:val="Tabellentext"/>
            </w:pPr>
            <w:r>
              <w:t>boolean</w:t>
            </w:r>
          </w:p>
        </w:tc>
        <w:tc>
          <w:tcPr>
            <w:tcW w:w="3828" w:type="dxa"/>
          </w:tcPr>
          <w:p w14:paraId="0320A3D7" w14:textId="77777777" w:rsidR="00845171" w:rsidRPr="00103FC4" w:rsidRDefault="00845171" w:rsidP="004F23F4">
            <w:pPr>
              <w:pStyle w:val="Tabellentext"/>
            </w:pPr>
            <w:r>
              <w:t>Indikation zum DDD</w:t>
            </w:r>
          </w:p>
        </w:tc>
        <w:tc>
          <w:tcPr>
            <w:tcW w:w="5987" w:type="dxa"/>
          </w:tcPr>
          <w:p w14:paraId="163A1B04" w14:textId="77777777" w:rsidR="00845171" w:rsidRPr="00103FC4" w:rsidRDefault="00845171" w:rsidP="004F23F4">
            <w:pPr>
              <w:pStyle w:val="CodeOhneSilbentrennung"/>
              <w:rPr>
                <w:rFonts w:ascii="Barlow" w:hAnsi="Barlow"/>
              </w:rPr>
            </w:pPr>
            <w:r>
              <w:rPr>
                <w:rFonts w:ascii="Barlow" w:hAnsi="Barlow"/>
              </w:rPr>
              <w:t xml:space="preserve">!fn_PermanentesVorhofflimmern &amp; </w:t>
            </w:r>
            <w:r>
              <w:rPr>
                <w:rFonts w:ascii="Barlow" w:hAnsi="Barlow"/>
              </w:rPr>
              <w:br/>
              <w:t xml:space="preserve"> </w:t>
            </w:r>
            <w:r>
              <w:rPr>
                <w:rFonts w:ascii="Barlow" w:hAnsi="Barlow"/>
              </w:rPr>
              <w:br/>
              <w:t xml:space="preserve">( </w:t>
            </w:r>
            <w:r>
              <w:rPr>
                <w:rFonts w:ascii="Barlow" w:hAnsi="Barlow"/>
              </w:rPr>
              <w:br/>
              <w:t xml:space="preserve">( </w:t>
            </w:r>
            <w:r>
              <w:rPr>
                <w:rFonts w:ascii="Barlow" w:hAnsi="Barlow"/>
              </w:rPr>
              <w:br/>
              <w:t xml:space="preserve"> !fn_CRTIndikation_SIN &amp; </w:t>
            </w:r>
            <w:r>
              <w:rPr>
                <w:rFonts w:ascii="Barlow" w:hAnsi="Barlow"/>
              </w:rPr>
              <w:br/>
              <w:t xml:space="preserve"> !fn_CRTIndikation_SM_NOV </w:t>
            </w:r>
            <w:r>
              <w:rPr>
                <w:rFonts w:ascii="Barlow" w:hAnsi="Barlow"/>
              </w:rPr>
              <w:br/>
              <w:t xml:space="preserve">) | </w:t>
            </w:r>
            <w:r>
              <w:rPr>
                <w:rFonts w:ascii="Barlow" w:hAnsi="Barlow"/>
              </w:rPr>
              <w:br/>
              <w:t xml:space="preserve">( </w:t>
            </w:r>
            <w:r>
              <w:rPr>
                <w:rFonts w:ascii="Barlow" w:hAnsi="Barlow"/>
              </w:rPr>
              <w:br/>
              <w:t xml:space="preserve"> fn_CRTIndikation_SIN &amp; </w:t>
            </w:r>
            <w:r>
              <w:rPr>
                <w:rFonts w:ascii="Barlow" w:hAnsi="Barlow"/>
              </w:rPr>
              <w:br/>
              <w:t xml:space="preserve"> (!fn_IV_Linksschenkelblock | </w:t>
            </w:r>
            <w:r>
              <w:rPr>
                <w:rFonts w:ascii="Barlow" w:hAnsi="Barlow"/>
              </w:rPr>
              <w:br/>
              <w:t xml:space="preserve"> QRSKOMPLEX %in% c(3,4)) </w:t>
            </w:r>
            <w:r>
              <w:rPr>
                <w:rFonts w:ascii="Barlow" w:hAnsi="Barlow"/>
              </w:rPr>
              <w:br/>
              <w:t xml:space="preserve">) </w:t>
            </w:r>
            <w:r>
              <w:rPr>
                <w:rFonts w:ascii="Barlow" w:hAnsi="Barlow"/>
              </w:rPr>
              <w:br/>
              <w:t xml:space="preserve">) &amp; </w:t>
            </w:r>
            <w:r>
              <w:rPr>
                <w:rFonts w:ascii="Barlow" w:hAnsi="Barlow"/>
              </w:rPr>
              <w:br/>
              <w:t>!(fn_CRTIndikation_AF &amp; LVEJEKFRAKTION %&lt;% 40)</w:t>
            </w:r>
          </w:p>
        </w:tc>
      </w:tr>
      <w:tr w:rsidR="004F23F4" w:rsidRPr="00743DF3" w14:paraId="2AB4EF7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96504E8" w14:textId="77777777" w:rsidR="00845171" w:rsidRPr="00103FC4" w:rsidRDefault="00845171" w:rsidP="004F23F4">
            <w:pPr>
              <w:pStyle w:val="Tabellentext"/>
            </w:pPr>
            <w:r>
              <w:t>fn_Indikation_System_SICD</w:t>
            </w:r>
          </w:p>
        </w:tc>
        <w:tc>
          <w:tcPr>
            <w:tcW w:w="949" w:type="dxa"/>
          </w:tcPr>
          <w:p w14:paraId="637A2453" w14:textId="77777777" w:rsidR="00845171" w:rsidRPr="00103FC4" w:rsidRDefault="00845171" w:rsidP="00506ECF">
            <w:pPr>
              <w:pStyle w:val="Tabellentext"/>
            </w:pPr>
            <w:r>
              <w:t>boolean</w:t>
            </w:r>
          </w:p>
        </w:tc>
        <w:tc>
          <w:tcPr>
            <w:tcW w:w="3828" w:type="dxa"/>
          </w:tcPr>
          <w:p w14:paraId="5FD08181" w14:textId="77777777" w:rsidR="00845171" w:rsidRPr="00103FC4" w:rsidRDefault="00845171" w:rsidP="004F23F4">
            <w:pPr>
              <w:pStyle w:val="Tabellentext"/>
            </w:pPr>
            <w:r>
              <w:t>Indikation zum subkutanen ICD</w:t>
            </w:r>
          </w:p>
        </w:tc>
        <w:tc>
          <w:tcPr>
            <w:tcW w:w="5987" w:type="dxa"/>
          </w:tcPr>
          <w:p w14:paraId="5D052DA5" w14:textId="77777777" w:rsidR="00845171" w:rsidRPr="00103FC4" w:rsidRDefault="00845171" w:rsidP="004F23F4">
            <w:pPr>
              <w:pStyle w:val="CodeOhneSilbentrennung"/>
              <w:rPr>
                <w:rFonts w:ascii="Barlow" w:hAnsi="Barlow"/>
              </w:rPr>
            </w:pPr>
            <w:r>
              <w:rPr>
                <w:rFonts w:ascii="Barlow" w:hAnsi="Barlow"/>
              </w:rPr>
              <w:t>fn_Indikation_System_VVI1 | fn_Indikation_System_VVI2</w:t>
            </w:r>
          </w:p>
        </w:tc>
      </w:tr>
      <w:tr w:rsidR="004F23F4" w:rsidRPr="00743DF3" w14:paraId="1955DCB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A5401AB" w14:textId="77777777" w:rsidR="00845171" w:rsidRPr="00103FC4" w:rsidRDefault="00845171" w:rsidP="004F23F4">
            <w:pPr>
              <w:pStyle w:val="Tabellentext"/>
            </w:pPr>
            <w:r>
              <w:t>fn_Indikation_System_VDD</w:t>
            </w:r>
          </w:p>
        </w:tc>
        <w:tc>
          <w:tcPr>
            <w:tcW w:w="949" w:type="dxa"/>
          </w:tcPr>
          <w:p w14:paraId="03D101F9" w14:textId="77777777" w:rsidR="00845171" w:rsidRPr="00103FC4" w:rsidRDefault="00845171" w:rsidP="00506ECF">
            <w:pPr>
              <w:pStyle w:val="Tabellentext"/>
            </w:pPr>
            <w:r>
              <w:t>boolean</w:t>
            </w:r>
          </w:p>
        </w:tc>
        <w:tc>
          <w:tcPr>
            <w:tcW w:w="3828" w:type="dxa"/>
          </w:tcPr>
          <w:p w14:paraId="044562E3" w14:textId="77777777" w:rsidR="00845171" w:rsidRPr="00103FC4" w:rsidRDefault="00845171" w:rsidP="004F23F4">
            <w:pPr>
              <w:pStyle w:val="Tabellentext"/>
            </w:pPr>
            <w:r>
              <w:t>Indikation zum VDD</w:t>
            </w:r>
          </w:p>
        </w:tc>
        <w:tc>
          <w:tcPr>
            <w:tcW w:w="5987" w:type="dxa"/>
          </w:tcPr>
          <w:p w14:paraId="74EF3F21" w14:textId="77777777" w:rsidR="00845171" w:rsidRPr="00103FC4" w:rsidRDefault="00845171" w:rsidP="004F23F4">
            <w:pPr>
              <w:pStyle w:val="CodeOhneSilbentrennung"/>
              <w:rPr>
                <w:rFonts w:ascii="Barlow" w:hAnsi="Barlow"/>
              </w:rPr>
            </w:pPr>
            <w:r>
              <w:rPr>
                <w:rFonts w:ascii="Barlow" w:hAnsi="Barlow"/>
              </w:rPr>
              <w:t>fn_Indikation_System_DDD</w:t>
            </w:r>
          </w:p>
        </w:tc>
      </w:tr>
      <w:tr w:rsidR="004F23F4" w:rsidRPr="00743DF3" w14:paraId="0143496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DFFFD9E" w14:textId="77777777" w:rsidR="00845171" w:rsidRPr="00103FC4" w:rsidRDefault="00845171" w:rsidP="004F23F4">
            <w:pPr>
              <w:pStyle w:val="Tabellentext"/>
            </w:pPr>
            <w:r>
              <w:t>fn_Indikation_System_VVI1</w:t>
            </w:r>
          </w:p>
        </w:tc>
        <w:tc>
          <w:tcPr>
            <w:tcW w:w="949" w:type="dxa"/>
          </w:tcPr>
          <w:p w14:paraId="30B15A49" w14:textId="77777777" w:rsidR="00845171" w:rsidRPr="00103FC4" w:rsidRDefault="00845171" w:rsidP="00506ECF">
            <w:pPr>
              <w:pStyle w:val="Tabellentext"/>
            </w:pPr>
            <w:r>
              <w:t>boolean</w:t>
            </w:r>
          </w:p>
        </w:tc>
        <w:tc>
          <w:tcPr>
            <w:tcW w:w="3828" w:type="dxa"/>
          </w:tcPr>
          <w:p w14:paraId="1EE16BBA" w14:textId="77777777" w:rsidR="00845171" w:rsidRPr="00103FC4" w:rsidRDefault="00845171" w:rsidP="004F23F4">
            <w:pPr>
              <w:pStyle w:val="Tabellentext"/>
            </w:pPr>
            <w:r>
              <w:t>Indikation zum VVI 1</w:t>
            </w:r>
          </w:p>
        </w:tc>
        <w:tc>
          <w:tcPr>
            <w:tcW w:w="5987" w:type="dxa"/>
          </w:tcPr>
          <w:p w14:paraId="48EE83CE" w14:textId="77777777" w:rsidR="00845171" w:rsidRPr="00103FC4" w:rsidRDefault="00845171" w:rsidP="004F23F4">
            <w:pPr>
              <w:pStyle w:val="CodeOhneSilbentrennung"/>
              <w:rPr>
                <w:rFonts w:ascii="Barlow" w:hAnsi="Barlow"/>
              </w:rPr>
            </w:pPr>
            <w:r>
              <w:rPr>
                <w:rFonts w:ascii="Barlow" w:hAnsi="Barlow"/>
              </w:rPr>
              <w:t>fn_PermanentesVorhofflimmern &amp; !fn_CRTIndikation_SM_NOV &amp; !(fn_AVBlock_Ablation &amp; LVEJEKFRAKTION %&lt;% 40)</w:t>
            </w:r>
          </w:p>
        </w:tc>
      </w:tr>
      <w:tr w:rsidR="004F23F4" w:rsidRPr="00743DF3" w14:paraId="69704E3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D62FC63" w14:textId="77777777" w:rsidR="00845171" w:rsidRPr="00103FC4" w:rsidRDefault="00845171" w:rsidP="004F23F4">
            <w:pPr>
              <w:pStyle w:val="Tabellentext"/>
            </w:pPr>
            <w:r>
              <w:t>fn_Indikation_System_VVI2</w:t>
            </w:r>
          </w:p>
        </w:tc>
        <w:tc>
          <w:tcPr>
            <w:tcW w:w="949" w:type="dxa"/>
          </w:tcPr>
          <w:p w14:paraId="297915E5" w14:textId="77777777" w:rsidR="00845171" w:rsidRPr="00103FC4" w:rsidRDefault="00845171" w:rsidP="00506ECF">
            <w:pPr>
              <w:pStyle w:val="Tabellentext"/>
            </w:pPr>
            <w:r>
              <w:t>boolean</w:t>
            </w:r>
          </w:p>
        </w:tc>
        <w:tc>
          <w:tcPr>
            <w:tcW w:w="3828" w:type="dxa"/>
          </w:tcPr>
          <w:p w14:paraId="2549AC73" w14:textId="77777777" w:rsidR="00845171" w:rsidRPr="00103FC4" w:rsidRDefault="00845171" w:rsidP="004F23F4">
            <w:pPr>
              <w:pStyle w:val="Tabellentext"/>
            </w:pPr>
            <w:r>
              <w:t>Indikation zum VVI 2</w:t>
            </w:r>
          </w:p>
        </w:tc>
        <w:tc>
          <w:tcPr>
            <w:tcW w:w="5987" w:type="dxa"/>
          </w:tcPr>
          <w:p w14:paraId="16698718" w14:textId="77777777" w:rsidR="00845171" w:rsidRPr="00103FC4" w:rsidRDefault="00845171" w:rsidP="004F23F4">
            <w:pPr>
              <w:pStyle w:val="CodeOhneSilbentrennung"/>
              <w:rPr>
                <w:rFonts w:ascii="Barlow" w:hAnsi="Barlow"/>
              </w:rPr>
            </w:pPr>
            <w:r>
              <w:rPr>
                <w:rFonts w:ascii="Barlow" w:hAnsi="Barlow"/>
              </w:rPr>
              <w:t>fn_Indikation_System_VDD</w:t>
            </w:r>
          </w:p>
        </w:tc>
      </w:tr>
      <w:tr w:rsidR="004F23F4" w:rsidRPr="00743DF3" w14:paraId="664B531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4766A4B" w14:textId="77777777" w:rsidR="00845171" w:rsidRPr="00103FC4" w:rsidRDefault="00845171" w:rsidP="004F23F4">
            <w:pPr>
              <w:pStyle w:val="Tabellentext"/>
            </w:pPr>
            <w:r>
              <w:t>fn_IV_Linksschenkelblock</w:t>
            </w:r>
          </w:p>
        </w:tc>
        <w:tc>
          <w:tcPr>
            <w:tcW w:w="949" w:type="dxa"/>
          </w:tcPr>
          <w:p w14:paraId="1DD87F3D" w14:textId="77777777" w:rsidR="00845171" w:rsidRPr="00103FC4" w:rsidRDefault="00845171" w:rsidP="00506ECF">
            <w:pPr>
              <w:pStyle w:val="Tabellentext"/>
            </w:pPr>
            <w:r>
              <w:t>boolean</w:t>
            </w:r>
          </w:p>
        </w:tc>
        <w:tc>
          <w:tcPr>
            <w:tcW w:w="3828" w:type="dxa"/>
          </w:tcPr>
          <w:p w14:paraId="1595FF49" w14:textId="77777777" w:rsidR="00845171" w:rsidRPr="00103FC4" w:rsidRDefault="00845171" w:rsidP="004F23F4">
            <w:pPr>
              <w:pStyle w:val="Tabellentext"/>
            </w:pPr>
            <w:r>
              <w:t>Intraventrikuläre Leitungsstörung - Linksschenkelblock</w:t>
            </w:r>
          </w:p>
        </w:tc>
        <w:tc>
          <w:tcPr>
            <w:tcW w:w="5987" w:type="dxa"/>
          </w:tcPr>
          <w:p w14:paraId="366F48DF" w14:textId="77777777" w:rsidR="00845171" w:rsidRPr="00103FC4" w:rsidRDefault="00845171" w:rsidP="004F23F4">
            <w:pPr>
              <w:pStyle w:val="CodeOhneSilbentrennung"/>
              <w:rPr>
                <w:rFonts w:ascii="Barlow" w:hAnsi="Barlow"/>
              </w:rPr>
            </w:pPr>
            <w:r>
              <w:rPr>
                <w:rFonts w:ascii="Barlow" w:hAnsi="Barlow"/>
              </w:rPr>
              <w:t>INTRAVENTRIKLEITSTOERICD %==% 4</w:t>
            </w:r>
          </w:p>
        </w:tc>
      </w:tr>
      <w:tr w:rsidR="004F23F4" w:rsidRPr="00743DF3" w14:paraId="702854E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2BEE55A" w14:textId="77777777" w:rsidR="00845171" w:rsidRPr="00103FC4" w:rsidRDefault="00845171" w:rsidP="004F23F4">
            <w:pPr>
              <w:pStyle w:val="Tabellentext"/>
            </w:pPr>
            <w:r>
              <w:t>fn_IV_QRS120</w:t>
            </w:r>
          </w:p>
        </w:tc>
        <w:tc>
          <w:tcPr>
            <w:tcW w:w="949" w:type="dxa"/>
          </w:tcPr>
          <w:p w14:paraId="2071ABA7" w14:textId="77777777" w:rsidR="00845171" w:rsidRPr="00103FC4" w:rsidRDefault="00845171" w:rsidP="00506ECF">
            <w:pPr>
              <w:pStyle w:val="Tabellentext"/>
            </w:pPr>
            <w:r>
              <w:t>boolean</w:t>
            </w:r>
          </w:p>
        </w:tc>
        <w:tc>
          <w:tcPr>
            <w:tcW w:w="3828" w:type="dxa"/>
          </w:tcPr>
          <w:p w14:paraId="43D2E62E" w14:textId="77777777" w:rsidR="00845171" w:rsidRPr="00103FC4" w:rsidRDefault="00845171" w:rsidP="004F23F4">
            <w:pPr>
              <w:pStyle w:val="Tabellentext"/>
            </w:pPr>
            <w:r>
              <w:t>Intraventrikuläre Leitungsstörung (QRS-Komplex ≥ 120 ms)</w:t>
            </w:r>
          </w:p>
        </w:tc>
        <w:tc>
          <w:tcPr>
            <w:tcW w:w="5987" w:type="dxa"/>
          </w:tcPr>
          <w:p w14:paraId="0CD55B9D" w14:textId="77777777" w:rsidR="00845171" w:rsidRPr="00103FC4" w:rsidRDefault="00845171" w:rsidP="004F23F4">
            <w:pPr>
              <w:pStyle w:val="CodeOhneSilbentrennung"/>
              <w:rPr>
                <w:rFonts w:ascii="Barlow" w:hAnsi="Barlow"/>
              </w:rPr>
            </w:pPr>
            <w:r>
              <w:rPr>
                <w:rFonts w:ascii="Barlow" w:hAnsi="Barlow"/>
              </w:rPr>
              <w:t>QRSKOMPLEX %in% c(2,3,4,5)</w:t>
            </w:r>
          </w:p>
        </w:tc>
      </w:tr>
      <w:tr w:rsidR="004F23F4" w:rsidRPr="00743DF3" w14:paraId="05FE917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64DE49A" w14:textId="77777777" w:rsidR="00845171" w:rsidRPr="00103FC4" w:rsidRDefault="00845171" w:rsidP="004F23F4">
            <w:pPr>
              <w:pStyle w:val="Tabellentext"/>
            </w:pPr>
            <w:r>
              <w:t>fn_LeitlinienkonformeIndikation</w:t>
            </w:r>
          </w:p>
        </w:tc>
        <w:tc>
          <w:tcPr>
            <w:tcW w:w="949" w:type="dxa"/>
          </w:tcPr>
          <w:p w14:paraId="0547DB44" w14:textId="77777777" w:rsidR="00845171" w:rsidRPr="00103FC4" w:rsidRDefault="00845171" w:rsidP="00506ECF">
            <w:pPr>
              <w:pStyle w:val="Tabellentext"/>
            </w:pPr>
            <w:r>
              <w:t>boolean</w:t>
            </w:r>
          </w:p>
        </w:tc>
        <w:tc>
          <w:tcPr>
            <w:tcW w:w="3828" w:type="dxa"/>
          </w:tcPr>
          <w:p w14:paraId="30B361B9" w14:textId="77777777" w:rsidR="00845171" w:rsidRPr="00103FC4" w:rsidRDefault="00845171" w:rsidP="004F23F4">
            <w:pPr>
              <w:pStyle w:val="Tabellentext"/>
            </w:pPr>
            <w:r>
              <w:t xml:space="preserve">Leitlinienkonforme Indikation:  </w:t>
            </w:r>
            <w:r>
              <w:br/>
              <w:t xml:space="preserve"> </w:t>
            </w:r>
            <w:r>
              <w:br/>
              <w:t xml:space="preserve">1. Lebenserwartung von mehr als einem Jahr </w:t>
            </w:r>
            <w:r>
              <w:br/>
            </w:r>
            <w:r>
              <w:lastRenderedPageBreak/>
              <w:t>2. Leitlinienkonforme Indikationen zur Defibrillator-Implantation (bei Primärprävention oder bei Sekundärprävention wegen Kammerflimmern oder Kammertachykardie)</w:t>
            </w:r>
          </w:p>
        </w:tc>
        <w:tc>
          <w:tcPr>
            <w:tcW w:w="5987" w:type="dxa"/>
          </w:tcPr>
          <w:p w14:paraId="6CB8BB83" w14:textId="77777777" w:rsidR="00845171" w:rsidRPr="00103FC4" w:rsidRDefault="00845171" w:rsidP="004F23F4">
            <w:pPr>
              <w:pStyle w:val="CodeOhneSilbentrennung"/>
              <w:rPr>
                <w:rFonts w:ascii="Barlow" w:hAnsi="Barlow"/>
              </w:rPr>
            </w:pPr>
            <w:r>
              <w:rPr>
                <w:rFonts w:ascii="Barlow" w:hAnsi="Barlow"/>
              </w:rPr>
              <w:lastRenderedPageBreak/>
              <w:t xml:space="preserve">LEBENSERWARTUNG %==% 1 &amp;  </w:t>
            </w:r>
            <w:r>
              <w:rPr>
                <w:rFonts w:ascii="Barlow" w:hAnsi="Barlow"/>
              </w:rPr>
              <w:br/>
              <w:t xml:space="preserve">( </w:t>
            </w:r>
            <w:r>
              <w:rPr>
                <w:rFonts w:ascii="Barlow" w:hAnsi="Barlow"/>
              </w:rPr>
              <w:br/>
              <w:t xml:space="preserve">( </w:t>
            </w:r>
            <w:r>
              <w:rPr>
                <w:rFonts w:ascii="Barlow" w:hAnsi="Barlow"/>
              </w:rPr>
              <w:br/>
              <w:t xml:space="preserve">fn_Indikation_GG_QI_Sekundaer &amp;  </w:t>
            </w:r>
            <w:r>
              <w:rPr>
                <w:rFonts w:ascii="Barlow" w:hAnsi="Barlow"/>
              </w:rPr>
              <w:br/>
            </w:r>
            <w:r>
              <w:rPr>
                <w:rFonts w:ascii="Barlow" w:hAnsi="Barlow"/>
              </w:rPr>
              <w:lastRenderedPageBreak/>
              <w:t xml:space="preserve"> (fn_Indikation_Sekundaer | fn_Indikation_Primaer_ventrDysfkt) </w:t>
            </w:r>
            <w:r>
              <w:rPr>
                <w:rFonts w:ascii="Barlow" w:hAnsi="Barlow"/>
              </w:rPr>
              <w:br/>
              <w:t xml:space="preserve">) </w:t>
            </w:r>
            <w:r>
              <w:rPr>
                <w:rFonts w:ascii="Barlow" w:hAnsi="Barlow"/>
              </w:rPr>
              <w:br/>
              <w:t xml:space="preserve">| </w:t>
            </w:r>
            <w:r>
              <w:rPr>
                <w:rFonts w:ascii="Barlow" w:hAnsi="Barlow"/>
              </w:rPr>
              <w:br/>
              <w:t xml:space="preserve">( </w:t>
            </w:r>
            <w:r>
              <w:rPr>
                <w:rFonts w:ascii="Barlow" w:hAnsi="Barlow"/>
              </w:rPr>
              <w:br/>
              <w:t xml:space="preserve">fn_Indikation_GG_QI_Primaer &amp; fn_Indikation_Primaer_ventrDysfkt </w:t>
            </w:r>
            <w:r>
              <w:rPr>
                <w:rFonts w:ascii="Barlow" w:hAnsi="Barlow"/>
              </w:rPr>
              <w:br/>
              <w:t xml:space="preserve">) </w:t>
            </w:r>
            <w:r>
              <w:rPr>
                <w:rFonts w:ascii="Barlow" w:hAnsi="Barlow"/>
              </w:rPr>
              <w:br/>
              <w:t>)</w:t>
            </w:r>
          </w:p>
        </w:tc>
      </w:tr>
      <w:tr w:rsidR="004F23F4" w:rsidRPr="00743DF3" w14:paraId="5CEF6F1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21F6C42" w14:textId="77777777" w:rsidR="00845171" w:rsidRPr="00103FC4" w:rsidRDefault="00845171" w:rsidP="004F23F4">
            <w:pPr>
              <w:pStyle w:val="Tabellentext"/>
            </w:pPr>
            <w:r>
              <w:lastRenderedPageBreak/>
              <w:t>fn_LeitlinienkonformeSystemwahl</w:t>
            </w:r>
          </w:p>
        </w:tc>
        <w:tc>
          <w:tcPr>
            <w:tcW w:w="949" w:type="dxa"/>
          </w:tcPr>
          <w:p w14:paraId="5A88D446" w14:textId="77777777" w:rsidR="00845171" w:rsidRPr="00103FC4" w:rsidRDefault="00845171" w:rsidP="00506ECF">
            <w:pPr>
              <w:pStyle w:val="Tabellentext"/>
            </w:pPr>
            <w:r>
              <w:t>boolean</w:t>
            </w:r>
          </w:p>
        </w:tc>
        <w:tc>
          <w:tcPr>
            <w:tcW w:w="3828" w:type="dxa"/>
          </w:tcPr>
          <w:p w14:paraId="4E447964" w14:textId="77777777" w:rsidR="00845171" w:rsidRPr="00103FC4" w:rsidRDefault="00845171" w:rsidP="004F23F4">
            <w:pPr>
              <w:pStyle w:val="Tabellentext"/>
            </w:pPr>
            <w:r>
              <w:t>Leitlinienkonforme Systemwahl in Abhängigkeit des Systems und einer Angabe zur LVEF</w:t>
            </w:r>
          </w:p>
        </w:tc>
        <w:tc>
          <w:tcPr>
            <w:tcW w:w="5987" w:type="dxa"/>
          </w:tcPr>
          <w:p w14:paraId="33F1C3C0" w14:textId="77777777" w:rsidR="00845171" w:rsidRPr="00103FC4" w:rsidRDefault="00845171" w:rsidP="004F23F4">
            <w:pPr>
              <w:pStyle w:val="CodeOhneSilbentrennung"/>
              <w:rPr>
                <w:rFonts w:ascii="Barlow" w:hAnsi="Barlow"/>
              </w:rPr>
            </w:pPr>
            <w:r>
              <w:rPr>
                <w:rFonts w:ascii="Barlow" w:hAnsi="Barlow"/>
              </w:rPr>
              <w:t xml:space="preserve">is.na(LVEFUNBEKANNT) &amp; </w:t>
            </w:r>
            <w:r>
              <w:rPr>
                <w:rFonts w:ascii="Barlow" w:hAnsi="Barlow"/>
              </w:rPr>
              <w:br/>
              <w:t xml:space="preserve">( </w:t>
            </w:r>
            <w:r>
              <w:rPr>
                <w:rFonts w:ascii="Barlow" w:hAnsi="Barlow"/>
              </w:rPr>
              <w:br/>
              <w:t xml:space="preserve">(ADEFISYSTEM %==% 1 &amp;  </w:t>
            </w:r>
            <w:r>
              <w:rPr>
                <w:rFonts w:ascii="Barlow" w:hAnsi="Barlow"/>
              </w:rPr>
              <w:br/>
              <w:t xml:space="preserve">(fn_Indikation_System_VVI1 | fn_Indikation_System_VVI2)) | </w:t>
            </w:r>
            <w:r>
              <w:rPr>
                <w:rFonts w:ascii="Barlow" w:hAnsi="Barlow"/>
              </w:rPr>
              <w:br/>
              <w:t xml:space="preserve">(ADEFISYSTEM %==% 2 &amp; fn_Indikation_System_DDD) | </w:t>
            </w:r>
            <w:r>
              <w:rPr>
                <w:rFonts w:ascii="Barlow" w:hAnsi="Barlow"/>
              </w:rPr>
              <w:br/>
              <w:t xml:space="preserve">(ADEFISYSTEM %==% 3 &amp; fn_Indikation_System_VDD) | </w:t>
            </w:r>
            <w:r>
              <w:rPr>
                <w:rFonts w:ascii="Barlow" w:hAnsi="Barlow"/>
              </w:rPr>
              <w:br/>
              <w:t xml:space="preserve">(ADEFISYSTEM %==% 4 &amp; fn_Indikation_System_CRTmitVorhofsonde) | </w:t>
            </w:r>
            <w:r>
              <w:rPr>
                <w:rFonts w:ascii="Barlow" w:hAnsi="Barlow"/>
              </w:rPr>
              <w:br/>
              <w:t xml:space="preserve">(ADEFISYSTEM %==% 5 &amp; fn_Indikation_System_CRTohneVorhofsonde) | </w:t>
            </w:r>
            <w:r>
              <w:rPr>
                <w:rFonts w:ascii="Barlow" w:hAnsi="Barlow"/>
              </w:rPr>
              <w:br/>
              <w:t xml:space="preserve">(ADEFISYSTEM %==% 6 &amp; fn_Indikation_System_SICD) </w:t>
            </w:r>
            <w:r>
              <w:rPr>
                <w:rFonts w:ascii="Barlow" w:hAnsi="Barlow"/>
              </w:rPr>
              <w:br/>
              <w:t>)</w:t>
            </w:r>
          </w:p>
        </w:tc>
      </w:tr>
      <w:tr w:rsidR="004F23F4" w:rsidRPr="00743DF3" w14:paraId="6BD3802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885DD75" w14:textId="77777777" w:rsidR="00845171" w:rsidRPr="00103FC4" w:rsidRDefault="00845171" w:rsidP="004F23F4">
            <w:pPr>
              <w:pStyle w:val="Tabellentext"/>
            </w:pPr>
            <w:r>
              <w:t>fn_M09N4Score_132001</w:t>
            </w:r>
          </w:p>
        </w:tc>
        <w:tc>
          <w:tcPr>
            <w:tcW w:w="949" w:type="dxa"/>
          </w:tcPr>
          <w:p w14:paraId="728DC75D" w14:textId="77777777" w:rsidR="00845171" w:rsidRPr="00103FC4" w:rsidRDefault="00845171" w:rsidP="00506ECF">
            <w:pPr>
              <w:pStyle w:val="Tabellentext"/>
            </w:pPr>
            <w:r>
              <w:t>float</w:t>
            </w:r>
          </w:p>
        </w:tc>
        <w:tc>
          <w:tcPr>
            <w:tcW w:w="3828" w:type="dxa"/>
          </w:tcPr>
          <w:p w14:paraId="44263046" w14:textId="77777777" w:rsidR="00845171" w:rsidRPr="00103FC4" w:rsidRDefault="00845171" w:rsidP="004F23F4">
            <w:pPr>
              <w:pStyle w:val="Tabellentext"/>
            </w:pPr>
            <w:r>
              <w:t>-</w:t>
            </w:r>
          </w:p>
        </w:tc>
        <w:tc>
          <w:tcPr>
            <w:tcW w:w="5987" w:type="dxa"/>
          </w:tcPr>
          <w:p w14:paraId="0816C014" w14:textId="77777777" w:rsidR="00845171" w:rsidRPr="00103FC4" w:rsidRDefault="00845171" w:rsidP="004F23F4">
            <w:pPr>
              <w:pStyle w:val="CodeOhneSilbentrennung"/>
              <w:rPr>
                <w:rFonts w:ascii="Barlow" w:hAnsi="Barlow"/>
              </w:rPr>
            </w:pPr>
            <w:r>
              <w:rPr>
                <w:rFonts w:ascii="Barlow" w:hAnsi="Barlow"/>
              </w:rPr>
              <w:t xml:space="preserve"># maximaler Beobachtungszeitraum </w:t>
            </w:r>
            <w:r>
              <w:rPr>
                <w:rFonts w:ascii="Barlow" w:hAnsi="Barlow"/>
              </w:rPr>
              <w:br/>
              <w:t xml:space="preserve">tau &lt;- 365 </w:t>
            </w:r>
            <w:r>
              <w:rPr>
                <w:rFonts w:ascii="Barlow" w:hAnsi="Barlow"/>
              </w:rPr>
              <w:br/>
              <w:t xml:space="preserve"># Zensierungsdatum </w:t>
            </w:r>
            <w:r>
              <w:rPr>
                <w:rFonts w:ascii="Barlow" w:hAnsi="Barlow"/>
              </w:rPr>
              <w:br/>
              <w:t xml:space="preserve">EJ &lt;- VB$Erfassungsjahr[[1]] </w:t>
            </w:r>
            <w:r>
              <w:rPr>
                <w:rFonts w:ascii="Barlow" w:hAnsi="Barlow"/>
              </w:rPr>
              <w:br/>
              <w:t xml:space="preserve">zensierungsdatum &lt;- paste0(EJ, "-12-31") </w:t>
            </w:r>
            <w:r>
              <w:rPr>
                <w:rFonts w:ascii="Barlow" w:hAnsi="Barlow"/>
              </w:rPr>
              <w:br/>
              <w:t xml:space="preserve"> </w:t>
            </w:r>
            <w:r>
              <w:rPr>
                <w:rFonts w:ascii="Barlow" w:hAnsi="Barlow"/>
              </w:rPr>
              <w:br/>
              <w:t xml:space="preserve"># geschätzte kumulierte Hazardraten </w:t>
            </w:r>
            <w:r>
              <w:rPr>
                <w:rFonts w:ascii="Barlow" w:hAnsi="Barlow"/>
              </w:rPr>
              <w:br/>
              <w:t xml:space="preserve">H_Einkammer_maennlich &lt;- c(0.00432211773834588, 0.00603611004506044, 0.00769586146342486,  </w:t>
            </w:r>
            <w:r>
              <w:rPr>
                <w:rFonts w:ascii="Barlow" w:hAnsi="Barlow"/>
              </w:rPr>
              <w:br/>
              <w:t xml:space="preserve">                           0.00884212477095954, 0.00987494561099156, 0.0104492621900673,  </w:t>
            </w:r>
            <w:r>
              <w:rPr>
                <w:rFonts w:ascii="Barlow" w:hAnsi="Barlow"/>
              </w:rPr>
              <w:br/>
              <w:t xml:space="preserve">                           0.0108515032528102, 0.0111964497895179, 0.0112539590629042, 0.0114265166544284,  </w:t>
            </w:r>
            <w:r>
              <w:rPr>
                <w:rFonts w:ascii="Barlow" w:hAnsi="Barlow"/>
              </w:rPr>
              <w:br/>
            </w:r>
            <w:r>
              <w:rPr>
                <w:rFonts w:ascii="Barlow" w:hAnsi="Barlow"/>
              </w:rPr>
              <w:lastRenderedPageBreak/>
              <w:t xml:space="preserve">                           0.0115991040272141, 0.0117717211915427, 0.0119443</w:t>
            </w:r>
            <w:r>
              <w:rPr>
                <w:rFonts w:ascii="Barlow" w:hAnsi="Barlow"/>
              </w:rPr>
              <w:t xml:space="preserve">880313051, 0.0120019535840943,  </w:t>
            </w:r>
            <w:r>
              <w:rPr>
                <w:rFonts w:ascii="Barlow" w:hAnsi="Barlow"/>
              </w:rPr>
              <w:br/>
              <w:t xml:space="preserve">                           0.0126354664339169, 0.0128083223013635, 0.0129812279817459, 0.0130965216926017,  </w:t>
            </w:r>
            <w:r>
              <w:rPr>
                <w:rFonts w:ascii="Barlow" w:hAnsi="Barlow"/>
              </w:rPr>
              <w:br/>
              <w:t xml:space="preserve">                           0.0130965216926017, 0.013154176857079, 0.013211838670559, 0.0135002308859681,  </w:t>
            </w:r>
            <w:r>
              <w:rPr>
                <w:rFonts w:ascii="Barlow" w:hAnsi="Barlow"/>
              </w:rPr>
              <w:br/>
              <w:t xml:space="preserve">                           0.0135579292963928, 0.0136156343657991, 0.0137887695559589, 0.0138464979439097,  </w:t>
            </w:r>
            <w:r>
              <w:rPr>
                <w:rFonts w:ascii="Barlow" w:hAnsi="Barlow"/>
              </w:rPr>
              <w:br/>
              <w:t xml:space="preserve">                           0.0139042329977636, 0.0139619747190604, 0.0140774748346889, 0.0143663168689896,  </w:t>
            </w:r>
            <w:r>
              <w:rPr>
                <w:rFonts w:ascii="Barlow" w:hAnsi="Barlow"/>
              </w:rPr>
              <w:br/>
              <w:t xml:space="preserve">                           0.0144241019662291</w:t>
            </w:r>
            <w:r>
              <w:rPr>
                <w:rFonts w:ascii="Barlow" w:hAnsi="Barlow"/>
              </w:rPr>
              <w:t xml:space="preserve">, 0.0145396821790253, 0.0147130975960905, 0.0148287245835581,  </w:t>
            </w:r>
            <w:r>
              <w:rPr>
                <w:rFonts w:ascii="Barlow" w:hAnsi="Barlow"/>
              </w:rPr>
              <w:br/>
              <w:t xml:space="preserve">                           0.0148865464344517, 0.0152335879093906, 0.0153493286502606, 0.015407207394308,  </w:t>
            </w:r>
            <w:r>
              <w:rPr>
                <w:rFonts w:ascii="Barlow" w:hAnsi="Barlow"/>
              </w:rPr>
              <w:br/>
              <w:t xml:space="preserve">                           0.015407207394308, 0.015523008448227, 0.0156388363281272, 0.0158705323439922,  </w:t>
            </w:r>
            <w:r>
              <w:rPr>
                <w:rFonts w:ascii="Barlow" w:hAnsi="Barlow"/>
              </w:rPr>
              <w:br/>
              <w:t xml:space="preserve">                           0.0161602614493074, 0.0162182375052125, 0.0163342064256719, 0.016392206019691,  </w:t>
            </w:r>
            <w:r>
              <w:rPr>
                <w:rFonts w:ascii="Barlow" w:hAnsi="Barlow"/>
              </w:rPr>
              <w:br/>
              <w:t xml:space="preserve">                           0.0164502157073252, 0.0165082287602783, 0.0166242716962948, 0.017030551628753,  </w:t>
            </w:r>
            <w:r>
              <w:rPr>
                <w:rFonts w:ascii="Barlow" w:hAnsi="Barlow"/>
              </w:rPr>
              <w:br/>
              <w:t xml:space="preserve">                 </w:t>
            </w:r>
            <w:r>
              <w:rPr>
                <w:rFonts w:ascii="Barlow" w:hAnsi="Barlow"/>
              </w:rPr>
              <w:t xml:space="preserve">          0.0171466686748658, 0.0172628126935794, 0.0173208998824661, 0.0173789904456704,  </w:t>
            </w:r>
            <w:r>
              <w:rPr>
                <w:rFonts w:ascii="Barlow" w:hAnsi="Barlow"/>
              </w:rPr>
              <w:br/>
              <w:t xml:space="preserve">                           0.017437094510066, 0.0176114269624934, 0.0177857999467476, 0.0178439344117815,  </w:t>
            </w:r>
            <w:r>
              <w:rPr>
                <w:rFonts w:ascii="Barlow" w:hAnsi="Barlow"/>
              </w:rPr>
              <w:br/>
              <w:t xml:space="preserve">                           0.0179020756368336, 0.0180183682291265, 0.0180765263611037, 0.0183092062527941,  </w:t>
            </w:r>
            <w:r>
              <w:rPr>
                <w:rFonts w:ascii="Barlow" w:hAnsi="Barlow"/>
              </w:rPr>
              <w:br/>
              <w:t xml:space="preserve">                           0.0186583276342059, 0.0186583276342059, 0.018774755623626, 0.018832981481746,  </w:t>
            </w:r>
            <w:r>
              <w:rPr>
                <w:rFonts w:ascii="Barlow" w:hAnsi="Barlow"/>
              </w:rPr>
              <w:br/>
              <w:t xml:space="preserve">                           0.0188912209040273, 0.0189494637183366, 0.0191242328778505, 0.0192990</w:t>
            </w:r>
            <w:r>
              <w:rPr>
                <w:rFonts w:ascii="Barlow" w:hAnsi="Barlow"/>
              </w:rPr>
              <w:t xml:space="preserve">325869627,  </w:t>
            </w:r>
            <w:r>
              <w:rPr>
                <w:rFonts w:ascii="Barlow" w:hAnsi="Barlow"/>
              </w:rPr>
              <w:br/>
              <w:t xml:space="preserve">                           0.01953214640584, 0.01953214640584, 0.01953214640584, 0.01953214640584,  </w:t>
            </w:r>
            <w:r>
              <w:rPr>
                <w:rFonts w:ascii="Barlow" w:hAnsi="Barlow"/>
              </w:rPr>
              <w:br/>
              <w:t xml:space="preserve">                           0.0195904571437788, 0.0196487712820581, </w:t>
            </w:r>
            <w:r>
              <w:rPr>
                <w:rFonts w:ascii="Barlow" w:hAnsi="Barlow"/>
              </w:rPr>
              <w:lastRenderedPageBreak/>
              <w:t xml:space="preserve">0.0197070888210745, 0.0199404066009477,  </w:t>
            </w:r>
            <w:r>
              <w:rPr>
                <w:rFonts w:ascii="Barlow" w:hAnsi="Barlow"/>
              </w:rPr>
              <w:br/>
              <w:t xml:space="preserve">                           0.019998747956234, 0.019998747956234, 0.019998747956234, 0.019998747956234,  </w:t>
            </w:r>
            <w:r>
              <w:rPr>
                <w:rFonts w:ascii="Barlow" w:hAnsi="Barlow"/>
              </w:rPr>
              <w:br/>
              <w:t xml:space="preserve">                           0.019998747956234, 0.0200571029295531, 0.0201738299052897, 0.0202905705078038,  </w:t>
            </w:r>
            <w:r>
              <w:rPr>
                <w:rFonts w:ascii="Barlow" w:hAnsi="Barlow"/>
              </w:rPr>
              <w:br/>
              <w:t xml:space="preserve">                           0.0202905705078038, 0.0202905705078038, 0.0202905</w:t>
            </w:r>
            <w:r>
              <w:rPr>
                <w:rFonts w:ascii="Barlow" w:hAnsi="Barlow"/>
              </w:rPr>
              <w:t xml:space="preserve">705078038, 0.0203489663733932,  </w:t>
            </w:r>
            <w:r>
              <w:rPr>
                <w:rFonts w:ascii="Barlow" w:hAnsi="Barlow"/>
              </w:rPr>
              <w:br/>
              <w:t xml:space="preserve">                           0.0204657819800911, 0.0206410309801599, 0.0206410309801599, 0.0206994609664454,  </w:t>
            </w:r>
            <w:r>
              <w:rPr>
                <w:rFonts w:ascii="Barlow" w:hAnsi="Barlow"/>
              </w:rPr>
              <w:br/>
              <w:t xml:space="preserve">                           0.0207578943669938, 0.0208747782429962, 0.0208747782429962, 0.0209332287208455,  </w:t>
            </w:r>
            <w:r>
              <w:rPr>
                <w:rFonts w:ascii="Barlow" w:hAnsi="Barlow"/>
              </w:rPr>
              <w:br/>
              <w:t xml:space="preserve">                           0.0211086109083109, 0.0212840443756186, 0.0214010239628141, 0.0214010239628141,  </w:t>
            </w:r>
            <w:r>
              <w:rPr>
                <w:rFonts w:ascii="Barlow" w:hAnsi="Barlow"/>
              </w:rPr>
              <w:br/>
              <w:t xml:space="preserve">                           0.0214010239628141, 0.0214010239628141, 0.0214595223102524, 0.0214595223102524,  </w:t>
            </w:r>
            <w:r>
              <w:rPr>
                <w:rFonts w:ascii="Barlow" w:hAnsi="Barlow"/>
              </w:rPr>
              <w:br/>
              <w:t xml:space="preserve">                           0.02157654296453</w:t>
            </w:r>
            <w:r>
              <w:rPr>
                <w:rFonts w:ascii="Barlow" w:hAnsi="Barlow"/>
              </w:rPr>
              <w:t xml:space="preserve">14, 0.0216935773142466, 0.0217521064764183, 0.0217521064764183,  </w:t>
            </w:r>
            <w:r>
              <w:rPr>
                <w:rFonts w:ascii="Barlow" w:hAnsi="Barlow"/>
              </w:rPr>
              <w:br/>
              <w:t xml:space="preserve">                           0.0217521064764183, 0.0217521064764183, 0.021927735080915, 0.021927735080915,  </w:t>
            </w:r>
            <w:r>
              <w:rPr>
                <w:rFonts w:ascii="Barlow" w:hAnsi="Barlow"/>
              </w:rPr>
              <w:br/>
              <w:t xml:space="preserve">                           0.021927735080915, 0.0221034562704138, 0.0221034562704138, 0.0221034562704138,  </w:t>
            </w:r>
            <w:r>
              <w:rPr>
                <w:rFonts w:ascii="Barlow" w:hAnsi="Barlow"/>
              </w:rPr>
              <w:br/>
              <w:t xml:space="preserve">                           0.0221620505926407, 0.0222792495379844, 0.0224550943261048, 0.0224550943261048,  </w:t>
            </w:r>
            <w:r>
              <w:rPr>
                <w:rFonts w:ascii="Barlow" w:hAnsi="Barlow"/>
              </w:rPr>
              <w:br/>
              <w:t xml:space="preserve">                           0.0224550943261048, 0.0225137161275696, 0.0225137161275696, 0.0225137161275696,  </w:t>
            </w:r>
            <w:r>
              <w:rPr>
                <w:rFonts w:ascii="Barlow" w:hAnsi="Barlow"/>
              </w:rPr>
              <w:br/>
              <w:t xml:space="preserve">             </w:t>
            </w:r>
            <w:r>
              <w:rPr>
                <w:rFonts w:ascii="Barlow" w:hAnsi="Barlow"/>
              </w:rPr>
              <w:t xml:space="preserve">              0.0225137161275696, 0.0225723619945188, 0.0225723619945188, 0.0226896778088251,  </w:t>
            </w:r>
            <w:r>
              <w:rPr>
                <w:rFonts w:ascii="Barlow" w:hAnsi="Barlow"/>
              </w:rPr>
              <w:br/>
              <w:t xml:space="preserve">                           0.0227483408775071, 0.0227483408775071, 0.0227483408775071, 0.0227483408775071,  </w:t>
            </w:r>
            <w:r>
              <w:rPr>
                <w:rFonts w:ascii="Barlow" w:hAnsi="Barlow"/>
              </w:rPr>
              <w:br/>
              <w:t xml:space="preserve">                           0.0227483408775071, 0.0228070314899606, 0.0228657289923987, 0.0228657289923987,  </w:t>
            </w:r>
            <w:r>
              <w:rPr>
                <w:rFonts w:ascii="Barlow" w:hAnsi="Barlow"/>
              </w:rPr>
              <w:br/>
              <w:t xml:space="preserve">                           0.02298315501414, 0.0231006155181807, 0.0231006155181807, 0.0231006155181807,  </w:t>
            </w:r>
            <w:r>
              <w:rPr>
                <w:rFonts w:ascii="Barlow" w:hAnsi="Barlow"/>
              </w:rPr>
              <w:br/>
            </w:r>
            <w:r>
              <w:rPr>
                <w:rFonts w:ascii="Barlow" w:hAnsi="Barlow"/>
              </w:rPr>
              <w:lastRenderedPageBreak/>
              <w:t xml:space="preserve">                           0.0232181174277219, 0.0232181174277219, 0.0232768804657879, 0.02</w:t>
            </w:r>
            <w:r>
              <w:rPr>
                <w:rFonts w:ascii="Barlow" w:hAnsi="Barlow"/>
              </w:rPr>
              <w:t xml:space="preserve">32768804657879,  </w:t>
            </w:r>
            <w:r>
              <w:rPr>
                <w:rFonts w:ascii="Barlow" w:hAnsi="Barlow"/>
              </w:rPr>
              <w:br/>
              <w:t xml:space="preserve">                           0.0233356573194799, 0.0233944445391553, 0.0233944445391553, 0.0233944445391553,  </w:t>
            </w:r>
            <w:r>
              <w:rPr>
                <w:rFonts w:ascii="Barlow" w:hAnsi="Barlow"/>
              </w:rPr>
              <w:br/>
              <w:t xml:space="preserve">                           0.0233944445391553, 0.0233944445391553, 0.0233944445391553, 0.0234532594193369,  </w:t>
            </w:r>
            <w:r>
              <w:rPr>
                <w:rFonts w:ascii="Barlow" w:hAnsi="Barlow"/>
              </w:rPr>
              <w:br/>
              <w:t xml:space="preserve">                           0.0234532594193369, 0.0234532594193369, 0.0235120881395351, 0.0235120881395351,  </w:t>
            </w:r>
            <w:r>
              <w:rPr>
                <w:rFonts w:ascii="Barlow" w:hAnsi="Barlow"/>
              </w:rPr>
              <w:br/>
              <w:t xml:space="preserve">                           0.0235120881395351, 0.0235709237821844, 0.0235709237821844, 0.0235709237821844,  </w:t>
            </w:r>
            <w:r>
              <w:rPr>
                <w:rFonts w:ascii="Barlow" w:hAnsi="Barlow"/>
              </w:rPr>
              <w:br/>
              <w:t xml:space="preserve">                           0.0236297732746245, 0.023629773</w:t>
            </w:r>
            <w:r>
              <w:rPr>
                <w:rFonts w:ascii="Barlow" w:hAnsi="Barlow"/>
              </w:rPr>
              <w:t xml:space="preserve">2746245, 0.0236297732746245, 0.0236297732746245,  </w:t>
            </w:r>
            <w:r>
              <w:rPr>
                <w:rFonts w:ascii="Barlow" w:hAnsi="Barlow"/>
              </w:rPr>
              <w:br/>
              <w:t xml:space="preserve">                           0.0236297732746245, 0.0236297732746245, 0.0237475103678317, 0.0237475103678317,  </w:t>
            </w:r>
            <w:r>
              <w:rPr>
                <w:rFonts w:ascii="Barlow" w:hAnsi="Barlow"/>
              </w:rPr>
              <w:br/>
              <w:t xml:space="preserve">                           0.0237475103678317, 0.0237475103678317, 0.0238063945132926, 0.0238063945132926,  </w:t>
            </w:r>
            <w:r>
              <w:rPr>
                <w:rFonts w:ascii="Barlow" w:hAnsi="Barlow"/>
              </w:rPr>
              <w:br/>
              <w:t xml:space="preserve">                           0.0238063945132926, 0.0238652855942553, 0.0239830781616804, 0.0240419796489601,  </w:t>
            </w:r>
            <w:r>
              <w:rPr>
                <w:rFonts w:ascii="Barlow" w:hAnsi="Barlow"/>
              </w:rPr>
              <w:br/>
              <w:t xml:space="preserve">                           0.0240419796489601, 0.0240419796489601, 0.0240419796489601, 0.0240419796489601,  </w:t>
            </w:r>
            <w:r>
              <w:rPr>
                <w:rFonts w:ascii="Barlow" w:hAnsi="Barlow"/>
              </w:rPr>
              <w:br/>
              <w:t xml:space="preserve">                         </w:t>
            </w:r>
            <w:r>
              <w:rPr>
                <w:rFonts w:ascii="Barlow" w:hAnsi="Barlow"/>
              </w:rPr>
              <w:t xml:space="preserve">  0.0241009019599102, 0.0241598312153562, 0.0241598312153562, 0.0242187639436639,  </w:t>
            </w:r>
            <w:r>
              <w:rPr>
                <w:rFonts w:ascii="Barlow" w:hAnsi="Barlow"/>
              </w:rPr>
              <w:br/>
              <w:t xml:space="preserve">                           0.0242187639436639, 0.0242187639436639, 0.0242777070930134, 0.0243366537168626,  </w:t>
            </w:r>
            <w:r>
              <w:rPr>
                <w:rFonts w:ascii="Barlow" w:hAnsi="Barlow"/>
              </w:rPr>
              <w:br/>
              <w:t xml:space="preserve">                           0.0243366537168626, 0.0243956038156211, 0.0244545573896987, 0.0244545573896987,  </w:t>
            </w:r>
            <w:r>
              <w:rPr>
                <w:rFonts w:ascii="Barlow" w:hAnsi="Barlow"/>
              </w:rPr>
              <w:br/>
              <w:t xml:space="preserve">                           0.0244545573896987, 0.024513514439505, 0.024513514439505, 0.0245724819189573,  </w:t>
            </w:r>
            <w:r>
              <w:rPr>
                <w:rFonts w:ascii="Barlow" w:hAnsi="Barlow"/>
              </w:rPr>
              <w:br/>
              <w:t xml:space="preserve">                           0.0245724819189573, 0.0245724819189573, 0.0245724819189573, 0.02457248191895</w:t>
            </w:r>
            <w:r>
              <w:rPr>
                <w:rFonts w:ascii="Barlow" w:hAnsi="Barlow"/>
              </w:rPr>
              <w:t xml:space="preserve">73,  </w:t>
            </w:r>
            <w:r>
              <w:rPr>
                <w:rFonts w:ascii="Barlow" w:hAnsi="Barlow"/>
              </w:rPr>
              <w:br/>
              <w:t xml:space="preserve">                           0.0246314702687753, 0.024690462098424, 0.024690462098424, 0.0247494713333864,  </w:t>
            </w:r>
            <w:r>
              <w:rPr>
                <w:rFonts w:ascii="Barlow" w:hAnsi="Barlow"/>
              </w:rPr>
              <w:br/>
              <w:t xml:space="preserve">                           0.0247494713333864, 0.0248084840506441, </w:t>
            </w:r>
            <w:r>
              <w:rPr>
                <w:rFonts w:ascii="Barlow" w:hAnsi="Barlow"/>
              </w:rPr>
              <w:lastRenderedPageBreak/>
              <w:t xml:space="preserve">0.0248084840506441, 0.0249265199336896,  </w:t>
            </w:r>
            <w:r>
              <w:rPr>
                <w:rFonts w:ascii="Barlow" w:hAnsi="Barlow"/>
              </w:rPr>
              <w:br/>
              <w:t xml:space="preserve">                           0.0249855465842395, 0.025044580203903, 0.025044580203903, 0.025044580203903,  </w:t>
            </w:r>
            <w:r>
              <w:rPr>
                <w:rFonts w:ascii="Barlow" w:hAnsi="Barlow"/>
              </w:rPr>
              <w:br/>
              <w:t xml:space="preserve">                           0.025044580203903, 0.025044580203903, 0.025044580203903, 0.0251036417164856,  </w:t>
            </w:r>
            <w:r>
              <w:rPr>
                <w:rFonts w:ascii="Barlow" w:hAnsi="Barlow"/>
              </w:rPr>
              <w:br/>
              <w:t xml:space="preserve">                           0.0251627102064168, 0.0251627102064168, 0.025221782</w:t>
            </w:r>
            <w:r>
              <w:rPr>
                <w:rFonts w:ascii="Barlow" w:hAnsi="Barlow"/>
              </w:rPr>
              <w:t xml:space="preserve">1856406, 0.0252217821856406,  </w:t>
            </w:r>
            <w:r>
              <w:rPr>
                <w:rFonts w:ascii="Barlow" w:hAnsi="Barlow"/>
              </w:rPr>
              <w:br/>
              <w:t xml:space="preserve">                           0.0252217821856406, 0.0252217821856406, 0.0252217821856406, 0.0252217821856406,  </w:t>
            </w:r>
            <w:r>
              <w:rPr>
                <w:rFonts w:ascii="Barlow" w:hAnsi="Barlow"/>
              </w:rPr>
              <w:br/>
              <w:t xml:space="preserve">                           0.0252217821856406, 0.0253399854954709, 0.0253399854954709, 0.0253399854954709,  </w:t>
            </w:r>
            <w:r>
              <w:rPr>
                <w:rFonts w:ascii="Barlow" w:hAnsi="Barlow"/>
              </w:rPr>
              <w:br/>
              <w:t xml:space="preserve">                           0.0253399854954709, 0.0253399854954709, 0.0253399854954709, 0.0253990993783836,  </w:t>
            </w:r>
            <w:r>
              <w:rPr>
                <w:rFonts w:ascii="Barlow" w:hAnsi="Barlow"/>
              </w:rPr>
              <w:br/>
              <w:t xml:space="preserve">                           0.0254582167559539, 0.0255173376285953, 0.0255173376285953, 0.0255173376285953,  </w:t>
            </w:r>
            <w:r>
              <w:rPr>
                <w:rFonts w:ascii="Barlow" w:hAnsi="Barlow"/>
              </w:rPr>
              <w:br/>
              <w:t xml:space="preserve">                           0.0255764689889294</w:t>
            </w:r>
            <w:r>
              <w:rPr>
                <w:rFonts w:ascii="Barlow" w:hAnsi="Barlow"/>
              </w:rPr>
              <w:t xml:space="preserve">, 0.025694742200185, 0.0257538875498992, 0.0257538875498992,  </w:t>
            </w:r>
            <w:r>
              <w:rPr>
                <w:rFonts w:ascii="Barlow" w:hAnsi="Barlow"/>
              </w:rPr>
              <w:br/>
              <w:t xml:space="preserve">                           0.0258130433959929, 0.0258130433959929, 0.0258722202460264, 0.0258722202460264,  </w:t>
            </w:r>
            <w:r>
              <w:rPr>
                <w:rFonts w:ascii="Barlow" w:hAnsi="Barlow"/>
              </w:rPr>
              <w:br/>
              <w:t xml:space="preserve">                           0.0259905914582859, 0.0259905914582859, 0.0259905914582859, 0.0259905914582859,  </w:t>
            </w:r>
            <w:r>
              <w:rPr>
                <w:rFonts w:ascii="Barlow" w:hAnsi="Barlow"/>
              </w:rPr>
              <w:br/>
              <w:t xml:space="preserve">                           0.0259905914582859, 0.0260497963367851, 0.0261090117328054, 0.0261090117328054,  </w:t>
            </w:r>
            <w:r>
              <w:rPr>
                <w:rFonts w:ascii="Barlow" w:hAnsi="Barlow"/>
              </w:rPr>
              <w:br/>
              <w:t xml:space="preserve">                           0.0261682341425826, 0.0261682341425826, 0.0261682341425826, 0.0261682341425826,  </w:t>
            </w:r>
            <w:r>
              <w:rPr>
                <w:rFonts w:ascii="Barlow" w:hAnsi="Barlow"/>
              </w:rPr>
              <w:br/>
              <w:t xml:space="preserve">             </w:t>
            </w:r>
            <w:r>
              <w:rPr>
                <w:rFonts w:ascii="Barlow" w:hAnsi="Barlow"/>
              </w:rPr>
              <w:t xml:space="preserve">              0.0262867105362997, 0.0262867105362997, 0.0262867105362997, 0.0263459680397984,  </w:t>
            </w:r>
            <w:r>
              <w:rPr>
                <w:rFonts w:ascii="Barlow" w:hAnsi="Barlow"/>
              </w:rPr>
              <w:br/>
              <w:t xml:space="preserve">                           0.0263459680397984, 0.0264052431057593, 0.0264052431057593, 0.0264052431057593,  </w:t>
            </w:r>
            <w:r>
              <w:rPr>
                <w:rFonts w:ascii="Barlow" w:hAnsi="Barlow"/>
              </w:rPr>
              <w:br/>
              <w:t xml:space="preserve">                           0.0264052431057593, 0.0264052431057593, 0.0264052431057593, 0.0264052431057593,  </w:t>
            </w:r>
            <w:r>
              <w:rPr>
                <w:rFonts w:ascii="Barlow" w:hAnsi="Barlow"/>
              </w:rPr>
              <w:br/>
              <w:t xml:space="preserve">                           0.026464539260421, 0.026464539260421, 0.0265238424479847, 0.0266424734464036,  </w:t>
            </w:r>
            <w:r>
              <w:rPr>
                <w:rFonts w:ascii="Barlow" w:hAnsi="Barlow"/>
              </w:rPr>
              <w:br/>
            </w:r>
            <w:r>
              <w:rPr>
                <w:rFonts w:ascii="Barlow" w:hAnsi="Barlow"/>
              </w:rPr>
              <w:lastRenderedPageBreak/>
              <w:t xml:space="preserve">                           0.0266424734464036, 0.0266424734464036, 0.0267611325981299, 0.02</w:t>
            </w:r>
            <w:r>
              <w:rPr>
                <w:rFonts w:ascii="Barlow" w:hAnsi="Barlow"/>
              </w:rPr>
              <w:t xml:space="preserve">67611325981299,  </w:t>
            </w:r>
            <w:r>
              <w:rPr>
                <w:rFonts w:ascii="Barlow" w:hAnsi="Barlow"/>
              </w:rPr>
              <w:br/>
              <w:t xml:space="preserve">                           0.0268204709752428, 0.0268798199173654, 0.0268798199173654, 0.0268798199173654,  </w:t>
            </w:r>
            <w:r>
              <w:rPr>
                <w:rFonts w:ascii="Barlow" w:hAnsi="Barlow"/>
              </w:rPr>
              <w:br/>
              <w:t xml:space="preserve">                           0.0268798199173654, 0.0268798199173654, 0.0268798199173654, 0.0268798199173654,  </w:t>
            </w:r>
            <w:r>
              <w:rPr>
                <w:rFonts w:ascii="Barlow" w:hAnsi="Barlow"/>
              </w:rPr>
              <w:br/>
              <w:t xml:space="preserve">                           0.0268798199173654, 0.026998570659697, 0.0270579513194336, 0.0270579513194336,  </w:t>
            </w:r>
            <w:r>
              <w:rPr>
                <w:rFonts w:ascii="Barlow" w:hAnsi="Barlow"/>
              </w:rPr>
              <w:br/>
              <w:t xml:space="preserve">                           0.0270579513194336, 0.0270579513194336, 0.0270579513194336, 0.0270579513194336,  </w:t>
            </w:r>
            <w:r>
              <w:rPr>
                <w:rFonts w:ascii="Barlow" w:hAnsi="Barlow"/>
              </w:rPr>
              <w:br/>
              <w:t xml:space="preserve">                           0.0270579513194336, 0.0270579513</w:t>
            </w:r>
            <w:r>
              <w:rPr>
                <w:rFonts w:ascii="Barlow" w:hAnsi="Barlow"/>
              </w:rPr>
              <w:t xml:space="preserve">194336, 0.0270579513194336, 0.0270579513194336,  </w:t>
            </w:r>
            <w:r>
              <w:rPr>
                <w:rFonts w:ascii="Barlow" w:hAnsi="Barlow"/>
              </w:rPr>
              <w:br/>
              <w:t xml:space="preserve">                           0.0270579513194336, 0.0270579513194336, 0.0270579513194336, 0.0270579513194336,  </w:t>
            </w:r>
            <w:r>
              <w:rPr>
                <w:rFonts w:ascii="Barlow" w:hAnsi="Barlow"/>
              </w:rPr>
              <w:br/>
              <w:t xml:space="preserve">                           0.027117399050034, 0.027117399050034, 0.027117399050034, 0.0271768503148772,  </w:t>
            </w:r>
            <w:r>
              <w:rPr>
                <w:rFonts w:ascii="Barlow" w:hAnsi="Barlow"/>
              </w:rPr>
              <w:br/>
              <w:t xml:space="preserve">                           0.0272363051143835, 0.0272363051143835, 0.0272363051143835, 0.0272363051143835,  </w:t>
            </w:r>
            <w:r>
              <w:rPr>
                <w:rFonts w:ascii="Barlow" w:hAnsi="Barlow"/>
              </w:rPr>
              <w:br/>
              <w:t xml:space="preserve">                           0.0272363051143835, 0.0272363051143835, 0.0272957952836505, 0.0273552889922082,  </w:t>
            </w:r>
            <w:r>
              <w:rPr>
                <w:rFonts w:ascii="Barlow" w:hAnsi="Barlow"/>
              </w:rPr>
              <w:br/>
              <w:t xml:space="preserve">                           0.</w:t>
            </w:r>
            <w:r>
              <w:rPr>
                <w:rFonts w:ascii="Barlow" w:hAnsi="Barlow"/>
              </w:rPr>
              <w:t xml:space="preserve">0273552889922082, 0.0274743082734722, 0.0274743082734722, 0.0274743082734722,  </w:t>
            </w:r>
            <w:r>
              <w:rPr>
                <w:rFonts w:ascii="Barlow" w:hAnsi="Barlow"/>
              </w:rPr>
              <w:br/>
              <w:t xml:space="preserve">                           0.0274743082734722, 0.0274743082734722, 0.0275338267688622, 0.0275338267688622,  </w:t>
            </w:r>
            <w:r>
              <w:rPr>
                <w:rFonts w:ascii="Barlow" w:hAnsi="Barlow"/>
              </w:rPr>
              <w:br/>
              <w:t xml:space="preserve">                           0.027593355893504, 0.0276528956511949, 0.0276528956511949, 0.0276528956511949,  </w:t>
            </w:r>
            <w:r>
              <w:rPr>
                <w:rFonts w:ascii="Barlow" w:hAnsi="Barlow"/>
              </w:rPr>
              <w:br/>
              <w:t xml:space="preserve">                           0.0276528956511949, 0.0276528956511949, 0.0276528956511949, 0.0276528956511949,  </w:t>
            </w:r>
            <w:r>
              <w:rPr>
                <w:rFonts w:ascii="Barlow" w:hAnsi="Barlow"/>
              </w:rPr>
              <w:br/>
              <w:t xml:space="preserve">                           0.0276528956511949, 0.0276528956511949, 0.0276528956511949, 0.0277124602341116,</w:t>
            </w:r>
            <w:r>
              <w:rPr>
                <w:rFonts w:ascii="Barlow" w:hAnsi="Barlow"/>
              </w:rPr>
              <w:t xml:space="preserve">  </w:t>
            </w:r>
            <w:r>
              <w:rPr>
                <w:rFonts w:ascii="Barlow" w:hAnsi="Barlow"/>
              </w:rPr>
              <w:br/>
              <w:t xml:space="preserve">                           0.0277720283651791, 0.0277720283651791, 0.0277720283651791, 0.0277720283651791,  </w:t>
            </w:r>
            <w:r>
              <w:rPr>
                <w:rFonts w:ascii="Barlow" w:hAnsi="Barlow"/>
              </w:rPr>
              <w:br/>
              <w:t xml:space="preserve">                           0.0277720283651791, 0.0277720283651791, </w:t>
            </w:r>
            <w:r>
              <w:rPr>
                <w:rFonts w:ascii="Barlow" w:hAnsi="Barlow"/>
              </w:rPr>
              <w:lastRenderedPageBreak/>
              <w:t xml:space="preserve">0.0277720283651791, 0.0277720283651791,  </w:t>
            </w:r>
            <w:r>
              <w:rPr>
                <w:rFonts w:ascii="Barlow" w:hAnsi="Barlow"/>
              </w:rPr>
              <w:br/>
              <w:t xml:space="preserve">                           0.0277720283651791, 0.027950817960101, 0.0280104322556268, 0.0280104322556268,  </w:t>
            </w:r>
            <w:r>
              <w:rPr>
                <w:rFonts w:ascii="Barlow" w:hAnsi="Barlow"/>
              </w:rPr>
              <w:br/>
              <w:t xml:space="preserve">                           0.0280104322556268, 0.0280104322556268, 0.0280104322556268, 0.0281893177991706,  </w:t>
            </w:r>
            <w:r>
              <w:rPr>
                <w:rFonts w:ascii="Barlow" w:hAnsi="Barlow"/>
              </w:rPr>
              <w:br/>
              <w:t xml:space="preserve">                           0.0281893177991706, 0.0281893177991706, 0.02818</w:t>
            </w:r>
            <w:r>
              <w:rPr>
                <w:rFonts w:ascii="Barlow" w:hAnsi="Barlow"/>
              </w:rPr>
              <w:t xml:space="preserve">93177991706, 0.0281893177991706,  </w:t>
            </w:r>
            <w:r>
              <w:rPr>
                <w:rFonts w:ascii="Barlow" w:hAnsi="Barlow"/>
              </w:rPr>
              <w:br/>
              <w:t xml:space="preserve">                           0.0281893177991706, 0.0281893177991706, 0.0281893177991706, 0.0281893177991706,  </w:t>
            </w:r>
            <w:r>
              <w:rPr>
                <w:rFonts w:ascii="Barlow" w:hAnsi="Barlow"/>
              </w:rPr>
              <w:br/>
              <w:t xml:space="preserve">                           0.0281893177991706, 0.0281893177991706, 0.0281893177991706, 0.0282489712128548,  </w:t>
            </w:r>
            <w:r>
              <w:rPr>
                <w:rFonts w:ascii="Barlow" w:hAnsi="Barlow"/>
              </w:rPr>
              <w:br/>
              <w:t xml:space="preserve">                           0.0282489712128548, 0.0282489712128548, 0.0282489712128548, 0.0283086424244965) </w:t>
            </w:r>
            <w:r>
              <w:rPr>
                <w:rFonts w:ascii="Barlow" w:hAnsi="Barlow"/>
              </w:rPr>
              <w:br/>
              <w:t xml:space="preserve"> </w:t>
            </w:r>
            <w:r>
              <w:rPr>
                <w:rFonts w:ascii="Barlow" w:hAnsi="Barlow"/>
              </w:rPr>
              <w:br/>
              <w:t xml:space="preserve">H_Einkammer_weiblich &lt;- c(0.00536415563111109, 0.00640139252526626, 0.00764749860551343,  </w:t>
            </w:r>
            <w:r>
              <w:rPr>
                <w:rFonts w:ascii="Barlow" w:hAnsi="Barlow"/>
              </w:rPr>
              <w:br/>
              <w:t xml:space="preserve">                          0.00847909948503946, 0.009519574</w:t>
            </w:r>
            <w:r>
              <w:rPr>
                <w:rFonts w:ascii="Barlow" w:hAnsi="Barlow"/>
              </w:rPr>
              <w:t xml:space="preserve">03525855, 0.0103527338418374,  </w:t>
            </w:r>
            <w:r>
              <w:rPr>
                <w:rFonts w:ascii="Barlow" w:hAnsi="Barlow"/>
              </w:rPr>
              <w:br/>
              <w:t xml:space="preserve">                          0.010769574198019, 0.0116037765404516, 0.0116037765404516, 0.0120215747499967,  </w:t>
            </w:r>
            <w:r>
              <w:rPr>
                <w:rFonts w:ascii="Barlow" w:hAnsi="Barlow"/>
              </w:rPr>
              <w:br/>
              <w:t xml:space="preserve">                          0.0122305393312608, 0.0128578263356251, 0.0130670094762268, 0.0141135820468978,  </w:t>
            </w:r>
            <w:r>
              <w:rPr>
                <w:rFonts w:ascii="Barlow" w:hAnsi="Barlow"/>
              </w:rPr>
              <w:br/>
              <w:t xml:space="preserve">                          0.0141135820468978, 0.0145326057278664, 0.0149518050632862, 0.0153712681566849,  </w:t>
            </w:r>
            <w:r>
              <w:rPr>
                <w:rFonts w:ascii="Barlow" w:hAnsi="Barlow"/>
              </w:rPr>
              <w:br/>
              <w:t xml:space="preserve">                          0.0155810657028232, 0.0160007928863199, 0.0160007928863199, 0.0160007928863199,  </w:t>
            </w:r>
            <w:r>
              <w:rPr>
                <w:rFonts w:ascii="Barlow" w:hAnsi="Barlow"/>
              </w:rPr>
              <w:br/>
              <w:t xml:space="preserve">                          0.0160007928863199, 0.0</w:t>
            </w:r>
            <w:r>
              <w:rPr>
                <w:rFonts w:ascii="Barlow" w:hAnsi="Barlow"/>
              </w:rPr>
              <w:t xml:space="preserve">160007928863199, 0.0162108548553729, 0.0162108548553729,  </w:t>
            </w:r>
            <w:r>
              <w:rPr>
                <w:rFonts w:ascii="Barlow" w:hAnsi="Barlow"/>
              </w:rPr>
              <w:br/>
              <w:t xml:space="preserve">                          0.0164209609597281, 0.0166311112179355, 0.0168413498395445, 0.0174723310362075,  </w:t>
            </w:r>
            <w:r>
              <w:rPr>
                <w:rFonts w:ascii="Barlow" w:hAnsi="Barlow"/>
              </w:rPr>
              <w:br/>
              <w:t xml:space="preserve">                          0.0174723310362075, 0.0176827908917669, 0.0176827908917669, 0.0178933393713319,  </w:t>
            </w:r>
            <w:r>
              <w:rPr>
                <w:rFonts w:ascii="Barlow" w:hAnsi="Barlow"/>
              </w:rPr>
              <w:br/>
              <w:t xml:space="preserve">                          0.0185252509247448, 0.0187360212912117, </w:t>
            </w:r>
            <w:r>
              <w:rPr>
                <w:rFonts w:ascii="Barlow" w:hAnsi="Barlow"/>
              </w:rPr>
              <w:lastRenderedPageBreak/>
              <w:t xml:space="preserve">0.0189468805434426, 0.0189468805434426,  </w:t>
            </w:r>
            <w:r>
              <w:rPr>
                <w:rFonts w:ascii="Barlow" w:hAnsi="Barlow"/>
              </w:rPr>
              <w:br/>
              <w:t xml:space="preserve">                          0.0191579177923001, 0.0191579177923001, 0.0193689995872791, 0.0195802151335285,  </w:t>
            </w:r>
            <w:r>
              <w:rPr>
                <w:rFonts w:ascii="Barlow" w:hAnsi="Barlow"/>
              </w:rPr>
              <w:br/>
              <w:t xml:space="preserve">                     </w:t>
            </w:r>
            <w:r>
              <w:rPr>
                <w:rFonts w:ascii="Barlow" w:hAnsi="Barlow"/>
              </w:rPr>
              <w:t xml:space="preserve">     0.0197914753012097, 0.0202142189135086, 0.0202142189135086, 0.0202142189135086,  </w:t>
            </w:r>
            <w:r>
              <w:rPr>
                <w:rFonts w:ascii="Barlow" w:hAnsi="Barlow"/>
              </w:rPr>
              <w:br/>
              <w:t xml:space="preserve">                          0.0204257919598917, 0.0204257919598917, 0.0206374545704818, 0.0212729804895525,  </w:t>
            </w:r>
            <w:r>
              <w:rPr>
                <w:rFonts w:ascii="Barlow" w:hAnsi="Barlow"/>
              </w:rPr>
              <w:br/>
              <w:t xml:space="preserve">                          0.0214849122483198, 0.0219089105586786, 0.0219089105586786, 0.0219089105586786,  </w:t>
            </w:r>
            <w:r>
              <w:rPr>
                <w:rFonts w:ascii="Barlow" w:hAnsi="Barlow"/>
              </w:rPr>
              <w:br/>
              <w:t xml:space="preserve">                          0.0225452452922093, 0.0225452452922093, 0.0236067038357727, 0.0236067038357727,  </w:t>
            </w:r>
            <w:r>
              <w:rPr>
                <w:rFonts w:ascii="Barlow" w:hAnsi="Barlow"/>
              </w:rPr>
              <w:br/>
              <w:t xml:space="preserve">                          0.0236067038357727, 0.0238191759496073, 0.0238191759496073, 0.0240316932174</w:t>
            </w:r>
            <w:r>
              <w:rPr>
                <w:rFonts w:ascii="Barlow" w:hAnsi="Barlow"/>
              </w:rPr>
              <w:t xml:space="preserve">352,  </w:t>
            </w:r>
            <w:r>
              <w:rPr>
                <w:rFonts w:ascii="Barlow" w:hAnsi="Barlow"/>
              </w:rPr>
              <w:br/>
              <w:t xml:space="preserve">                          0.02424430085085, 0.024882530848049, 0.025095410039912, 0.0253083345589748,  </w:t>
            </w:r>
            <w:r>
              <w:rPr>
                <w:rFonts w:ascii="Barlow" w:hAnsi="Barlow"/>
              </w:rPr>
              <w:br/>
              <w:t xml:space="preserve">                          0.0255213044245439, 0.0255213044245439, 0.0255213044245439, 0.0255213044245439,  </w:t>
            </w:r>
            <w:r>
              <w:rPr>
                <w:rFonts w:ascii="Barlow" w:hAnsi="Barlow"/>
              </w:rPr>
              <w:br/>
              <w:t xml:space="preserve">                          0.0259476527575849, 0.0261608951083237, 0.0263741829410614, 0.0263741829410614,  </w:t>
            </w:r>
            <w:r>
              <w:rPr>
                <w:rFonts w:ascii="Barlow" w:hAnsi="Barlow"/>
              </w:rPr>
              <w:br/>
              <w:t xml:space="preserve">                          0.0265875162752038, 0.0265875162752038, 0.026800895130169, 0.026800895130169,  </w:t>
            </w:r>
            <w:r>
              <w:rPr>
                <w:rFonts w:ascii="Barlow" w:hAnsi="Barlow"/>
              </w:rPr>
              <w:br/>
              <w:t xml:space="preserve">                          0.0276548661470539, 0.02786856419253, 0.0278685641925</w:t>
            </w:r>
            <w:r>
              <w:rPr>
                <w:rFonts w:ascii="Barlow" w:hAnsi="Barlow"/>
              </w:rPr>
              <w:t xml:space="preserve">3, 0.02786856419253,  </w:t>
            </w:r>
            <w:r>
              <w:rPr>
                <w:rFonts w:ascii="Barlow" w:hAnsi="Barlow"/>
              </w:rPr>
              <w:br/>
              <w:t xml:space="preserve">                          0.02786856419253, 0.02786856419253, 0.02786856419253, 0.02786856419253,  </w:t>
            </w:r>
            <w:r>
              <w:rPr>
                <w:rFonts w:ascii="Barlow" w:hAnsi="Barlow"/>
              </w:rPr>
              <w:br/>
              <w:t xml:space="preserve">                          0.02786856419253, 0.02786856419253, 0.02786856419253, 0.02786856419253,  </w:t>
            </w:r>
            <w:r>
              <w:rPr>
                <w:rFonts w:ascii="Barlow" w:hAnsi="Barlow"/>
              </w:rPr>
              <w:br/>
              <w:t xml:space="preserve">                          0.0280824450617016, 0.0285103440840629, 0.0285103440840629, 0.0285103440840629,  </w:t>
            </w:r>
            <w:r>
              <w:rPr>
                <w:rFonts w:ascii="Barlow" w:hAnsi="Barlow"/>
              </w:rPr>
              <w:br/>
              <w:t xml:space="preserve">                          0.0285103440840629, 0.0289384262823811, 0.0289384262823811, 0.0289384262823811,  </w:t>
            </w:r>
            <w:r>
              <w:rPr>
                <w:rFonts w:ascii="Barlow" w:hAnsi="Barlow"/>
              </w:rPr>
              <w:br/>
              <w:t xml:space="preserve">                          0.0291525819743871, 0.0293667835388775, 0.02936</w:t>
            </w:r>
            <w:r>
              <w:rPr>
                <w:rFonts w:ascii="Barlow" w:hAnsi="Barlow"/>
              </w:rPr>
              <w:t xml:space="preserve">67835388775, 0.0293667835388775,  </w:t>
            </w:r>
            <w:r>
              <w:rPr>
                <w:rFonts w:ascii="Barlow" w:hAnsi="Barlow"/>
              </w:rPr>
              <w:br/>
            </w:r>
            <w:r>
              <w:rPr>
                <w:rFonts w:ascii="Barlow" w:hAnsi="Barlow"/>
              </w:rPr>
              <w:lastRenderedPageBreak/>
              <w:t xml:space="preserve">                          0.0293667835388775, 0.0295810309955084, 0.0300096636638798, 0.0300096636638798,  </w:t>
            </w:r>
            <w:r>
              <w:rPr>
                <w:rFonts w:ascii="Barlow" w:hAnsi="Barlow"/>
              </w:rPr>
              <w:br/>
              <w:t xml:space="preserve">                          0.0304386640994598, 0.0304386640994598, 0.0304386640994598, 0.0304386640994598,  </w:t>
            </w:r>
            <w:r>
              <w:rPr>
                <w:rFonts w:ascii="Barlow" w:hAnsi="Barlow"/>
              </w:rPr>
              <w:br/>
              <w:t xml:space="preserve">                          0.0304386640994598, 0.0304386640994598, 0.0304386640994598, 0.0306533715613689,  </w:t>
            </w:r>
            <w:r>
              <w:rPr>
                <w:rFonts w:ascii="Barlow" w:hAnsi="Barlow"/>
              </w:rPr>
              <w:br/>
              <w:t xml:space="preserve">                          0.0308681251324723, 0.0308681251324723, 0.0308681251324723, 0.0308681251324723,  </w:t>
            </w:r>
            <w:r>
              <w:rPr>
                <w:rFonts w:ascii="Barlow" w:hAnsi="Barlow"/>
              </w:rPr>
              <w:br/>
              <w:t xml:space="preserve">                          0.0310829709814028,</w:t>
            </w:r>
            <w:r>
              <w:rPr>
                <w:rFonts w:ascii="Barlow" w:hAnsi="Barlow"/>
              </w:rPr>
              <w:t xml:space="preserve"> 0.0312979553958608, 0.0315129860385559, 0.0315129860385559,  </w:t>
            </w:r>
            <w:r>
              <w:rPr>
                <w:rFonts w:ascii="Barlow" w:hAnsi="Barlow"/>
              </w:rPr>
              <w:br/>
              <w:t xml:space="preserve">                          0.0315129860385559, 0.0315129860385559, 0.0317280629293732, 0.0317280629293732,  </w:t>
            </w:r>
            <w:r>
              <w:rPr>
                <w:rFonts w:ascii="Barlow" w:hAnsi="Barlow"/>
              </w:rPr>
              <w:br/>
              <w:t xml:space="preserve">                          0.0317280629293732, 0.0319431860882108, 0.0321583555349796, 0.0321583555349796,  </w:t>
            </w:r>
            <w:r>
              <w:rPr>
                <w:rFonts w:ascii="Barlow" w:hAnsi="Barlow"/>
              </w:rPr>
              <w:br/>
              <w:t xml:space="preserve">                          0.0321583555349796, 0.0321583555349796, 0.0321583555349796, 0.0323736639651364,  </w:t>
            </w:r>
            <w:r>
              <w:rPr>
                <w:rFonts w:ascii="Barlow" w:hAnsi="Barlow"/>
              </w:rPr>
              <w:br/>
              <w:t xml:space="preserve">                          0.0323736639651364, 0.0323736639651364, 0.0323736639651364, 0.0323736639651364,  </w:t>
            </w:r>
            <w:r>
              <w:rPr>
                <w:rFonts w:ascii="Barlow" w:hAnsi="Barlow"/>
              </w:rPr>
              <w:br/>
              <w:t xml:space="preserve">                 </w:t>
            </w:r>
            <w:r>
              <w:rPr>
                <w:rFonts w:ascii="Barlow" w:hAnsi="Barlow"/>
              </w:rPr>
              <w:t xml:space="preserve">         0.0323736639651364, 0.0323736639651364, 0.0323736639651364, 0.0323736639651364,  </w:t>
            </w:r>
            <w:r>
              <w:rPr>
                <w:rFonts w:ascii="Barlow" w:hAnsi="Barlow"/>
              </w:rPr>
              <w:br/>
              <w:t xml:space="preserve">                          0.0323736639651364, 0.0323736639651364, 0.0323736639651364, 0.0328044199485362,  </w:t>
            </w:r>
            <w:r>
              <w:rPr>
                <w:rFonts w:ascii="Barlow" w:hAnsi="Barlow"/>
              </w:rPr>
              <w:br/>
              <w:t xml:space="preserve">                          0.0328044199485362, 0.0328044199485362, 0.0328044199485362, 0.0328044199485362,  </w:t>
            </w:r>
            <w:r>
              <w:rPr>
                <w:rFonts w:ascii="Barlow" w:hAnsi="Barlow"/>
              </w:rPr>
              <w:br/>
              <w:t xml:space="preserve">                          0.0328044199485362, 0.0330199139694111, 0.0332354544379684, 0.0332354544379684,  </w:t>
            </w:r>
            <w:r>
              <w:rPr>
                <w:rFonts w:ascii="Barlow" w:hAnsi="Barlow"/>
              </w:rPr>
              <w:br/>
              <w:t xml:space="preserve">                          0.033451041374235, 0.033451041374235, 0.033451041374235, 0.033666674798</w:t>
            </w:r>
            <w:r>
              <w:rPr>
                <w:rFonts w:ascii="Barlow" w:hAnsi="Barlow"/>
              </w:rPr>
              <w:t xml:space="preserve">2512,  </w:t>
            </w:r>
            <w:r>
              <w:rPr>
                <w:rFonts w:ascii="Barlow" w:hAnsi="Barlow"/>
              </w:rPr>
              <w:br/>
              <w:t xml:space="preserve">                          0.0336666747982512, 0.0336666747982512, 0.0338823547300697, 0.0338823547300697,  </w:t>
            </w:r>
            <w:r>
              <w:rPr>
                <w:rFonts w:ascii="Barlow" w:hAnsi="Barlow"/>
              </w:rPr>
              <w:br/>
              <w:t xml:space="preserve">                          0.0338823547300697, 0.0338823547300697, 0.0338823547300697, 0.0338823547300697,  </w:t>
            </w:r>
            <w:r>
              <w:rPr>
                <w:rFonts w:ascii="Barlow" w:hAnsi="Barlow"/>
              </w:rPr>
              <w:br/>
              <w:t xml:space="preserve">                          0.0338823547300697, 0.0338823547300697, </w:t>
            </w:r>
            <w:r>
              <w:rPr>
                <w:rFonts w:ascii="Barlow" w:hAnsi="Barlow"/>
              </w:rPr>
              <w:lastRenderedPageBreak/>
              <w:t xml:space="preserve">0.0338823547300697, 0.0338823547300697,  </w:t>
            </w:r>
            <w:r>
              <w:rPr>
                <w:rFonts w:ascii="Barlow" w:hAnsi="Barlow"/>
              </w:rPr>
              <w:br/>
              <w:t xml:space="preserve">                          0.0338823547300697, 0.0338823547300697, 0.0338823547300697, 0.0338823547300697,  </w:t>
            </w:r>
            <w:r>
              <w:rPr>
                <w:rFonts w:ascii="Barlow" w:hAnsi="Barlow"/>
              </w:rPr>
              <w:br/>
              <w:t xml:space="preserve">                          0.034098267502149, 0.0343142269026212, 0.03431</w:t>
            </w:r>
            <w:r>
              <w:rPr>
                <w:rFonts w:ascii="Barlow" w:hAnsi="Barlow"/>
              </w:rPr>
              <w:t xml:space="preserve">42269026212, 0.0343142269026212,  </w:t>
            </w:r>
            <w:r>
              <w:rPr>
                <w:rFonts w:ascii="Barlow" w:hAnsi="Barlow"/>
              </w:rPr>
              <w:br/>
              <w:t xml:space="preserve">                          0.0343142269026212, 0.0343142269026212, 0.0343142269026212, 0.0343142269026212,  </w:t>
            </w:r>
            <w:r>
              <w:rPr>
                <w:rFonts w:ascii="Barlow" w:hAnsi="Barlow"/>
              </w:rPr>
              <w:br/>
              <w:t xml:space="preserve">                          0.0343142269026212, 0.0343142269026212, 0.0343142269026212, 0.0343142269026212,  </w:t>
            </w:r>
            <w:r>
              <w:rPr>
                <w:rFonts w:ascii="Barlow" w:hAnsi="Barlow"/>
              </w:rPr>
              <w:br/>
              <w:t xml:space="preserve">                          0.0345302796203245, 0.0345302796203245, 0.0345302796203245, 0.0345302796203245,  </w:t>
            </w:r>
            <w:r>
              <w:rPr>
                <w:rFonts w:ascii="Barlow" w:hAnsi="Barlow"/>
              </w:rPr>
              <w:br/>
              <w:t xml:space="preserve">                          0.0345302796203245, 0.0345302796203245, 0.0347464724651834, 0.0347464724651834,  </w:t>
            </w:r>
            <w:r>
              <w:rPr>
                <w:rFonts w:ascii="Barlow" w:hAnsi="Barlow"/>
              </w:rPr>
              <w:br/>
              <w:t xml:space="preserve">                          0.0347464724651834,</w:t>
            </w:r>
            <w:r>
              <w:rPr>
                <w:rFonts w:ascii="Barlow" w:hAnsi="Barlow"/>
              </w:rPr>
              <w:t xml:space="preserve"> 0.0349627120594956, 0.0349627120594956, 0.0349627120594956,  </w:t>
            </w:r>
            <w:r>
              <w:rPr>
                <w:rFonts w:ascii="Barlow" w:hAnsi="Barlow"/>
              </w:rPr>
              <w:br/>
              <w:t xml:space="preserve">                          0.0351789984234837, 0.0351789984234837, 0.0351789984234837, 0.0351789984234837,  </w:t>
            </w:r>
            <w:r>
              <w:rPr>
                <w:rFonts w:ascii="Barlow" w:hAnsi="Barlow"/>
              </w:rPr>
              <w:br/>
              <w:t xml:space="preserve">                          0.035395331577383, 0.035395331577383, 0.035395331577383, 0.035395331577383,  </w:t>
            </w:r>
            <w:r>
              <w:rPr>
                <w:rFonts w:ascii="Barlow" w:hAnsi="Barlow"/>
              </w:rPr>
              <w:br/>
              <w:t xml:space="preserve">                          0.035395331577383, 0.035395331577383, 0.0356117583718648, 0.0356117583718648,  </w:t>
            </w:r>
            <w:r>
              <w:rPr>
                <w:rFonts w:ascii="Barlow" w:hAnsi="Barlow"/>
              </w:rPr>
              <w:br/>
              <w:t xml:space="preserve">                          0.0356117583718648, 0.0356117583718648, 0.0356117583718648, 0.0356117583718648,  </w:t>
            </w:r>
            <w:r>
              <w:rPr>
                <w:rFonts w:ascii="Barlow" w:hAnsi="Barlow"/>
              </w:rPr>
              <w:br/>
              <w:t xml:space="preserve">                       </w:t>
            </w:r>
            <w:r>
              <w:rPr>
                <w:rFonts w:ascii="Barlow" w:hAnsi="Barlow"/>
              </w:rPr>
              <w:t xml:space="preserve">   0.0356117583718648, 0.0356117583718648, 0.0356117583718648, 0.0356117583718648,  </w:t>
            </w:r>
            <w:r>
              <w:rPr>
                <w:rFonts w:ascii="Barlow" w:hAnsi="Barlow"/>
              </w:rPr>
              <w:br/>
              <w:t xml:space="preserve">                          0.0358284665751183, 0.0358284665751183, 0.0358284665751183, 0.0358284665751183,  </w:t>
            </w:r>
            <w:r>
              <w:rPr>
                <w:rFonts w:ascii="Barlow" w:hAnsi="Barlow"/>
              </w:rPr>
              <w:br/>
              <w:t xml:space="preserve">                          0.0358284665751183, 0.0358284665751183, 0.0358284665751183, 0.0358284665751183,  </w:t>
            </w:r>
            <w:r>
              <w:rPr>
                <w:rFonts w:ascii="Barlow" w:hAnsi="Barlow"/>
              </w:rPr>
              <w:br/>
              <w:t xml:space="preserve">                          0.0360452687439892, 0.0360452687439892, 0.0360452687439892, 0.0360452687439892,  </w:t>
            </w:r>
            <w:r>
              <w:rPr>
                <w:rFonts w:ascii="Barlow" w:hAnsi="Barlow"/>
              </w:rPr>
              <w:br/>
              <w:t xml:space="preserve">                          0.0360452687439892, 0.0360452687439892, 0.0360452687439892, 0.036262164960000</w:t>
            </w:r>
            <w:r>
              <w:rPr>
                <w:rFonts w:ascii="Barlow" w:hAnsi="Barlow"/>
              </w:rPr>
              <w:t xml:space="preserve">6,  </w:t>
            </w:r>
            <w:r>
              <w:rPr>
                <w:rFonts w:ascii="Barlow" w:hAnsi="Barlow"/>
              </w:rPr>
              <w:br/>
            </w:r>
            <w:r>
              <w:rPr>
                <w:rFonts w:ascii="Barlow" w:hAnsi="Barlow"/>
              </w:rPr>
              <w:lastRenderedPageBreak/>
              <w:t xml:space="preserve">                          0.0362621649600006, 0.0362621649600006, 0.0362621649600006, 0.0362621649600006,  </w:t>
            </w:r>
            <w:r>
              <w:rPr>
                <w:rFonts w:ascii="Barlow" w:hAnsi="Barlow"/>
              </w:rPr>
              <w:br/>
              <w:t xml:space="preserve">                          0.0362621649600006, 0.0362621649600006, 0.0362621649600006, 0.0362621649600006,  </w:t>
            </w:r>
            <w:r>
              <w:rPr>
                <w:rFonts w:ascii="Barlow" w:hAnsi="Barlow"/>
              </w:rPr>
              <w:br/>
              <w:t xml:space="preserve">                          0.0362621649600006, 0.0362621649600006, 0.0362621649600006, 0.0362621649600006,  </w:t>
            </w:r>
            <w:r>
              <w:rPr>
                <w:rFonts w:ascii="Barlow" w:hAnsi="Barlow"/>
              </w:rPr>
              <w:br/>
              <w:t xml:space="preserve">                          0.0362621649600006, 0.0362621649600006, 0.0362621649600006, 0.0362621649600006,  </w:t>
            </w:r>
            <w:r>
              <w:rPr>
                <w:rFonts w:ascii="Barlow" w:hAnsi="Barlow"/>
              </w:rPr>
              <w:br/>
              <w:t xml:space="preserve">                          0.0362621649600006, 0.0362621649600006, 0.0362621</w:t>
            </w:r>
            <w:r>
              <w:rPr>
                <w:rFonts w:ascii="Barlow" w:hAnsi="Barlow"/>
              </w:rPr>
              <w:t xml:space="preserve">649600006, 0.0362621649600006,  </w:t>
            </w:r>
            <w:r>
              <w:rPr>
                <w:rFonts w:ascii="Barlow" w:hAnsi="Barlow"/>
              </w:rPr>
              <w:br/>
              <w:t xml:space="preserve">                          0.0362621649600006, 0.0362621649600006, 0.0362621649600006, 0.0362621649600006,  </w:t>
            </w:r>
            <w:r>
              <w:rPr>
                <w:rFonts w:ascii="Barlow" w:hAnsi="Barlow"/>
              </w:rPr>
              <w:br/>
              <w:t xml:space="preserve">                          0.0362621649600006, 0.0364792495152871, 0.0364792495152871, 0.0364792495152871,  </w:t>
            </w:r>
            <w:r>
              <w:rPr>
                <w:rFonts w:ascii="Barlow" w:hAnsi="Barlow"/>
              </w:rPr>
              <w:br/>
              <w:t xml:space="preserve">                          0.036696428362921, 0.036696428362921, 0.036696428362921, 0.036696428362921,  </w:t>
            </w:r>
            <w:r>
              <w:rPr>
                <w:rFonts w:ascii="Barlow" w:hAnsi="Barlow"/>
              </w:rPr>
              <w:br/>
              <w:t xml:space="preserve">                          0.036696428362921, 0.036696428362921, 0.036696428362921, 0.0369137488027636,  </w:t>
            </w:r>
            <w:r>
              <w:rPr>
                <w:rFonts w:ascii="Barlow" w:hAnsi="Barlow"/>
              </w:rPr>
              <w:br/>
              <w:t xml:space="preserve">                          0.0369137488027636, 0.036913</w:t>
            </w:r>
            <w:r>
              <w:rPr>
                <w:rFonts w:ascii="Barlow" w:hAnsi="Barlow"/>
              </w:rPr>
              <w:t xml:space="preserve">7488027636, 0.0369137488027636, 0.0369137488027636,  </w:t>
            </w:r>
            <w:r>
              <w:rPr>
                <w:rFonts w:ascii="Barlow" w:hAnsi="Barlow"/>
              </w:rPr>
              <w:br/>
              <w:t xml:space="preserve">                          0.0369137488027636, 0.0369137488027636, 0.0369137488027636, 0.0369137488027636,  </w:t>
            </w:r>
            <w:r>
              <w:rPr>
                <w:rFonts w:ascii="Barlow" w:hAnsi="Barlow"/>
              </w:rPr>
              <w:br/>
              <w:t xml:space="preserve">                          0.0369137488027636, 0.0369137488027636, 0.0369137488027636, 0.0369137488027636,  </w:t>
            </w:r>
            <w:r>
              <w:rPr>
                <w:rFonts w:ascii="Barlow" w:hAnsi="Barlow"/>
              </w:rPr>
              <w:br/>
              <w:t xml:space="preserve">                          0.0369137488027636, 0.0371312110195606, 0.0371312110195606, 0.0371312110195606,  </w:t>
            </w:r>
            <w:r>
              <w:rPr>
                <w:rFonts w:ascii="Barlow" w:hAnsi="Barlow"/>
              </w:rPr>
              <w:br/>
              <w:t xml:space="preserve">                          0.0371312110195606, 0.0371312110195606, 0.0371312110195606, 0.0371312110195606,  </w:t>
            </w:r>
            <w:r>
              <w:rPr>
                <w:rFonts w:ascii="Barlow" w:hAnsi="Barlow"/>
              </w:rPr>
              <w:br/>
              <w:t xml:space="preserve">                          </w:t>
            </w:r>
            <w:r>
              <w:rPr>
                <w:rFonts w:ascii="Barlow" w:hAnsi="Barlow"/>
              </w:rPr>
              <w:t xml:space="preserve">0.0371312110195606, 0.0371312110195606, 0.0371312110195606, 0.0371312110195606,  </w:t>
            </w:r>
            <w:r>
              <w:rPr>
                <w:rFonts w:ascii="Barlow" w:hAnsi="Barlow"/>
              </w:rPr>
              <w:br/>
              <w:t xml:space="preserve">                          0.0371312110195606, 0.0371312110195606, 0.0371312110195606, 0.0371312110195606,  </w:t>
            </w:r>
            <w:r>
              <w:rPr>
                <w:rFonts w:ascii="Barlow" w:hAnsi="Barlow"/>
              </w:rPr>
              <w:br/>
              <w:t xml:space="preserve">                          0.0371312110195606, 0.0371312110195606, </w:t>
            </w:r>
            <w:r>
              <w:rPr>
                <w:rFonts w:ascii="Barlow" w:hAnsi="Barlow"/>
              </w:rPr>
              <w:lastRenderedPageBreak/>
              <w:t xml:space="preserve">0.0371312110195606, 0.0371312110195606,  </w:t>
            </w:r>
            <w:r>
              <w:rPr>
                <w:rFonts w:ascii="Barlow" w:hAnsi="Barlow"/>
              </w:rPr>
              <w:br/>
              <w:t xml:space="preserve">                          0.0371312110195606, 0.0371312110195606, 0.0371312110195606, 0.0371312110195606,  </w:t>
            </w:r>
            <w:r>
              <w:rPr>
                <w:rFonts w:ascii="Barlow" w:hAnsi="Barlow"/>
              </w:rPr>
              <w:br/>
              <w:t xml:space="preserve">                          0.0371312110195606, 0.0371312110195606, 0.0371312110195606, 0.0371312110195606, </w:t>
            </w:r>
            <w:r>
              <w:rPr>
                <w:rFonts w:ascii="Barlow" w:hAnsi="Barlow"/>
              </w:rPr>
              <w:t xml:space="preserve"> </w:t>
            </w:r>
            <w:r>
              <w:rPr>
                <w:rFonts w:ascii="Barlow" w:hAnsi="Barlow"/>
              </w:rPr>
              <w:br/>
              <w:t xml:space="preserve">                          0.0371312110195606, 0.0371312110195606, 0.0373489099428107, 0.0373489099428107,  </w:t>
            </w:r>
            <w:r>
              <w:rPr>
                <w:rFonts w:ascii="Barlow" w:hAnsi="Barlow"/>
              </w:rPr>
              <w:br/>
              <w:t xml:space="preserve">                          0.0373489099428107, 0.0373489099428107, 0.0373489099428107, 0.0375667036929911,  </w:t>
            </w:r>
            <w:r>
              <w:rPr>
                <w:rFonts w:ascii="Barlow" w:hAnsi="Barlow"/>
              </w:rPr>
              <w:br/>
              <w:t xml:space="preserve">                          0.0375667036929911, 0.0375667036929911, 0.0375667036929911, 0.0375667036929911,  </w:t>
            </w:r>
            <w:r>
              <w:rPr>
                <w:rFonts w:ascii="Barlow" w:hAnsi="Barlow"/>
              </w:rPr>
              <w:br/>
              <w:t xml:space="preserve">                          0.0375667036929911, 0.0375667036929911, 0.0375667036929911, 0.0375667036929911,  </w:t>
            </w:r>
            <w:r>
              <w:rPr>
                <w:rFonts w:ascii="Barlow" w:hAnsi="Barlow"/>
              </w:rPr>
              <w:br/>
              <w:t xml:space="preserve">                          0.0375667036929911, 0.0375667036929911, 0.0375667036</w:t>
            </w:r>
            <w:r>
              <w:rPr>
                <w:rFonts w:ascii="Barlow" w:hAnsi="Barlow"/>
              </w:rPr>
              <w:t xml:space="preserve">929911, 0.0375667036929911,  </w:t>
            </w:r>
            <w:r>
              <w:rPr>
                <w:rFonts w:ascii="Barlow" w:hAnsi="Barlow"/>
              </w:rPr>
              <w:br/>
              <w:t xml:space="preserve">                          0.0375667036929911, 0.0375667036929911, 0.0377845923527484, 0.0377845923527484,  </w:t>
            </w:r>
            <w:r>
              <w:rPr>
                <w:rFonts w:ascii="Barlow" w:hAnsi="Barlow"/>
              </w:rPr>
              <w:br/>
              <w:t xml:space="preserve">                          0.0377845923527484, 0.0377845923527484, 0.0377845923527484, 0.0380025284983206,  </w:t>
            </w:r>
            <w:r>
              <w:rPr>
                <w:rFonts w:ascii="Barlow" w:hAnsi="Barlow"/>
              </w:rPr>
              <w:br/>
              <w:t xml:space="preserve">                          0.0380025284983206, 0.0380025284983206, 0.0380025284983206, 0.0380025284983206,  </w:t>
            </w:r>
            <w:r>
              <w:rPr>
                <w:rFonts w:ascii="Barlow" w:hAnsi="Barlow"/>
              </w:rPr>
              <w:br/>
              <w:t xml:space="preserve">                          0.0380025284983206, 0.0380025284983206, 0.0380025284983206, 0.0380025284983206,  </w:t>
            </w:r>
            <w:r>
              <w:rPr>
                <w:rFonts w:ascii="Barlow" w:hAnsi="Barlow"/>
              </w:rPr>
              <w:br/>
              <w:t xml:space="preserve">                          0.0380025284983206, 0.03</w:t>
            </w:r>
            <w:r>
              <w:rPr>
                <w:rFonts w:ascii="Barlow" w:hAnsi="Barlow"/>
              </w:rPr>
              <w:t xml:space="preserve">80025284983206, 0.0380025284983206, 0.0380025284983206,  </w:t>
            </w:r>
            <w:r>
              <w:rPr>
                <w:rFonts w:ascii="Barlow" w:hAnsi="Barlow"/>
              </w:rPr>
              <w:br/>
              <w:t xml:space="preserve">                          0.0380025284983206, 0.0380025284983206, 0.0380025284983206, 0.0380025284983206,  </w:t>
            </w:r>
            <w:r>
              <w:rPr>
                <w:rFonts w:ascii="Barlow" w:hAnsi="Barlow"/>
              </w:rPr>
              <w:br/>
              <w:t xml:space="preserve">                          0.0380025284983206, 0.0380025284983206, 0.0380025284983206, 0.0380025284983206,  </w:t>
            </w:r>
            <w:r>
              <w:rPr>
                <w:rFonts w:ascii="Barlow" w:hAnsi="Barlow"/>
              </w:rPr>
              <w:br/>
              <w:t xml:space="preserve">                          0.0380025284983206, 0.0380025284983206, 0.0380025284983206, 0.0380025284983206,  </w:t>
            </w:r>
            <w:r>
              <w:rPr>
                <w:rFonts w:ascii="Barlow" w:hAnsi="Barlow"/>
              </w:rPr>
              <w:br/>
              <w:t xml:space="preserve">                          0.0380025284983206, 0.0380025284983206, 0.0380025284983206, 0.0380025284983206) </w:t>
            </w:r>
            <w:r>
              <w:rPr>
                <w:rFonts w:ascii="Barlow" w:hAnsi="Barlow"/>
              </w:rPr>
              <w:br/>
            </w:r>
            <w:r>
              <w:rPr>
                <w:rFonts w:ascii="Barlow" w:hAnsi="Barlow"/>
              </w:rPr>
              <w:lastRenderedPageBreak/>
              <w:t xml:space="preserve"> </w:t>
            </w:r>
            <w:r>
              <w:rPr>
                <w:rFonts w:ascii="Barlow" w:hAnsi="Barlow"/>
              </w:rPr>
              <w:br/>
              <w:t>H_Zweikammer_maennlic</w:t>
            </w:r>
            <w:r>
              <w:rPr>
                <w:rFonts w:ascii="Barlow" w:hAnsi="Barlow"/>
              </w:rPr>
              <w:t xml:space="preserve">h &lt;- c(0.00387538091467195, 0.00886138420200563, 0.0135624131359654,  </w:t>
            </w:r>
            <w:r>
              <w:rPr>
                <w:rFonts w:ascii="Barlow" w:hAnsi="Barlow"/>
              </w:rPr>
              <w:br/>
              <w:t xml:space="preserve">                            0.0159992257481434, 0.0188586729641011, 0.0199005567841263, 0.0211523172354801,  </w:t>
            </w:r>
            <w:r>
              <w:rPr>
                <w:rFonts w:ascii="Barlow" w:hAnsi="Barlow"/>
              </w:rPr>
              <w:br/>
              <w:t xml:space="preserve">                            0.0223012024211235, 0.0228239142619938, 0.0231376725660895, 0.0236084946825005,  </w:t>
            </w:r>
            <w:r>
              <w:rPr>
                <w:rFonts w:ascii="Barlow" w:hAnsi="Barlow"/>
              </w:rPr>
              <w:br/>
              <w:t xml:space="preserve">                            0.0238178201320063, 0.0241842835028588, 0.0244985018872195, 0.0248652724763301,  </w:t>
            </w:r>
            <w:r>
              <w:rPr>
                <w:rFonts w:ascii="Barlow" w:hAnsi="Barlow"/>
              </w:rPr>
              <w:br/>
              <w:t xml:space="preserve">                            0.0251798203164071, 0.0252846970862987, 0.0256518524233545, 0.0259666643258443,  </w:t>
            </w:r>
            <w:r>
              <w:rPr>
                <w:rFonts w:ascii="Barlow" w:hAnsi="Barlow"/>
              </w:rPr>
              <w:br/>
              <w:t xml:space="preserve"> </w:t>
            </w:r>
            <w:r>
              <w:rPr>
                <w:rFonts w:ascii="Barlow" w:hAnsi="Barlow"/>
              </w:rPr>
              <w:t xml:space="preserve">                           0.0262291246302301, 0.0265966848223491, 0.0268593519458156, 0.0270695463764372,  </w:t>
            </w:r>
            <w:r>
              <w:rPr>
                <w:rFonts w:ascii="Barlow" w:hAnsi="Barlow"/>
              </w:rPr>
              <w:br/>
              <w:t xml:space="preserve">                            0.0272272377746982, 0.0274375758939992, 0.0274901701033889, 0.0275953668213482,  </w:t>
            </w:r>
            <w:r>
              <w:rPr>
                <w:rFonts w:ascii="Barlow" w:hAnsi="Barlow"/>
              </w:rPr>
              <w:br/>
              <w:t xml:space="preserve">                            0.0277006022857969, 0.0280164083834791, 0.0281743821075116, 0.0282797173369764,  </w:t>
            </w:r>
            <w:r>
              <w:rPr>
                <w:rFonts w:ascii="Barlow" w:hAnsi="Barlow"/>
              </w:rPr>
              <w:br/>
              <w:t xml:space="preserve">                            0.0286484974691752, 0.0287011942257021, 0.028912053477933, 0.0290175108995968,  </w:t>
            </w:r>
            <w:r>
              <w:rPr>
                <w:rFonts w:ascii="Barlow" w:hAnsi="Barlow"/>
              </w:rPr>
              <w:br/>
              <w:t xml:space="preserve">                            0.0293339832900224, 0.0294395074815411, 0.0295</w:t>
            </w:r>
            <w:r>
              <w:rPr>
                <w:rFonts w:ascii="Barlow" w:hAnsi="Barlow"/>
              </w:rPr>
              <w:t xml:space="preserve">450650897038, 0.0297034307563583,  </w:t>
            </w:r>
            <w:r>
              <w:rPr>
                <w:rFonts w:ascii="Barlow" w:hAnsi="Barlow"/>
              </w:rPr>
              <w:br/>
              <w:t xml:space="preserve">                            0.0298090329529822, 0.0300731290855089, 0.0302845232306782, 0.0307074903512908,  </w:t>
            </w:r>
            <w:r>
              <w:rPr>
                <w:rFonts w:ascii="Barlow" w:hAnsi="Barlow"/>
              </w:rPr>
              <w:br/>
              <w:t xml:space="preserve">                            0.0308661911213226, 0.0310778425322403, 0.0312366357044677, 0.0313425174346741,  </w:t>
            </w:r>
            <w:r>
              <w:rPr>
                <w:rFonts w:ascii="Barlow" w:hAnsi="Barlow"/>
              </w:rPr>
              <w:br/>
              <w:t xml:space="preserve">                            0.0316073269058081, 0.0317132815573164, 0.0325614130685331, 0.0327205600410979,  </w:t>
            </w:r>
            <w:r>
              <w:rPr>
                <w:rFonts w:ascii="Barlow" w:hAnsi="Barlow"/>
              </w:rPr>
              <w:br/>
              <w:t xml:space="preserve">                            0.0330921000788105, 0.0331451884975843, 0.0333576154766093, 0.0336232126734641,  </w:t>
            </w:r>
            <w:r>
              <w:rPr>
                <w:rFonts w:ascii="Barlow" w:hAnsi="Barlow"/>
              </w:rPr>
              <w:br/>
              <w:t xml:space="preserve">                            0.033942</w:t>
            </w:r>
            <w:r>
              <w:rPr>
                <w:rFonts w:ascii="Barlow" w:hAnsi="Barlow"/>
              </w:rPr>
              <w:t xml:space="preserve">1071752364, 0.0344206905775273, 0.0347931796067111, 0.0348996361991361,  </w:t>
            </w:r>
            <w:r>
              <w:rPr>
                <w:rFonts w:ascii="Barlow" w:hAnsi="Barlow"/>
              </w:rPr>
              <w:br/>
              <w:t xml:space="preserve">                            0.0351125833890379, 0.0352723320514826, 0.0353788510119583, 0.0354321175845334,  </w:t>
            </w:r>
            <w:r>
              <w:rPr>
                <w:rFonts w:ascii="Barlow" w:hAnsi="Barlow"/>
              </w:rPr>
              <w:br/>
            </w:r>
            <w:r>
              <w:rPr>
                <w:rFonts w:ascii="Barlow" w:hAnsi="Barlow"/>
              </w:rPr>
              <w:lastRenderedPageBreak/>
              <w:t xml:space="preserve">                            0.0356452122526456, 0.0358050630589004, 0.0359649394215207, 0.0362314710470758,  </w:t>
            </w:r>
            <w:r>
              <w:rPr>
                <w:rFonts w:ascii="Barlow" w:hAnsi="Barlow"/>
              </w:rPr>
              <w:br/>
              <w:t xml:space="preserve">                            0.0363381149631414, 0.0365514482972839, 0.0367648613056166, 0.0371918240062374,  </w:t>
            </w:r>
            <w:r>
              <w:rPr>
                <w:rFonts w:ascii="Barlow" w:hAnsi="Barlow"/>
              </w:rPr>
              <w:br/>
              <w:t xml:space="preserve">                            0.0372986102736249, 0.0375122170244104, 0.0376724520361032, 0.0378327298513255, </w:t>
            </w:r>
            <w:r>
              <w:rPr>
                <w:rFonts w:ascii="Barlow" w:hAnsi="Barlow"/>
              </w:rPr>
              <w:t xml:space="preserve"> </w:t>
            </w:r>
            <w:r>
              <w:rPr>
                <w:rFonts w:ascii="Barlow" w:hAnsi="Barlow"/>
              </w:rPr>
              <w:br/>
              <w:t xml:space="preserve">                            0.0379396017120664, 0.0380999309217196, 0.0385811242905363, 0.0387950623562825,  </w:t>
            </w:r>
            <w:r>
              <w:rPr>
                <w:rFonts w:ascii="Barlow" w:hAnsi="Barlow"/>
              </w:rPr>
              <w:br/>
              <w:t xml:space="preserve">                            0.0389020542784945, 0.0389555573950638, 0.0390090662374127, 0.0391161039683151,  </w:t>
            </w:r>
            <w:r>
              <w:rPr>
                <w:rFonts w:ascii="Barlow" w:hAnsi="Barlow"/>
              </w:rPr>
              <w:br/>
              <w:t xml:space="preserve">                            0.0393837484310107, 0.03943729165379, 0.0394908434785811, 0.0395443981713239,  </w:t>
            </w:r>
            <w:r>
              <w:rPr>
                <w:rFonts w:ascii="Barlow" w:hAnsi="Barlow"/>
              </w:rPr>
              <w:br/>
              <w:t xml:space="preserve">                            0.0395443981713239, 0.0395979586008914, 0.039705093805622, 0.0399729820442517,  </w:t>
            </w:r>
            <w:r>
              <w:rPr>
                <w:rFonts w:ascii="Barlow" w:hAnsi="Barlow"/>
              </w:rPr>
              <w:br/>
              <w:t xml:space="preserve">                            0.0401873443173126, 0.0402409478122734, 0.040</w:t>
            </w:r>
            <w:r>
              <w:rPr>
                <w:rFonts w:ascii="Barlow" w:hAnsi="Barlow"/>
              </w:rPr>
              <w:t xml:space="preserve">2409478122734, 0.0404554250248918,  </w:t>
            </w:r>
            <w:r>
              <w:rPr>
                <w:rFonts w:ascii="Barlow" w:hAnsi="Barlow"/>
              </w:rPr>
              <w:br/>
              <w:t xml:space="preserve">                            0.0404554250248918, 0.0406163217563536, 0.0407236178937956, 0.0410993055407743,  </w:t>
            </w:r>
            <w:r>
              <w:rPr>
                <w:rFonts w:ascii="Barlow" w:hAnsi="Barlow"/>
              </w:rPr>
              <w:br/>
              <w:t xml:space="preserve">                            0.0411529953746172, 0.0411529953746172, 0.0411529953746172, 0.0413678066100707,  </w:t>
            </w:r>
            <w:r>
              <w:rPr>
                <w:rFonts w:ascii="Barlow" w:hAnsi="Barlow"/>
              </w:rPr>
              <w:br/>
              <w:t xml:space="preserve">                            0.0415826639993057, 0.0416363884466283, 0.0418513151037342, 0.0419050655404694,  </w:t>
            </w:r>
            <w:r>
              <w:rPr>
                <w:rFonts w:ascii="Barlow" w:hAnsi="Barlow"/>
              </w:rPr>
              <w:br/>
              <w:t xml:space="preserve">                            0.041958824645931, 0.0420125924229152, 0.0420125924229152, 0.0421739217771411,  </w:t>
            </w:r>
            <w:r>
              <w:rPr>
                <w:rFonts w:ascii="Barlow" w:hAnsi="Barlow"/>
              </w:rPr>
              <w:br/>
              <w:t xml:space="preserve">                            0.042281</w:t>
            </w:r>
            <w:r>
              <w:rPr>
                <w:rFonts w:ascii="Barlow" w:hAnsi="Barlow"/>
              </w:rPr>
              <w:t xml:space="preserve">4949269866, 0.0424428763523348, 0.0425504842293352, 0.0427657463117508,  </w:t>
            </w:r>
            <w:r>
              <w:rPr>
                <w:rFonts w:ascii="Barlow" w:hAnsi="Barlow"/>
              </w:rPr>
              <w:br/>
              <w:t xml:space="preserve">                            0.0427657463117508, 0.0428195719704552, 0.0428734034241866, 0.0430349151745175,  </w:t>
            </w:r>
            <w:r>
              <w:rPr>
                <w:rFonts w:ascii="Barlow" w:hAnsi="Barlow"/>
              </w:rPr>
              <w:br/>
              <w:t xml:space="preserve">                            0.0434119383120458, 0.0435196911271923, 0.0435196911271923, 0.0435196911271923,  </w:t>
            </w:r>
            <w:r>
              <w:rPr>
                <w:rFonts w:ascii="Barlow" w:hAnsi="Barlow"/>
              </w:rPr>
              <w:br/>
              <w:t xml:space="preserve">                            0.0435196911271923, 0.0435735835041286, 0.0436274787856097, 0.0437891907769063,  </w:t>
            </w:r>
            <w:r>
              <w:rPr>
                <w:rFonts w:ascii="Barlow" w:hAnsi="Barlow"/>
              </w:rPr>
              <w:br/>
              <w:t xml:space="preserve">                            0.0437891907769063, 0.0437891907769063, </w:t>
            </w:r>
            <w:r>
              <w:rPr>
                <w:rFonts w:ascii="Barlow" w:hAnsi="Barlow"/>
              </w:rPr>
              <w:lastRenderedPageBreak/>
              <w:t xml:space="preserve">0.0437891907769063, 0.0437891907769063, </w:t>
            </w:r>
            <w:r>
              <w:rPr>
                <w:rFonts w:ascii="Barlow" w:hAnsi="Barlow"/>
              </w:rPr>
              <w:t xml:space="preserve"> </w:t>
            </w:r>
            <w:r>
              <w:rPr>
                <w:rFonts w:ascii="Barlow" w:hAnsi="Barlow"/>
              </w:rPr>
              <w:br/>
              <w:t xml:space="preserve">                            0.0438431151210645, 0.0438970423732144, 0.04422068442793, 0.0442746378661259,  </w:t>
            </w:r>
            <w:r>
              <w:rPr>
                <w:rFonts w:ascii="Barlow" w:hAnsi="Barlow"/>
              </w:rPr>
              <w:br/>
              <w:t xml:space="preserve">                            0.0442746378661259, 0.0442746378661259, 0.0443286029507292, 0.044382573860422,  </w:t>
            </w:r>
            <w:r>
              <w:rPr>
                <w:rFonts w:ascii="Barlow" w:hAnsi="Barlow"/>
              </w:rPr>
              <w:br/>
              <w:t xml:space="preserve">                            0.0444365505964618, 0.0445445186380265, 0.0446525041680704, 0.0446525041680704,  </w:t>
            </w:r>
            <w:r>
              <w:rPr>
                <w:rFonts w:ascii="Barlow" w:hAnsi="Barlow"/>
              </w:rPr>
              <w:br/>
              <w:t xml:space="preserve">                            0.0447065158886268, 0.0447065158886268, 0.0448685685560982, 0.04492259194824,  </w:t>
            </w:r>
            <w:r>
              <w:rPr>
                <w:rFonts w:ascii="Barlow" w:hAnsi="Barlow"/>
              </w:rPr>
              <w:br/>
              <w:t xml:space="preserve">                            0.0450846796380349, 0.0451387293096962, 0.04519</w:t>
            </w:r>
            <w:r>
              <w:rPr>
                <w:rFonts w:ascii="Barlow" w:hAnsi="Barlow"/>
              </w:rPr>
              <w:t xml:space="preserve">27848247232, 0.045246843261907,  </w:t>
            </w:r>
            <w:r>
              <w:rPr>
                <w:rFonts w:ascii="Barlow" w:hAnsi="Barlow"/>
              </w:rPr>
              <w:br/>
              <w:t xml:space="preserve">                            0.0453549747499017, 0.0453549747499017, 0.0453549747499017, 0.045409047802609,  </w:t>
            </w:r>
            <w:r>
              <w:rPr>
                <w:rFonts w:ascii="Barlow" w:hAnsi="Barlow"/>
              </w:rPr>
              <w:br/>
              <w:t xml:space="preserve">                            0.0454631237793695, 0.0454631237793695, 0.0455172026804994, 0.045571284506315,  </w:t>
            </w:r>
            <w:r>
              <w:rPr>
                <w:rFonts w:ascii="Barlow" w:hAnsi="Barlow"/>
              </w:rPr>
              <w:br/>
              <w:t xml:space="preserve">                            0.0456253721824511, 0.0456794627842223, 0.0457876703263936, 0.0457876703263936,  </w:t>
            </w:r>
            <w:r>
              <w:rPr>
                <w:rFonts w:ascii="Barlow" w:hAnsi="Barlow"/>
              </w:rPr>
              <w:br/>
              <w:t xml:space="preserve">                            0.0458958954347243, 0.0458958954347243, 0.0458958954347243, 0.0458958954347243,  </w:t>
            </w:r>
            <w:r>
              <w:rPr>
                <w:rFonts w:ascii="Barlow" w:hAnsi="Barlow"/>
              </w:rPr>
              <w:br/>
              <w:t xml:space="preserve">                            0.0459500123</w:t>
            </w:r>
            <w:r>
              <w:rPr>
                <w:rFonts w:ascii="Barlow" w:hAnsi="Barlow"/>
              </w:rPr>
              <w:t xml:space="preserve">814593, 0.0460582609202098, 0.0461123925141278, 0.0461123925141278,  </w:t>
            </w:r>
            <w:r>
              <w:rPr>
                <w:rFonts w:ascii="Barlow" w:hAnsi="Barlow"/>
              </w:rPr>
              <w:br/>
              <w:t xml:space="preserve">                            0.0461123925141278, 0.0461665299691393, 0.0461665299691393, 0.0462206762181712,  </w:t>
            </w:r>
            <w:r>
              <w:rPr>
                <w:rFonts w:ascii="Barlow" w:hAnsi="Barlow"/>
              </w:rPr>
              <w:br/>
              <w:t xml:space="preserve">                            0.0462748283314706, 0.0462748283314706, 0.0462748283314706, 0.0462748283314706,  </w:t>
            </w:r>
            <w:r>
              <w:rPr>
                <w:rFonts w:ascii="Barlow" w:hAnsi="Barlow"/>
              </w:rPr>
              <w:br/>
              <w:t xml:space="preserve">                            0.0462748283314706, 0.0462748283314706, 0.0463289863103081, 0.0463831472223911,  </w:t>
            </w:r>
            <w:r>
              <w:rPr>
                <w:rFonts w:ascii="Barlow" w:hAnsi="Barlow"/>
              </w:rPr>
              <w:br/>
              <w:t xml:space="preserve">                            0.0464373140019185, 0.0464373140019185, 0.0464373140019185, 0.0464914895849964,  </w:t>
            </w:r>
            <w:r>
              <w:rPr>
                <w:rFonts w:ascii="Barlow" w:hAnsi="Barlow"/>
              </w:rPr>
              <w:br/>
              <w:t xml:space="preserve">  </w:t>
            </w:r>
            <w:r>
              <w:rPr>
                <w:rFonts w:ascii="Barlow" w:hAnsi="Barlow"/>
              </w:rPr>
              <w:t xml:space="preserve">                          0.0465456681032272, 0.0465998495569288, 0.0466540339464195, 0.0466540339464195,  </w:t>
            </w:r>
            <w:r>
              <w:rPr>
                <w:rFonts w:ascii="Barlow" w:hAnsi="Barlow"/>
              </w:rPr>
              <w:br/>
              <w:t xml:space="preserve">                            0.0467624174072094, 0.0468166135430383, 0.0468708126162475, 0.0468708126162475,  </w:t>
            </w:r>
            <w:r>
              <w:rPr>
                <w:rFonts w:ascii="Barlow" w:hAnsi="Barlow"/>
              </w:rPr>
              <w:br/>
            </w:r>
            <w:r>
              <w:rPr>
                <w:rFonts w:ascii="Barlow" w:hAnsi="Barlow"/>
              </w:rPr>
              <w:lastRenderedPageBreak/>
              <w:t xml:space="preserve">                            0.0469250146271554, 0.0469792195760805, 0.0470334333409687, 0.0470334333409687,  </w:t>
            </w:r>
            <w:r>
              <w:rPr>
                <w:rFonts w:ascii="Barlow" w:hAnsi="Barlow"/>
              </w:rPr>
              <w:br/>
              <w:t xml:space="preserve">                            0.0470334333409687, 0.0470876529847589, 0.0470876529847589, 0.0471961010924457,  </w:t>
            </w:r>
            <w:r>
              <w:rPr>
                <w:rFonts w:ascii="Barlow" w:hAnsi="Barlow"/>
              </w:rPr>
              <w:br/>
              <w:t xml:space="preserve">                            0.0473045609624003, 0.0473045609624003, 0.0473</w:t>
            </w:r>
            <w:r>
              <w:rPr>
                <w:rFonts w:ascii="Barlow" w:hAnsi="Barlow"/>
              </w:rPr>
              <w:t xml:space="preserve">587953090252, 0.0473587953090252,  </w:t>
            </w:r>
            <w:r>
              <w:rPr>
                <w:rFonts w:ascii="Barlow" w:hAnsi="Barlow"/>
              </w:rPr>
              <w:br/>
              <w:t xml:space="preserve">                            0.0474130355390171, 0.0474130355390171, 0.0475215248258065, 0.0475215248258065,  </w:t>
            </w:r>
            <w:r>
              <w:rPr>
                <w:rFonts w:ascii="Barlow" w:hAnsi="Barlow"/>
              </w:rPr>
              <w:br/>
              <w:t xml:space="preserve">                            0.0475215248258065, 0.0475215248258065, 0.0475215248258065, 0.0475215248258065,  </w:t>
            </w:r>
            <w:r>
              <w:rPr>
                <w:rFonts w:ascii="Barlow" w:hAnsi="Barlow"/>
              </w:rPr>
              <w:br/>
              <w:t xml:space="preserve">                            0.0475215248258065, 0.0476300376575552, 0.0477385681547314, 0.0479013948260999,  </w:t>
            </w:r>
            <w:r>
              <w:rPr>
                <w:rFonts w:ascii="Barlow" w:hAnsi="Barlow"/>
              </w:rPr>
              <w:br/>
              <w:t xml:space="preserve">                            0.047955676275428, 0.047955676275428, 0.047955676275428, 0.0480099724611342,  </w:t>
            </w:r>
            <w:r>
              <w:rPr>
                <w:rFonts w:ascii="Barlow" w:hAnsi="Barlow"/>
              </w:rPr>
              <w:br/>
              <w:t xml:space="preserve">                            0.048009972</w:t>
            </w:r>
            <w:r>
              <w:rPr>
                <w:rFonts w:ascii="Barlow" w:hAnsi="Barlow"/>
              </w:rPr>
              <w:t xml:space="preserve">4611342, 0.0480099724611342, 0.0480099724611342, 0.0480099724611342,  </w:t>
            </w:r>
            <w:r>
              <w:rPr>
                <w:rFonts w:ascii="Barlow" w:hAnsi="Barlow"/>
              </w:rPr>
              <w:br/>
              <w:t xml:space="preserve">                            0.0480099724611342, 0.0480642863410596, 0.0481186031711427, 0.0481186031711427,  </w:t>
            </w:r>
            <w:r>
              <w:rPr>
                <w:rFonts w:ascii="Barlow" w:hAnsi="Barlow"/>
              </w:rPr>
              <w:br/>
              <w:t xml:space="preserve">                            0.048172925902503, 0.0483902581500305, 0.0483902581500305, 0.0483902581500305,  </w:t>
            </w:r>
            <w:r>
              <w:rPr>
                <w:rFonts w:ascii="Barlow" w:hAnsi="Barlow"/>
              </w:rPr>
              <w:br/>
              <w:t xml:space="preserve">                            0.0483902581500305, 0.0484989538023115, 0.0485533090136309, 0.0486076671795997,  </w:t>
            </w:r>
            <w:r>
              <w:rPr>
                <w:rFonts w:ascii="Barlow" w:hAnsi="Barlow"/>
              </w:rPr>
              <w:br/>
              <w:t xml:space="preserve">                            0.0486076671795997, 0.0486076671795997, 0.0486076671795997, 0.0486076671795997,  </w:t>
            </w:r>
            <w:r>
              <w:rPr>
                <w:rFonts w:ascii="Barlow" w:hAnsi="Barlow"/>
              </w:rPr>
              <w:br/>
              <w:t xml:space="preserve">  </w:t>
            </w:r>
            <w:r>
              <w:rPr>
                <w:rFonts w:ascii="Barlow" w:hAnsi="Barlow"/>
              </w:rPr>
              <w:t xml:space="preserve">                          0.0486076671795997, 0.0486076671795997, 0.0486620460371134, 0.0487164308093905,  </w:t>
            </w:r>
            <w:r>
              <w:rPr>
                <w:rFonts w:ascii="Barlow" w:hAnsi="Barlow"/>
              </w:rPr>
              <w:br/>
              <w:t xml:space="preserve">                            0.0487164308093905, 0.0487164308093905, 0.0487164308093905, 0.0487708274150557,  </w:t>
            </w:r>
            <w:r>
              <w:rPr>
                <w:rFonts w:ascii="Barlow" w:hAnsi="Barlow"/>
              </w:rPr>
              <w:br/>
              <w:t xml:space="preserve">                            0.0488252269798726, 0.0488796383845164, 0.0489340527499223, 0.0489340527499223,  </w:t>
            </w:r>
            <w:r>
              <w:rPr>
                <w:rFonts w:ascii="Barlow" w:hAnsi="Barlow"/>
              </w:rPr>
              <w:br/>
              <w:t xml:space="preserve">                            0.0489340527499223, 0.0489340527499223, 0.0489340527499223, 0.048988473037819,  </w:t>
            </w:r>
            <w:r>
              <w:rPr>
                <w:rFonts w:ascii="Barlow" w:hAnsi="Barlow"/>
              </w:rPr>
              <w:br/>
              <w:t xml:space="preserve">                            0.0490428962874448, 0.0491517516731724, </w:t>
            </w:r>
            <w:r>
              <w:rPr>
                <w:rFonts w:ascii="Barlow" w:hAnsi="Barlow"/>
              </w:rPr>
              <w:lastRenderedPageBreak/>
              <w:t>0.04915</w:t>
            </w:r>
            <w:r>
              <w:rPr>
                <w:rFonts w:ascii="Barlow" w:hAnsi="Barlow"/>
              </w:rPr>
              <w:t xml:space="preserve">17516731724, 0.0491517516731724,  </w:t>
            </w:r>
            <w:r>
              <w:rPr>
                <w:rFonts w:ascii="Barlow" w:hAnsi="Barlow"/>
              </w:rPr>
              <w:br/>
              <w:t xml:space="preserve">                            0.0491517516731724, 0.0491517516731724, 0.0491517516731724, 0.0492606248360454,  </w:t>
            </w:r>
            <w:r>
              <w:rPr>
                <w:rFonts w:ascii="Barlow" w:hAnsi="Barlow"/>
              </w:rPr>
              <w:br/>
              <w:t xml:space="preserve">                            0.0493695098535746, 0.0493695098535746, 0.0493695098535746, 0.0493695098535746,  </w:t>
            </w:r>
            <w:r>
              <w:rPr>
                <w:rFonts w:ascii="Barlow" w:hAnsi="Barlow"/>
              </w:rPr>
              <w:br/>
              <w:t xml:space="preserve">                            0.0494239597732744, 0.0494239597732744, 0.0494784156232076, 0.0495328744387418,  </w:t>
            </w:r>
            <w:r>
              <w:rPr>
                <w:rFonts w:ascii="Barlow" w:hAnsi="Barlow"/>
              </w:rPr>
              <w:br/>
              <w:t xml:space="preserve">                            0.0496418009679056, 0.0496418009679056, 0.0496418009679056, 0.0496418009679056,  </w:t>
            </w:r>
            <w:r>
              <w:rPr>
                <w:rFonts w:ascii="Barlow" w:hAnsi="Barlow"/>
              </w:rPr>
              <w:br/>
              <w:t xml:space="preserve">                            0.0496418</w:t>
            </w:r>
            <w:r>
              <w:rPr>
                <w:rFonts w:ascii="Barlow" w:hAnsi="Barlow"/>
              </w:rPr>
              <w:t xml:space="preserve">009679056, 0.0496418009679056, 0.0498052486241577, 0.0498052486241577,  </w:t>
            </w:r>
            <w:r>
              <w:rPr>
                <w:rFonts w:ascii="Barlow" w:hAnsi="Barlow"/>
              </w:rPr>
              <w:br/>
              <w:t xml:space="preserve">                            0.0498597371134779, 0.0498597371134779, 0.0498597371134779, 0.0499142285719553,  </w:t>
            </w:r>
            <w:r>
              <w:rPr>
                <w:rFonts w:ascii="Barlow" w:hAnsi="Barlow"/>
              </w:rPr>
              <w:br/>
              <w:t xml:space="preserve">                            0.0499687229999135, 0.0499687229999135, 0.0499687229999135, 0.0499687229999135,  </w:t>
            </w:r>
            <w:r>
              <w:rPr>
                <w:rFonts w:ascii="Barlow" w:hAnsi="Barlow"/>
              </w:rPr>
              <w:br/>
              <w:t xml:space="preserve">                            0.0499687229999135, 0.0500777267061475, 0.0500777267061475, 0.0500777267061475,  </w:t>
            </w:r>
            <w:r>
              <w:rPr>
                <w:rFonts w:ascii="Barlow" w:hAnsi="Barlow"/>
              </w:rPr>
              <w:br/>
              <w:t xml:space="preserve">                            0.0501322330152662, 0.0501322330152662, 0.0501322330152662, 0.0501322330152662,  </w:t>
            </w:r>
            <w:r>
              <w:rPr>
                <w:rFonts w:ascii="Barlow" w:hAnsi="Barlow"/>
              </w:rPr>
              <w:br/>
              <w:t xml:space="preserve">                            0.0501322330152662, 0.0501322330152662, 0.0501867512107275, 0.0501867512107275,  </w:t>
            </w:r>
            <w:r>
              <w:rPr>
                <w:rFonts w:ascii="Barlow" w:hAnsi="Barlow"/>
              </w:rPr>
              <w:br/>
              <w:t xml:space="preserve">                            0.0501867512107275, 0.0501867512107275, 0.0501867512107275, 0.0501867512107275,  </w:t>
            </w:r>
            <w:r>
              <w:rPr>
                <w:rFonts w:ascii="Barlow" w:hAnsi="Barlow"/>
              </w:rPr>
              <w:br/>
              <w:t xml:space="preserve">                            0.0501867512107275, 0.0502412812977164, 0.0502412812977164, 0.0502412812977164,  </w:t>
            </w:r>
            <w:r>
              <w:rPr>
                <w:rFonts w:ascii="Barlow" w:hAnsi="Barlow"/>
              </w:rPr>
              <w:br/>
              <w:t xml:space="preserve">                            0.0502412812977164, 0.0502412812977164, 0.0502412812977164, 0.0502958232814218,  </w:t>
            </w:r>
            <w:r>
              <w:rPr>
                <w:rFonts w:ascii="Barlow" w:hAnsi="Barlow"/>
              </w:rPr>
              <w:br/>
              <w:t xml:space="preserve">                            0.0502958232814218, 0.0502958232814218, 0.0</w:t>
            </w:r>
            <w:r>
              <w:rPr>
                <w:rFonts w:ascii="Barlow" w:hAnsi="Barlow"/>
              </w:rPr>
              <w:t xml:space="preserve">503503771670359, 0.0503503771670359,  </w:t>
            </w:r>
            <w:r>
              <w:rPr>
                <w:rFonts w:ascii="Barlow" w:hAnsi="Barlow"/>
              </w:rPr>
              <w:br/>
              <w:t xml:space="preserve">                            0.0503503771670359, 0.0504595117300602, 0.0506232359097586, 0.0506778165936681,  </w:t>
            </w:r>
            <w:r>
              <w:rPr>
                <w:rFonts w:ascii="Barlow" w:hAnsi="Barlow"/>
              </w:rPr>
              <w:br/>
              <w:t xml:space="preserve">                            0.0507324002567912, 0.0507324002567912, 0.0507869868994533, 0.0507869868994533,  </w:t>
            </w:r>
            <w:r>
              <w:rPr>
                <w:rFonts w:ascii="Barlow" w:hAnsi="Barlow"/>
              </w:rPr>
              <w:br/>
            </w:r>
            <w:r>
              <w:rPr>
                <w:rFonts w:ascii="Barlow" w:hAnsi="Barlow"/>
              </w:rPr>
              <w:lastRenderedPageBreak/>
              <w:t xml:space="preserve">                            0.0507869868994533, 0.0507869868994533, 0.0508415795021693, 0.0508415795021693,  </w:t>
            </w:r>
            <w:r>
              <w:rPr>
                <w:rFonts w:ascii="Barlow" w:hAnsi="Barlow"/>
              </w:rPr>
              <w:br/>
              <w:t xml:space="preserve">                            0.0508415795021693, 0.0508415795021693, 0.0508415795021693, 0.0508415795021693,  </w:t>
            </w:r>
            <w:r>
              <w:rPr>
                <w:rFonts w:ascii="Barlow" w:hAnsi="Barlow"/>
              </w:rPr>
              <w:br/>
              <w:t xml:space="preserve">                            0.050</w:t>
            </w:r>
            <w:r>
              <w:rPr>
                <w:rFonts w:ascii="Barlow" w:hAnsi="Barlow"/>
              </w:rPr>
              <w:t xml:space="preserve">8415795021693, 0.0509507975014041, 0.0509507975014041, 0.0509507975014041,  </w:t>
            </w:r>
            <w:r>
              <w:rPr>
                <w:rFonts w:ascii="Barlow" w:hAnsi="Barlow"/>
              </w:rPr>
              <w:br/>
              <w:t xml:space="preserve">                            0.0509507975014041, 0.0509507975014041, 0.0509507975014041, 0.0509507975014041,  </w:t>
            </w:r>
            <w:r>
              <w:rPr>
                <w:rFonts w:ascii="Barlow" w:hAnsi="Barlow"/>
              </w:rPr>
              <w:br/>
              <w:t xml:space="preserve">                            0.0510054139573559, 0.0510054139573559, 0.0510054139573559, 0.0510054139573559,  </w:t>
            </w:r>
            <w:r>
              <w:rPr>
                <w:rFonts w:ascii="Barlow" w:hAnsi="Barlow"/>
              </w:rPr>
              <w:br/>
              <w:t xml:space="preserve">                            0.0510054139573559, 0.051060036379874, 0.051060036379874, 0.051060036379874,  </w:t>
            </w:r>
            <w:r>
              <w:rPr>
                <w:rFonts w:ascii="Barlow" w:hAnsi="Barlow"/>
              </w:rPr>
              <w:br/>
              <w:t xml:space="preserve">                            0.051060036379874, 0.051060036379874, 0.051060036379874, 0.051060036379874,  </w:t>
            </w:r>
            <w:r>
              <w:rPr>
                <w:rFonts w:ascii="Barlow" w:hAnsi="Barlow"/>
              </w:rPr>
              <w:br/>
              <w:t xml:space="preserve">  </w:t>
            </w:r>
            <w:r>
              <w:rPr>
                <w:rFonts w:ascii="Barlow" w:hAnsi="Barlow"/>
              </w:rPr>
              <w:t xml:space="preserve">                          0.051060036379874, 0.051114679695644, 0.051114679695644, 0.051114679695644,  </w:t>
            </w:r>
            <w:r>
              <w:rPr>
                <w:rFonts w:ascii="Barlow" w:hAnsi="Barlow"/>
              </w:rPr>
              <w:br/>
              <w:t xml:space="preserve">                            0.051114679695644, 0.051169334957593, 0.051169334957593, 0.051169334957593,  </w:t>
            </w:r>
            <w:r>
              <w:rPr>
                <w:rFonts w:ascii="Barlow" w:hAnsi="Barlow"/>
              </w:rPr>
              <w:br/>
              <w:t xml:space="preserve">                            0.051169334957593, 0.0512239991826045, 0.0512239991826045) </w:t>
            </w:r>
            <w:r>
              <w:rPr>
                <w:rFonts w:ascii="Barlow" w:hAnsi="Barlow"/>
              </w:rPr>
              <w:br/>
              <w:t xml:space="preserve"> </w:t>
            </w:r>
            <w:r>
              <w:rPr>
                <w:rFonts w:ascii="Barlow" w:hAnsi="Barlow"/>
              </w:rPr>
              <w:br/>
              <w:t xml:space="preserve">H_Zweikammer_weiblich &lt;- c(0.00389378266280526, 0.00812079482752699, 0.0115788303388463,  </w:t>
            </w:r>
            <w:r>
              <w:rPr>
                <w:rFonts w:ascii="Barlow" w:hAnsi="Barlow"/>
              </w:rPr>
              <w:br/>
              <w:t xml:space="preserve">                           0.0136281729020666, 0.0167892313268831, 0.0188499437942547, 0.0201203902093765,  </w:t>
            </w:r>
            <w:r>
              <w:rPr>
                <w:rFonts w:ascii="Barlow" w:hAnsi="Barlow"/>
              </w:rPr>
              <w:br/>
              <w:t xml:space="preserve">            </w:t>
            </w:r>
            <w:r>
              <w:rPr>
                <w:rFonts w:ascii="Barlow" w:hAnsi="Barlow"/>
              </w:rPr>
              <w:t xml:space="preserve">               0.0209154924218932, 0.0210745887550583, 0.0210745887550583, 0.0210745887550583,  </w:t>
            </w:r>
            <w:r>
              <w:rPr>
                <w:rFonts w:ascii="Barlow" w:hAnsi="Barlow"/>
              </w:rPr>
              <w:br/>
              <w:t xml:space="preserve">                           0.0217112273250253, 0.0221890484697379, 0.0221890484697379, 0.0225078751901176,  </w:t>
            </w:r>
            <w:r>
              <w:rPr>
                <w:rFonts w:ascii="Barlow" w:hAnsi="Barlow"/>
              </w:rPr>
              <w:br/>
              <w:t xml:space="preserve">                           0.0236247480624994, 0.0237844287015612, 0.0244236105705585, 0.0247433547779189,  </w:t>
            </w:r>
            <w:r>
              <w:rPr>
                <w:rFonts w:ascii="Barlow" w:hAnsi="Barlow"/>
              </w:rPr>
              <w:br/>
              <w:t xml:space="preserve">                           0.0250632524134045, 0.0255433676502819, 0.0261838800821077, 0.026344072313127,  </w:t>
            </w:r>
            <w:r>
              <w:rPr>
                <w:rFonts w:ascii="Barlow" w:hAnsi="Barlow"/>
              </w:rPr>
              <w:br/>
            </w:r>
            <w:r>
              <w:rPr>
                <w:rFonts w:ascii="Barlow" w:hAnsi="Barlow"/>
              </w:rPr>
              <w:lastRenderedPageBreak/>
              <w:t xml:space="preserve">                           0.0269853034989333, 0.0274666512819938, 0.0282696706779117, 0.</w:t>
            </w:r>
            <w:r>
              <w:rPr>
                <w:rFonts w:ascii="Barlow" w:hAnsi="Barlow"/>
              </w:rPr>
              <w:t xml:space="preserve">0285910590785569,  </w:t>
            </w:r>
            <w:r>
              <w:rPr>
                <w:rFonts w:ascii="Barlow" w:hAnsi="Barlow"/>
              </w:rPr>
              <w:br/>
              <w:t xml:space="preserve">                           0.0289126024896874, 0.0292343010609031, 0.0298781124464117, 0.0300392078958138,  </w:t>
            </w:r>
            <w:r>
              <w:rPr>
                <w:rFonts w:ascii="Barlow" w:hAnsi="Barlow"/>
              </w:rPr>
              <w:br/>
              <w:t xml:space="preserve">                           0.0303615286077099, 0.0305227279310218, 0.0305227279310218, 0.0305227279310218,  </w:t>
            </w:r>
            <w:r>
              <w:rPr>
                <w:rFonts w:ascii="Barlow" w:hAnsi="Barlow"/>
              </w:rPr>
              <w:br/>
              <w:t xml:space="preserve">                           0.0311680974274455, 0.0314909384310566, 0.0318139358498854, 0.0318139358498854,  </w:t>
            </w:r>
            <w:r>
              <w:rPr>
                <w:rFonts w:ascii="Barlow" w:hAnsi="Barlow"/>
              </w:rPr>
              <w:br/>
              <w:t xml:space="preserve">                           0.0318139358498854, 0.0319755258962901, 0.032137168182264, 0.0326224872890963,  </w:t>
            </w:r>
            <w:r>
              <w:rPr>
                <w:rFonts w:ascii="Barlow" w:hAnsi="Barlow"/>
              </w:rPr>
              <w:br/>
              <w:t xml:space="preserve">                           0.0331081992714453, 0.03327015</w:t>
            </w:r>
            <w:r>
              <w:rPr>
                <w:rFonts w:ascii="Barlow" w:hAnsi="Barlow"/>
              </w:rPr>
              <w:t xml:space="preserve">57055187, 0.0332701557055187, 0.033432164616363,  </w:t>
            </w:r>
            <w:r>
              <w:rPr>
                <w:rFonts w:ascii="Barlow" w:hAnsi="Barlow"/>
              </w:rPr>
              <w:br/>
              <w:t xml:space="preserve">                           0.0337563137277912, 0.0342428133725119, 0.0352165232839133, 0.0355415151619769,  </w:t>
            </w:r>
            <w:r>
              <w:rPr>
                <w:rFonts w:ascii="Barlow" w:hAnsi="Barlow"/>
              </w:rPr>
              <w:br/>
              <w:t xml:space="preserve">                           0.0355415151619769, 0.0355415151619769, 0.0357041300090708, 0.0360294919771273,  </w:t>
            </w:r>
            <w:r>
              <w:rPr>
                <w:rFonts w:ascii="Barlow" w:hAnsi="Barlow"/>
              </w:rPr>
              <w:br/>
              <w:t xml:space="preserve">                           0.0361922656407079, 0.0363550658038677, 0.0363550658038677, 0.0365179455175594,  </w:t>
            </w:r>
            <w:r>
              <w:rPr>
                <w:rFonts w:ascii="Barlow" w:hAnsi="Barlow"/>
              </w:rPr>
              <w:br/>
              <w:t xml:space="preserve">                           0.0365179455175594, 0.0365179455175594, 0.0365179455175594, 0.0366809579883744,  </w:t>
            </w:r>
            <w:r>
              <w:rPr>
                <w:rFonts w:ascii="Barlow" w:hAnsi="Barlow"/>
              </w:rPr>
              <w:br/>
              <w:t xml:space="preserve">                         </w:t>
            </w:r>
            <w:r>
              <w:rPr>
                <w:rFonts w:ascii="Barlow" w:hAnsi="Barlow"/>
              </w:rPr>
              <w:t xml:space="preserve">  0.0371701548998832, 0.0374964191768394, 0.0376596445097735, 0.0378229231451268,  </w:t>
            </w:r>
            <w:r>
              <w:rPr>
                <w:rFonts w:ascii="Barlow" w:hAnsi="Barlow"/>
              </w:rPr>
              <w:br/>
              <w:t xml:space="preserve">                           0.0381496137720116, 0.0383129991167096, 0.0383129991167096, 0.0388033955302972,  </w:t>
            </w:r>
            <w:r>
              <w:rPr>
                <w:rFonts w:ascii="Barlow" w:hAnsi="Barlow"/>
              </w:rPr>
              <w:br/>
              <w:t xml:space="preserve">                           0.0389669412007901, 0.0389669412007901, 0.0391305403831591, 0.0391305403831591,  </w:t>
            </w:r>
            <w:r>
              <w:rPr>
                <w:rFonts w:ascii="Barlow" w:hAnsi="Barlow"/>
              </w:rPr>
              <w:br/>
              <w:t xml:space="preserve">                           0.0392941663346, 0.0394578190638746, 0.0397852584905068, 0.0399490184188184,  </w:t>
            </w:r>
            <w:r>
              <w:rPr>
                <w:rFonts w:ascii="Barlow" w:hAnsi="Barlow"/>
              </w:rPr>
              <w:br/>
              <w:t xml:space="preserve">                           0.0401128051688364, 0.0401128051688364, 0.0401128051688364, 0.040112805168836</w:t>
            </w:r>
            <w:r>
              <w:rPr>
                <w:rFonts w:ascii="Barlow" w:hAnsi="Barlow"/>
              </w:rPr>
              <w:t xml:space="preserve">4,  </w:t>
            </w:r>
            <w:r>
              <w:rPr>
                <w:rFonts w:ascii="Barlow" w:hAnsi="Barlow"/>
              </w:rPr>
              <w:br/>
              <w:t xml:space="preserve">                           0.0402766455886344, 0.0406044607038467, 0.0406044607038467, 0.0407684354521029,  </w:t>
            </w:r>
            <w:r>
              <w:rPr>
                <w:rFonts w:ascii="Barlow" w:hAnsi="Barlow"/>
              </w:rPr>
              <w:br/>
              <w:t xml:space="preserve">                           0.0410964656338208, 0.0410964656338208, </w:t>
            </w:r>
            <w:r>
              <w:rPr>
                <w:rFonts w:ascii="Barlow" w:hAnsi="Barlow"/>
              </w:rPr>
              <w:lastRenderedPageBreak/>
              <w:t xml:space="preserve">0.0412605210849311, 0.0412605210849311,  </w:t>
            </w:r>
            <w:r>
              <w:rPr>
                <w:rFonts w:ascii="Barlow" w:hAnsi="Barlow"/>
              </w:rPr>
              <w:br/>
              <w:t xml:space="preserve">                           0.0417528489852505, 0.0420812022963603, 0.0420812022963603, 0.0422454193917289,  </w:t>
            </w:r>
            <w:r>
              <w:rPr>
                <w:rFonts w:ascii="Barlow" w:hAnsi="Barlow"/>
              </w:rPr>
              <w:br/>
              <w:t xml:space="preserve">                           0.0424096634587812, 0.0424096634587812, 0.0424096634587812, 0.0425739345063786,  </w:t>
            </w:r>
            <w:r>
              <w:rPr>
                <w:rFonts w:ascii="Barlow" w:hAnsi="Barlow"/>
              </w:rPr>
              <w:br/>
              <w:t xml:space="preserve">                           0.0427382325433867, 0.0427382325433867, 0.04</w:t>
            </w:r>
            <w:r>
              <w:rPr>
                <w:rFonts w:ascii="Barlow" w:hAnsi="Barlow"/>
              </w:rPr>
              <w:t xml:space="preserve">27382325433867, 0.0427382325433867,  </w:t>
            </w:r>
            <w:r>
              <w:rPr>
                <w:rFonts w:ascii="Barlow" w:hAnsi="Barlow"/>
              </w:rPr>
              <w:br/>
              <w:t xml:space="preserve">                           0.0427382325433867, 0.0429026386267822, 0.0430670717439825, 0.0430670717439825,  </w:t>
            </w:r>
            <w:r>
              <w:rPr>
                <w:rFonts w:ascii="Barlow" w:hAnsi="Barlow"/>
              </w:rPr>
              <w:br/>
              <w:t xml:space="preserve">                           0.0430670717439825, 0.0432315319038794, 0.0432315319038794, 0.0432315319038794,  </w:t>
            </w:r>
            <w:r>
              <w:rPr>
                <w:rFonts w:ascii="Barlow" w:hAnsi="Barlow"/>
              </w:rPr>
              <w:br/>
              <w:t xml:space="preserve">                           0.0437251559369385, 0.0437251559369385, 0.0438898056450572, 0.0443839988846679,  </w:t>
            </w:r>
            <w:r>
              <w:rPr>
                <w:rFonts w:ascii="Barlow" w:hAnsi="Barlow"/>
              </w:rPr>
              <w:br/>
              <w:t xml:space="preserve">                           0.0443839988846679, 0.0443839988846679, 0.0443839988846679, 0.0445487842521002,  </w:t>
            </w:r>
            <w:r>
              <w:rPr>
                <w:rFonts w:ascii="Barlow" w:hAnsi="Barlow"/>
              </w:rPr>
              <w:br/>
              <w:t xml:space="preserve">                           0.044548784</w:t>
            </w:r>
            <w:r>
              <w:rPr>
                <w:rFonts w:ascii="Barlow" w:hAnsi="Barlow"/>
              </w:rPr>
              <w:t xml:space="preserve">2521002, 0.0445487842521002, 0.0447136239458717, 0.0447136239458717,  </w:t>
            </w:r>
            <w:r>
              <w:rPr>
                <w:rFonts w:ascii="Barlow" w:hAnsi="Barlow"/>
              </w:rPr>
              <w:br/>
              <w:t xml:space="preserve">                           0.0448785180018146, 0.0448785180018146, 0.0448785180018146, 0.0448785180018146,  </w:t>
            </w:r>
            <w:r>
              <w:rPr>
                <w:rFonts w:ascii="Barlow" w:hAnsi="Barlow"/>
              </w:rPr>
              <w:br/>
              <w:t xml:space="preserve">                           0.0448785180018146, 0.0448785180018146, 0.0448785180018146, 0.0448785180018146,  </w:t>
            </w:r>
            <w:r>
              <w:rPr>
                <w:rFonts w:ascii="Barlow" w:hAnsi="Barlow"/>
              </w:rPr>
              <w:br/>
              <w:t xml:space="preserve">                           0.0448785180018146, 0.0448785180018146, 0.0450436026080501, 0.0450436026080501,  </w:t>
            </w:r>
            <w:r>
              <w:rPr>
                <w:rFonts w:ascii="Barlow" w:hAnsi="Barlow"/>
              </w:rPr>
              <w:br/>
              <w:t xml:space="preserve">                           0.0450436026080501, 0.0450436026080501, 0.0450436026080501, 0.0450436026080501,  </w:t>
            </w:r>
            <w:r>
              <w:rPr>
                <w:rFonts w:ascii="Barlow" w:hAnsi="Barlow"/>
              </w:rPr>
              <w:br/>
              <w:t xml:space="preserve">     </w:t>
            </w:r>
            <w:r>
              <w:rPr>
                <w:rFonts w:ascii="Barlow" w:hAnsi="Barlow"/>
              </w:rPr>
              <w:t xml:space="preserve">                      0.0452087417381422, 0.0457044046974846, 0.0457044046974846, 0.0458696802949189,  </w:t>
            </w:r>
            <w:r>
              <w:rPr>
                <w:rFonts w:ascii="Barlow" w:hAnsi="Barlow"/>
              </w:rPr>
              <w:br/>
              <w:t xml:space="preserve">                           0.0458696802949189, 0.0458696802949189, 0.0458696802949189, 0.0460350105424642,  </w:t>
            </w:r>
            <w:r>
              <w:rPr>
                <w:rFonts w:ascii="Barlow" w:hAnsi="Barlow"/>
              </w:rPr>
              <w:br/>
              <w:t xml:space="preserve">                           0.0462003681286202, 0.0463657530624297, 0.0463657530624297, 0.0463657530624297,  </w:t>
            </w:r>
            <w:r>
              <w:rPr>
                <w:rFonts w:ascii="Barlow" w:hAnsi="Barlow"/>
              </w:rPr>
              <w:br/>
              <w:t xml:space="preserve">                           0.0463657530624297, 0.0463657530624297, 0.0463657530624297, 0.0465311653529401,  </w:t>
            </w:r>
            <w:r>
              <w:rPr>
                <w:rFonts w:ascii="Barlow" w:hAnsi="Barlow"/>
              </w:rPr>
              <w:br/>
            </w:r>
            <w:r>
              <w:rPr>
                <w:rFonts w:ascii="Barlow" w:hAnsi="Barlow"/>
              </w:rPr>
              <w:lastRenderedPageBreak/>
              <w:t xml:space="preserve">                           0.0465311653529401, 0.0465311653529401, 0.046531165352</w:t>
            </w:r>
            <w:r>
              <w:rPr>
                <w:rFonts w:ascii="Barlow" w:hAnsi="Barlow"/>
              </w:rPr>
              <w:t xml:space="preserve">9401, 0.0466966597678812,  </w:t>
            </w:r>
            <w:r>
              <w:rPr>
                <w:rFonts w:ascii="Barlow" w:hAnsi="Barlow"/>
              </w:rPr>
              <w:br/>
              <w:t xml:space="preserve">                           0.0468621815757572, 0.0468621815757572, 0.0471933074065973, 0.0471933074065973,  </w:t>
            </w:r>
            <w:r>
              <w:rPr>
                <w:rFonts w:ascii="Barlow" w:hAnsi="Barlow"/>
              </w:rPr>
              <w:br/>
              <w:t xml:space="preserve">                           0.0473589114477144, 0.0473589114477144, 0.0475245429180724, 0.0475245429180724,  </w:t>
            </w:r>
            <w:r>
              <w:rPr>
                <w:rFonts w:ascii="Barlow" w:hAnsi="Barlow"/>
              </w:rPr>
              <w:br/>
              <w:t xml:space="preserve">                           0.0475245429180724, 0.0478559430868055, 0.0478559430868055, 0.0478559430868055,  </w:t>
            </w:r>
            <w:r>
              <w:rPr>
                <w:rFonts w:ascii="Barlow" w:hAnsi="Barlow"/>
              </w:rPr>
              <w:br/>
              <w:t xml:space="preserve">                           0.04802168436505, 0.04802168436505, 0.0481874806018553, 0.0483533043316109,  </w:t>
            </w:r>
            <w:r>
              <w:rPr>
                <w:rFonts w:ascii="Barlow" w:hAnsi="Barlow"/>
              </w:rPr>
              <w:br/>
              <w:t xml:space="preserve">                           0.0485191555634365, 0.048</w:t>
            </w:r>
            <w:r>
              <w:rPr>
                <w:rFonts w:ascii="Barlow" w:hAnsi="Barlow"/>
              </w:rPr>
              <w:t xml:space="preserve">5191555634365, 0.0485191555634365, 0.0485191555634365,  </w:t>
            </w:r>
            <w:r>
              <w:rPr>
                <w:rFonts w:ascii="Barlow" w:hAnsi="Barlow"/>
              </w:rPr>
              <w:br/>
              <w:t xml:space="preserve">                           0.0485191555634365, 0.0485191555634365, 0.0485191555634365, 0.048685034306456,  </w:t>
            </w:r>
            <w:r>
              <w:rPr>
                <w:rFonts w:ascii="Barlow" w:hAnsi="Barlow"/>
              </w:rPr>
              <w:br/>
              <w:t xml:space="preserve">                           0.048685034306456, 0.0488509680992536, 0.0490169294306445, 0.0490169294306445,  </w:t>
            </w:r>
            <w:r>
              <w:rPr>
                <w:rFonts w:ascii="Barlow" w:hAnsi="Barlow"/>
              </w:rPr>
              <w:br/>
              <w:t xml:space="preserve">                           0.0491829458666529, 0.0491829458666529, 0.0491829458666529, 0.0491829458666529,  </w:t>
            </w:r>
            <w:r>
              <w:rPr>
                <w:rFonts w:ascii="Barlow" w:hAnsi="Barlow"/>
              </w:rPr>
              <w:br/>
              <w:t xml:space="preserve">                           0.0493490174438843, 0.0493490174438843, 0.0493490174438843, 0.0493490174438843,  </w:t>
            </w:r>
            <w:r>
              <w:rPr>
                <w:rFonts w:ascii="Barlow" w:hAnsi="Barlow"/>
              </w:rPr>
              <w:br/>
              <w:t xml:space="preserve">                     </w:t>
            </w:r>
            <w:r>
              <w:rPr>
                <w:rFonts w:ascii="Barlow" w:hAnsi="Barlow"/>
              </w:rPr>
              <w:t xml:space="preserve">      0.0493490174438843, 0.0496813537713033, 0.0496813537713033, 0.0496813537713033,  </w:t>
            </w:r>
            <w:r>
              <w:rPr>
                <w:rFonts w:ascii="Barlow" w:hAnsi="Barlow"/>
              </w:rPr>
              <w:br/>
              <w:t xml:space="preserve">                           0.0496813537713033, 0.0496813537713033, 0.049847646280209, 0.049847646280209,  </w:t>
            </w:r>
            <w:r>
              <w:rPr>
                <w:rFonts w:ascii="Barlow" w:hAnsi="Barlow"/>
              </w:rPr>
              <w:br/>
              <w:t xml:space="preserve">                           0.0500139664469126, 0.0500139664469126, 0.0501803142806156, 0.0501803142806156,  </w:t>
            </w:r>
            <w:r>
              <w:rPr>
                <w:rFonts w:ascii="Barlow" w:hAnsi="Barlow"/>
              </w:rPr>
              <w:br/>
              <w:t xml:space="preserve">                           0.0501803142806156, 0.0501803142806156, 0.0503466897905244, 0.0503466897905244,  </w:t>
            </w:r>
            <w:r>
              <w:rPr>
                <w:rFonts w:ascii="Barlow" w:hAnsi="Barlow"/>
              </w:rPr>
              <w:br/>
              <w:t xml:space="preserve">                           0.0503466897905244, 0.0503466897905244, 0.0505131206804817, 0.0505131206</w:t>
            </w:r>
            <w:r>
              <w:rPr>
                <w:rFonts w:ascii="Barlow" w:hAnsi="Barlow"/>
              </w:rPr>
              <w:t xml:space="preserve">804817,  </w:t>
            </w:r>
            <w:r>
              <w:rPr>
                <w:rFonts w:ascii="Barlow" w:hAnsi="Barlow"/>
              </w:rPr>
              <w:br/>
              <w:t xml:space="preserve">                           0.0505131206804817, 0.0505131206804817, 0.050679579274291, 0.0508460655811769,  </w:t>
            </w:r>
            <w:r>
              <w:rPr>
                <w:rFonts w:ascii="Barlow" w:hAnsi="Barlow"/>
              </w:rPr>
              <w:br/>
              <w:t xml:space="preserve">                           0.0510125796103685, 0.0510125796103685, </w:t>
            </w:r>
            <w:r>
              <w:rPr>
                <w:rFonts w:ascii="Barlow" w:hAnsi="Barlow"/>
              </w:rPr>
              <w:lastRenderedPageBreak/>
              <w:t xml:space="preserve">0.0510125796103685, 0.0510125796103685,  </w:t>
            </w:r>
            <w:r>
              <w:rPr>
                <w:rFonts w:ascii="Barlow" w:hAnsi="Barlow"/>
              </w:rPr>
              <w:br/>
              <w:t xml:space="preserve">                           0.0510125796103685, 0.051179149111878, 0.051179149111878, 0.051179149111878,  </w:t>
            </w:r>
            <w:r>
              <w:rPr>
                <w:rFonts w:ascii="Barlow" w:hAnsi="Barlow"/>
              </w:rPr>
              <w:br/>
              <w:t xml:space="preserve">                           0.051179149111878, 0.051179149111878, 0.051179149111878, 0.051179149111878,  </w:t>
            </w:r>
            <w:r>
              <w:rPr>
                <w:rFonts w:ascii="Barlow" w:hAnsi="Barlow"/>
              </w:rPr>
              <w:br/>
              <w:t xml:space="preserve">                           0.051179149111878, 0.051179149111878, 0.0513458</w:t>
            </w:r>
            <w:r>
              <w:rPr>
                <w:rFonts w:ascii="Barlow" w:hAnsi="Barlow"/>
              </w:rPr>
              <w:t xml:space="preserve">018911989, 0.0513458018911989,  </w:t>
            </w:r>
            <w:r>
              <w:rPr>
                <w:rFonts w:ascii="Barlow" w:hAnsi="Barlow"/>
              </w:rPr>
              <w:br/>
              <w:t xml:space="preserve">                           0.0513458018911989, 0.0513458018911989, 0.0515124824482978, 0.0515124824482978,  </w:t>
            </w:r>
            <w:r>
              <w:rPr>
                <w:rFonts w:ascii="Barlow" w:hAnsi="Barlow"/>
              </w:rPr>
              <w:br/>
              <w:t xml:space="preserve">                           0.0518459825347639, 0.0518459825347639, 0.0520127742956376, 0.0520127742956376,  </w:t>
            </w:r>
            <w:r>
              <w:rPr>
                <w:rFonts w:ascii="Barlow" w:hAnsi="Barlow"/>
              </w:rPr>
              <w:br/>
              <w:t xml:space="preserve">                           0.0521796217140609, 0.0521796217140609, 0.0525134000883212, 0.0525134000883212,  </w:t>
            </w:r>
            <w:r>
              <w:rPr>
                <w:rFonts w:ascii="Barlow" w:hAnsi="Barlow"/>
              </w:rPr>
              <w:br/>
              <w:t xml:space="preserve">                           0.0525134000883212, 0.0525134000883212, 0.0525134000883212, 0.0525134000883212,  </w:t>
            </w:r>
            <w:r>
              <w:rPr>
                <w:rFonts w:ascii="Barlow" w:hAnsi="Barlow"/>
              </w:rPr>
              <w:br/>
              <w:t xml:space="preserve">                           0.05284734565829</w:t>
            </w:r>
            <w:r>
              <w:rPr>
                <w:rFonts w:ascii="Barlow" w:hAnsi="Barlow"/>
              </w:rPr>
              <w:t xml:space="preserve">72, 0.0528473456582972, 0.0528473456582972, 0.0528473456582972,  </w:t>
            </w:r>
            <w:r>
              <w:rPr>
                <w:rFonts w:ascii="Barlow" w:hAnsi="Barlow"/>
              </w:rPr>
              <w:br/>
              <w:t xml:space="preserve">                           0.0528473456582972, 0.0530143602724642, 0.0530143602724642, 0.0530143602724642,  </w:t>
            </w:r>
            <w:r>
              <w:rPr>
                <w:rFonts w:ascii="Barlow" w:hAnsi="Barlow"/>
              </w:rPr>
              <w:br/>
              <w:t xml:space="preserve">                           0.0530143602724642, 0.0533484732057428, 0.0535155715435032, 0.0535155715435032,  </w:t>
            </w:r>
            <w:r>
              <w:rPr>
                <w:rFonts w:ascii="Barlow" w:hAnsi="Barlow"/>
              </w:rPr>
              <w:br/>
              <w:t xml:space="preserve">                           0.0535155715435032, 0.0536826978077845, 0.0536826978077845, 0.0538498520079231,  </w:t>
            </w:r>
            <w:r>
              <w:rPr>
                <w:rFonts w:ascii="Barlow" w:hAnsi="Barlow"/>
              </w:rPr>
              <w:br/>
              <w:t xml:space="preserve">                           0.0538498520079231, 0.0538498520079231, 0.0540170621078027, 0.0541843001715757,  </w:t>
            </w:r>
            <w:r>
              <w:rPr>
                <w:rFonts w:ascii="Barlow" w:hAnsi="Barlow"/>
              </w:rPr>
              <w:br/>
              <w:t xml:space="preserve">          </w:t>
            </w:r>
            <w:r>
              <w:rPr>
                <w:rFonts w:ascii="Barlow" w:hAnsi="Barlow"/>
              </w:rPr>
              <w:t xml:space="preserve">                 0.054351566208597, 0.054351566208597, 0.054518888220198, 0.054518888220198,  </w:t>
            </w:r>
            <w:r>
              <w:rPr>
                <w:rFonts w:ascii="Barlow" w:hAnsi="Barlow"/>
              </w:rPr>
              <w:br/>
              <w:t xml:space="preserve">                           0.054518888220198, 0.054518888220198, 0.054518888220198, 0.0546862662438543,  </w:t>
            </w:r>
            <w:r>
              <w:rPr>
                <w:rFonts w:ascii="Barlow" w:hAnsi="Barlow"/>
              </w:rPr>
              <w:br/>
              <w:t xml:space="preserve">                           0.0546862662438543, 0.0546862662438543, 0.054853728355943, 0.054853728355943,  </w:t>
            </w:r>
            <w:r>
              <w:rPr>
                <w:rFonts w:ascii="Barlow" w:hAnsi="Barlow"/>
              </w:rPr>
              <w:br/>
              <w:t xml:space="preserve">                           0.054853728355943, 0.054853728355943, 0.054853728355943, 0.054853728355943,  </w:t>
            </w:r>
            <w:r>
              <w:rPr>
                <w:rFonts w:ascii="Barlow" w:hAnsi="Barlow"/>
              </w:rPr>
              <w:br/>
            </w:r>
            <w:r>
              <w:rPr>
                <w:rFonts w:ascii="Barlow" w:hAnsi="Barlow"/>
              </w:rPr>
              <w:lastRenderedPageBreak/>
              <w:t xml:space="preserve">                           0.054853728355943, 0.054853728355943, 0.054853728355943, 0.0548537283559</w:t>
            </w:r>
            <w:r>
              <w:rPr>
                <w:rFonts w:ascii="Barlow" w:hAnsi="Barlow"/>
              </w:rPr>
              <w:t xml:space="preserve">43,  </w:t>
            </w:r>
            <w:r>
              <w:rPr>
                <w:rFonts w:ascii="Barlow" w:hAnsi="Barlow"/>
              </w:rPr>
              <w:br/>
              <w:t xml:space="preserve">                           0.054853728355943, 0.054853728355943, 0.054853728355943, 0.054853728355943,  </w:t>
            </w:r>
            <w:r>
              <w:rPr>
                <w:rFonts w:ascii="Barlow" w:hAnsi="Barlow"/>
              </w:rPr>
              <w:br/>
              <w:t xml:space="preserve">                           0.0550212465739409, 0.0550212465739409, 0.0550212465739409, 0.0550212465739409,  </w:t>
            </w:r>
            <w:r>
              <w:rPr>
                <w:rFonts w:ascii="Barlow" w:hAnsi="Barlow"/>
              </w:rPr>
              <w:br/>
              <w:t xml:space="preserve">                           0.0550212465739409, 0.0551888209354558, 0.0551888209354558, 0.0553564233828438,  </w:t>
            </w:r>
            <w:r>
              <w:rPr>
                <w:rFonts w:ascii="Barlow" w:hAnsi="Barlow"/>
              </w:rPr>
              <w:br/>
              <w:t xml:space="preserve">                           0.0553564233828438, 0.0553564233828438, 0.0553564233828438, 0.0553564233828438,  </w:t>
            </w:r>
            <w:r>
              <w:rPr>
                <w:rFonts w:ascii="Barlow" w:hAnsi="Barlow"/>
              </w:rPr>
              <w:br/>
              <w:t xml:space="preserve">                           0.0553564233828438, 0.0558593993344318, 0.05585</w:t>
            </w:r>
            <w:r>
              <w:rPr>
                <w:rFonts w:ascii="Barlow" w:hAnsi="Barlow"/>
              </w:rPr>
              <w:t xml:space="preserve">93993344318, 0.0558593993344318,  </w:t>
            </w:r>
            <w:r>
              <w:rPr>
                <w:rFonts w:ascii="Barlow" w:hAnsi="Barlow"/>
              </w:rPr>
              <w:br/>
              <w:t xml:space="preserve">                           0.0558593993344318, 0.0558593993344318, 0.056027114219521, 0.056027114219521,  </w:t>
            </w:r>
            <w:r>
              <w:rPr>
                <w:rFonts w:ascii="Barlow" w:hAnsi="Barlow"/>
              </w:rPr>
              <w:br/>
              <w:t xml:space="preserve">                           0.0561948572376113, 0.0561948572376113, 0.0561948572376113, 0.0561948572376113,  </w:t>
            </w:r>
            <w:r>
              <w:rPr>
                <w:rFonts w:ascii="Barlow" w:hAnsi="Barlow"/>
              </w:rPr>
              <w:br/>
              <w:t xml:space="preserve">                           0.0561948572376113, 0.0561948572376113, 0.0561948572376113, 0.0561948572376113,  </w:t>
            </w:r>
            <w:r>
              <w:rPr>
                <w:rFonts w:ascii="Barlow" w:hAnsi="Barlow"/>
              </w:rPr>
              <w:br/>
              <w:t xml:space="preserve">                           0.0561948572376113, 0.0561948572376113, 0.0561948572376113, 0.0563627128821514,  </w:t>
            </w:r>
            <w:r>
              <w:rPr>
                <w:rFonts w:ascii="Barlow" w:hAnsi="Barlow"/>
              </w:rPr>
              <w:br/>
              <w:t xml:space="preserve">                           0.05636271288215</w:t>
            </w:r>
            <w:r>
              <w:rPr>
                <w:rFonts w:ascii="Barlow" w:hAnsi="Barlow"/>
              </w:rPr>
              <w:t xml:space="preserve">14, 0.0563627128821514, 0.0565305967069393, 0.0565305967069393,  </w:t>
            </w:r>
            <w:r>
              <w:rPr>
                <w:rFonts w:ascii="Barlow" w:hAnsi="Barlow"/>
              </w:rPr>
              <w:br/>
              <w:t xml:space="preserve">                           0.0566985087214384, 0.0566985087214384, 0.0566985087214384, 0.0566985087214384,  </w:t>
            </w:r>
            <w:r>
              <w:rPr>
                <w:rFonts w:ascii="Barlow" w:hAnsi="Barlow"/>
              </w:rPr>
              <w:br/>
              <w:t xml:space="preserve">                           0.0568664489351172, 0.0570344173574488, 0.0570344173574488, 0.0570344173574488,  </w:t>
            </w:r>
            <w:r>
              <w:rPr>
                <w:rFonts w:ascii="Barlow" w:hAnsi="Barlow"/>
              </w:rPr>
              <w:br/>
              <w:t xml:space="preserve">                           0.0572024139979111, 0.0573704388659868, 0.0573704388659868, 0.0573704388659868,  </w:t>
            </w:r>
            <w:r>
              <w:rPr>
                <w:rFonts w:ascii="Barlow" w:hAnsi="Barlow"/>
              </w:rPr>
              <w:br/>
              <w:t xml:space="preserve">                           0.0573704388659868, 0.0573704388659868, 0.0573704388659868, 0.0573704388659868,  </w:t>
            </w:r>
            <w:r>
              <w:rPr>
                <w:rFonts w:ascii="Barlow" w:hAnsi="Barlow"/>
              </w:rPr>
              <w:br/>
              <w:t xml:space="preserve">          </w:t>
            </w:r>
            <w:r>
              <w:rPr>
                <w:rFonts w:ascii="Barlow" w:hAnsi="Barlow"/>
              </w:rPr>
              <w:t xml:space="preserve">                 0.0573704388659868, 0.0575384919711634, 0.0575384919711634, 0.0575384919711634,  </w:t>
            </w:r>
            <w:r>
              <w:rPr>
                <w:rFonts w:ascii="Barlow" w:hAnsi="Barlow"/>
              </w:rPr>
              <w:br/>
              <w:t xml:space="preserve">                           0.0575384919711634, 0.0577066015790233, </w:t>
            </w:r>
            <w:r>
              <w:rPr>
                <w:rFonts w:ascii="Barlow" w:hAnsi="Barlow"/>
              </w:rPr>
              <w:lastRenderedPageBreak/>
              <w:t xml:space="preserve">0.0577066015790233, 0.0578747394524753,  </w:t>
            </w:r>
            <w:r>
              <w:rPr>
                <w:rFonts w:ascii="Barlow" w:hAnsi="Barlow"/>
              </w:rPr>
              <w:br/>
              <w:t xml:space="preserve">                           0.0578747394524753, 0.0578747394524753, 0.0578747394524753, 0.0578747394524753,  </w:t>
            </w:r>
            <w:r>
              <w:rPr>
                <w:rFonts w:ascii="Barlow" w:hAnsi="Barlow"/>
              </w:rPr>
              <w:br/>
              <w:t xml:space="preserve">                           0.0578747394524753, 0.0578747394524753, 0.0578747394524753, 0.0578747394524753,  </w:t>
            </w:r>
            <w:r>
              <w:rPr>
                <w:rFonts w:ascii="Barlow" w:hAnsi="Barlow"/>
              </w:rPr>
              <w:br/>
              <w:t xml:space="preserve">                           0.0578747394524753, 0.0580429621797624, 0.0580429621797624)</w:t>
            </w:r>
            <w:r>
              <w:rPr>
                <w:rFonts w:ascii="Barlow" w:hAnsi="Barlow"/>
              </w:rPr>
              <w:t xml:space="preserve"> </w:t>
            </w:r>
            <w:r>
              <w:rPr>
                <w:rFonts w:ascii="Barlow" w:hAnsi="Barlow"/>
              </w:rPr>
              <w:br/>
              <w:t xml:space="preserve"> </w:t>
            </w:r>
            <w:r>
              <w:rPr>
                <w:rFonts w:ascii="Barlow" w:hAnsi="Barlow"/>
              </w:rPr>
              <w:br/>
              <w:t xml:space="preserve"> </w:t>
            </w:r>
            <w:r>
              <w:rPr>
                <w:rFonts w:ascii="Barlow" w:hAnsi="Barlow"/>
              </w:rPr>
              <w:br/>
              <w:t xml:space="preserve"># Berechnung der Austrittszeit aus dem Beobachtungszeitraum </w:t>
            </w:r>
            <w:r>
              <w:rPr>
                <w:rFonts w:ascii="Barlow" w:hAnsi="Barlow"/>
              </w:rPr>
              <w:br/>
              <w:t xml:space="preserve">End_Zeit = as.numeric(difftime(pmin(as.Date(fn_fu_opdatum), zensierungsdatum, na.rm=TRUE),  </w:t>
            </w:r>
            <w:r>
              <w:rPr>
                <w:rFonts w:ascii="Barlow" w:hAnsi="Barlow"/>
              </w:rPr>
              <w:br/>
              <w:t xml:space="preserve">                               as.Date(OPDATUM), units = 'days')) </w:t>
            </w:r>
            <w:r>
              <w:rPr>
                <w:rFonts w:ascii="Barlow" w:hAnsi="Barlow"/>
              </w:rPr>
              <w:br/>
              <w:t xml:space="preserve"> </w:t>
            </w:r>
            <w:r>
              <w:rPr>
                <w:rFonts w:ascii="Barlow" w:hAnsi="Barlow"/>
              </w:rPr>
              <w:br/>
              <w:t xml:space="preserve">End_Zeit = pmin(End_Zeit, tau, na.rm = TRUE) </w:t>
            </w:r>
            <w:r>
              <w:rPr>
                <w:rFonts w:ascii="Barlow" w:hAnsi="Barlow"/>
              </w:rPr>
              <w:br/>
              <w:t xml:space="preserve"> </w:t>
            </w:r>
            <w:r>
              <w:rPr>
                <w:rFonts w:ascii="Barlow" w:hAnsi="Barlow"/>
              </w:rPr>
              <w:br/>
              <w:t xml:space="preserve"># Falls OP erst nach Zensierung stattgefunden hat, setze End_Zeit auf NA </w:t>
            </w:r>
            <w:r>
              <w:rPr>
                <w:rFonts w:ascii="Barlow" w:hAnsi="Barlow"/>
              </w:rPr>
              <w:br/>
              <w:t xml:space="preserve">End_Zeit[OPDATUM &gt; zensierungsdatum] &lt;- NA </w:t>
            </w:r>
            <w:r>
              <w:rPr>
                <w:rFonts w:ascii="Barlow" w:hAnsi="Barlow"/>
              </w:rPr>
              <w:br/>
              <w:t xml:space="preserve"> </w:t>
            </w:r>
            <w:r>
              <w:rPr>
                <w:rFonts w:ascii="Barlow" w:hAnsi="Barlow"/>
              </w:rPr>
              <w:br/>
              <w:t xml:space="preserve"># Berechnung der Hazardanteile </w:t>
            </w:r>
            <w:r>
              <w:rPr>
                <w:rFonts w:ascii="Barlow" w:hAnsi="Barlow"/>
              </w:rPr>
              <w:br/>
              <w:t xml:space="preserve">H_Einkammer_maennlich[End_Zeit + 1]*(ADEFISYSTEM %in% c(1,3,6,9) &amp; GESCHLECHT %==% </w:t>
            </w:r>
            <w:r>
              <w:rPr>
                <w:rFonts w:ascii="Barlow" w:hAnsi="Barlow"/>
              </w:rPr>
              <w:t xml:space="preserve">1) + </w:t>
            </w:r>
            <w:r>
              <w:rPr>
                <w:rFonts w:ascii="Barlow" w:hAnsi="Barlow"/>
              </w:rPr>
              <w:br/>
              <w:t xml:space="preserve">  H_Einkammer_weiblich[End_Zeit + 1]*(ADEFISYSTEM %in% c(1,3,6,9) &amp; GESCHLECHT %in% c(2,3,8)) + </w:t>
            </w:r>
            <w:r>
              <w:rPr>
                <w:rFonts w:ascii="Barlow" w:hAnsi="Barlow"/>
              </w:rPr>
              <w:br/>
              <w:t xml:space="preserve">  H_Zweikammer_maennlich[End_Zeit + 1]*(ADEFISYSTEM %in% c(2,4,5) &amp; GESCHLECHT %==% 1) + </w:t>
            </w:r>
            <w:r>
              <w:rPr>
                <w:rFonts w:ascii="Barlow" w:hAnsi="Barlow"/>
              </w:rPr>
              <w:br/>
              <w:t xml:space="preserve">  H_Zweikammer_weiblich[End_Zeit + 1]*(ADEFISYSTEM %in% c(2,4,5) &amp; GESCHLECHT %in% c(2,3,8))</w:t>
            </w:r>
          </w:p>
        </w:tc>
      </w:tr>
      <w:tr w:rsidR="004F23F4" w:rsidRPr="00743DF3" w14:paraId="5651CF6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BE83D8C" w14:textId="77777777" w:rsidR="00845171" w:rsidRPr="00103FC4" w:rsidRDefault="00845171" w:rsidP="004F23F4">
            <w:pPr>
              <w:pStyle w:val="Tabellentext"/>
            </w:pPr>
            <w:r>
              <w:lastRenderedPageBreak/>
              <w:t>fn_M09N4Score_132002</w:t>
            </w:r>
          </w:p>
        </w:tc>
        <w:tc>
          <w:tcPr>
            <w:tcW w:w="949" w:type="dxa"/>
          </w:tcPr>
          <w:p w14:paraId="078DF490" w14:textId="77777777" w:rsidR="00845171" w:rsidRPr="00103FC4" w:rsidRDefault="00845171" w:rsidP="00506ECF">
            <w:pPr>
              <w:pStyle w:val="Tabellentext"/>
            </w:pPr>
            <w:r>
              <w:t>float</w:t>
            </w:r>
          </w:p>
        </w:tc>
        <w:tc>
          <w:tcPr>
            <w:tcW w:w="3828" w:type="dxa"/>
          </w:tcPr>
          <w:p w14:paraId="6BEBDD79" w14:textId="77777777" w:rsidR="00845171" w:rsidRPr="00103FC4" w:rsidRDefault="00845171" w:rsidP="004F23F4">
            <w:pPr>
              <w:pStyle w:val="Tabellentext"/>
            </w:pPr>
            <w:r>
              <w:t>-</w:t>
            </w:r>
          </w:p>
        </w:tc>
        <w:tc>
          <w:tcPr>
            <w:tcW w:w="5987" w:type="dxa"/>
          </w:tcPr>
          <w:p w14:paraId="529C6EC1" w14:textId="77777777" w:rsidR="00845171" w:rsidRPr="00103FC4" w:rsidRDefault="00845171" w:rsidP="004F23F4">
            <w:pPr>
              <w:pStyle w:val="CodeOhneSilbentrennung"/>
              <w:rPr>
                <w:rFonts w:ascii="Barlow" w:hAnsi="Barlow"/>
              </w:rPr>
            </w:pPr>
            <w:r>
              <w:rPr>
                <w:rFonts w:ascii="Barlow" w:hAnsi="Barlow"/>
              </w:rPr>
              <w:t xml:space="preserve"># maximaler Beobachtungszeitraum </w:t>
            </w:r>
            <w:r>
              <w:rPr>
                <w:rFonts w:ascii="Barlow" w:hAnsi="Barlow"/>
              </w:rPr>
              <w:br/>
              <w:t xml:space="preserve">tau &lt;- 365 </w:t>
            </w:r>
            <w:r>
              <w:rPr>
                <w:rFonts w:ascii="Barlow" w:hAnsi="Barlow"/>
              </w:rPr>
              <w:br/>
              <w:t xml:space="preserve"># Zensierungsdatum </w:t>
            </w:r>
            <w:r>
              <w:rPr>
                <w:rFonts w:ascii="Barlow" w:hAnsi="Barlow"/>
              </w:rPr>
              <w:br/>
            </w:r>
            <w:r>
              <w:rPr>
                <w:rFonts w:ascii="Barlow" w:hAnsi="Barlow"/>
              </w:rPr>
              <w:lastRenderedPageBreak/>
              <w:t xml:space="preserve">EJ &lt;- VB$Erfassungsjahr[[1]] </w:t>
            </w:r>
            <w:r>
              <w:rPr>
                <w:rFonts w:ascii="Barlow" w:hAnsi="Barlow"/>
              </w:rPr>
              <w:br/>
              <w:t xml:space="preserve">zensierungsdatum &lt;- paste0(EJ, "-12-31") </w:t>
            </w:r>
            <w:r>
              <w:rPr>
                <w:rFonts w:ascii="Barlow" w:hAnsi="Barlow"/>
              </w:rPr>
              <w:br/>
              <w:t xml:space="preserve"> </w:t>
            </w:r>
            <w:r>
              <w:rPr>
                <w:rFonts w:ascii="Barlow" w:hAnsi="Barlow"/>
              </w:rPr>
              <w:br/>
            </w:r>
            <w:r>
              <w:rPr>
                <w:rFonts w:ascii="Barlow" w:hAnsi="Barlow"/>
              </w:rPr>
              <w:t xml:space="preserve"># geschätzte kumulierte Hazardraten </w:t>
            </w:r>
            <w:r>
              <w:rPr>
                <w:rFonts w:ascii="Barlow" w:hAnsi="Barlow"/>
              </w:rPr>
              <w:br/>
              <w:t xml:space="preserve">H_diabetes_insulin_maennlich &lt;- c(1.00000050002909e-06, 1.00000050002909e-06, 1.00000050002909e-06,  </w:t>
            </w:r>
            <w:r>
              <w:rPr>
                <w:rFonts w:ascii="Barlow" w:hAnsi="Barlow"/>
              </w:rPr>
              <w:br/>
              <w:t xml:space="preserve">                                  1.00000050002909e-06, 1.00000050002909e-06, 1.00000050002909e-06,  </w:t>
            </w:r>
            <w:r>
              <w:rPr>
                <w:rFonts w:ascii="Barlow" w:hAnsi="Barlow"/>
              </w:rPr>
              <w:br/>
              <w:t xml:space="preserve">                                  1.00000050002909e-06, 0.00031461381414141, 0.00031461381414141,  </w:t>
            </w:r>
            <w:r>
              <w:rPr>
                <w:rFonts w:ascii="Barlow" w:hAnsi="Barlow"/>
              </w:rPr>
              <w:br/>
              <w:t xml:space="preserve">                                  0.00031461381414141, 0.00031461381414141, 0.000629524854375752,  </w:t>
            </w:r>
            <w:r>
              <w:rPr>
                <w:rFonts w:ascii="Barlow" w:hAnsi="Barlow"/>
              </w:rPr>
              <w:br/>
              <w:t xml:space="preserve">                                  0.000944535094813415, 0.0009445350948</w:t>
            </w:r>
            <w:r>
              <w:rPr>
                <w:rFonts w:ascii="Barlow" w:hAnsi="Barlow"/>
              </w:rPr>
              <w:t xml:space="preserve">13415, 0.000944535094813415,  </w:t>
            </w:r>
            <w:r>
              <w:rPr>
                <w:rFonts w:ascii="Barlow" w:hAnsi="Barlow"/>
              </w:rPr>
              <w:br/>
              <w:t xml:space="preserve">                                  0.000944535094813415, 0.000944535094813415, 0.000944535094813415,  </w:t>
            </w:r>
            <w:r>
              <w:rPr>
                <w:rFonts w:ascii="Barlow" w:hAnsi="Barlow"/>
              </w:rPr>
              <w:br/>
              <w:t xml:space="preserve">                                  0.000944535094813415, 0.000944535094813415, 0.000944535094813415,  </w:t>
            </w:r>
            <w:r>
              <w:rPr>
                <w:rFonts w:ascii="Barlow" w:hAnsi="Barlow"/>
              </w:rPr>
              <w:br/>
              <w:t xml:space="preserve">                                  0.000944535094813415, 0.000944535094813415, 0.000944535094813415,  </w:t>
            </w:r>
            <w:r>
              <w:rPr>
                <w:rFonts w:ascii="Barlow" w:hAnsi="Barlow"/>
              </w:rPr>
              <w:br/>
              <w:t xml:space="preserve">                                  0.000944535094813415, 0.000944535094813415, 0.00126014185141759,  </w:t>
            </w:r>
            <w:r>
              <w:rPr>
                <w:rFonts w:ascii="Barlow" w:hAnsi="Barlow"/>
              </w:rPr>
              <w:br/>
              <w:t xml:space="preserve">                                  0.00126014185141759, 0.00126014185141759</w:t>
            </w:r>
            <w:r>
              <w:rPr>
                <w:rFonts w:ascii="Barlow" w:hAnsi="Barlow"/>
              </w:rPr>
              <w:t xml:space="preserve">, 0.00189185381178081,  </w:t>
            </w:r>
            <w:r>
              <w:rPr>
                <w:rFonts w:ascii="Barlow" w:hAnsi="Barlow"/>
              </w:rPr>
              <w:br/>
              <w:t xml:space="preserve">                                  0.00189185381178081, 0.00220785950251282, 0.00252406503874435,  </w:t>
            </w:r>
            <w:r>
              <w:rPr>
                <w:rFonts w:ascii="Barlow" w:hAnsi="Barlow"/>
              </w:rPr>
              <w:br/>
              <w:t xml:space="preserve">                                  0.00284047067340425, 0.00284047067340425, 0.00347438511618548,  </w:t>
            </w:r>
            <w:r>
              <w:rPr>
                <w:rFonts w:ascii="Barlow" w:hAnsi="Barlow"/>
              </w:rPr>
              <w:br/>
              <w:t xml:space="preserve">                                  0.00347438511618548, 0.00347438511618548, 0.00347438511618548,  </w:t>
            </w:r>
            <w:r>
              <w:rPr>
                <w:rFonts w:ascii="Barlow" w:hAnsi="Barlow"/>
              </w:rPr>
              <w:br/>
              <w:t xml:space="preserve">                                  0.00347438511618548, 0.00347438511618548, 0.00347438511618548,  </w:t>
            </w:r>
            <w:r>
              <w:rPr>
                <w:rFonts w:ascii="Barlow" w:hAnsi="Barlow"/>
              </w:rPr>
              <w:br/>
              <w:t xml:space="preserve">                                  0.00379189583483951, 0.00379189583483951, </w:t>
            </w:r>
            <w:r>
              <w:rPr>
                <w:rFonts w:ascii="Barlow" w:hAnsi="Barlow"/>
              </w:rPr>
              <w:lastRenderedPageBreak/>
              <w:t>0.0041096083077</w:t>
            </w:r>
            <w:r>
              <w:rPr>
                <w:rFonts w:ascii="Barlow" w:hAnsi="Barlow"/>
              </w:rPr>
              <w:t xml:space="preserve">2639,  </w:t>
            </w:r>
            <w:r>
              <w:rPr>
                <w:rFonts w:ascii="Barlow" w:hAnsi="Barlow"/>
              </w:rPr>
              <w:br/>
              <w:t xml:space="preserve">                                  0.00410960830772639, 0.00410960830772639, 0.00410960830772639,  </w:t>
            </w:r>
            <w:r>
              <w:rPr>
                <w:rFonts w:ascii="Barlow" w:hAnsi="Barlow"/>
              </w:rPr>
              <w:br/>
              <w:t xml:space="preserve">                                  0.00410960830772639, 0.00442762389317019, 0.00442762389317019,  </w:t>
            </w:r>
            <w:r>
              <w:rPr>
                <w:rFonts w:ascii="Barlow" w:hAnsi="Barlow"/>
              </w:rPr>
              <w:br/>
              <w:t xml:space="preserve">                                  0.00442762389317019, 0.00474594317009009, 0.00506436380643757,  </w:t>
            </w:r>
            <w:r>
              <w:rPr>
                <w:rFonts w:ascii="Barlow" w:hAnsi="Barlow"/>
              </w:rPr>
              <w:br/>
              <w:t xml:space="preserve">                                  0.00506436380643757, 0.00506436380643757, 0.00538319052681735,  </w:t>
            </w:r>
            <w:r>
              <w:rPr>
                <w:rFonts w:ascii="Barlow" w:hAnsi="Barlow"/>
              </w:rPr>
              <w:br/>
              <w:t xml:space="preserve">                                  0.00538319052681735, 0.00538319052681735, 0.00538319052681735,  </w:t>
            </w:r>
            <w:r>
              <w:rPr>
                <w:rFonts w:ascii="Barlow" w:hAnsi="Barlow"/>
              </w:rPr>
              <w:br/>
              <w:t xml:space="preserve">         </w:t>
            </w:r>
            <w:r>
              <w:rPr>
                <w:rFonts w:ascii="Barlow" w:hAnsi="Barlow"/>
              </w:rPr>
              <w:t xml:space="preserve">                         0.00538319052681735, 0.00538319052681735, 0.00538319052681735,  </w:t>
            </w:r>
            <w:r>
              <w:rPr>
                <w:rFonts w:ascii="Barlow" w:hAnsi="Barlow"/>
              </w:rPr>
              <w:br/>
              <w:t xml:space="preserve">                                  0.00538319052681735, 0.00538319052681735, 0.00538319052681735,  </w:t>
            </w:r>
            <w:r>
              <w:rPr>
                <w:rFonts w:ascii="Barlow" w:hAnsi="Barlow"/>
              </w:rPr>
              <w:br/>
              <w:t xml:space="preserve">                                  0.00538319052681735, 0.00538319052681735, 0.00538319052681735,  </w:t>
            </w:r>
            <w:r>
              <w:rPr>
                <w:rFonts w:ascii="Barlow" w:hAnsi="Barlow"/>
              </w:rPr>
              <w:br/>
              <w:t xml:space="preserve">                                  0.00538319052681735, 0.00570283253049782, 0.00570283253049782,  </w:t>
            </w:r>
            <w:r>
              <w:rPr>
                <w:rFonts w:ascii="Barlow" w:hAnsi="Barlow"/>
              </w:rPr>
              <w:br/>
              <w:t xml:space="preserve">                                  0.00570283253049782, 0.00570283253049782, 0.00570283253049782,  </w:t>
            </w:r>
            <w:r>
              <w:rPr>
                <w:rFonts w:ascii="Barlow" w:hAnsi="Barlow"/>
              </w:rPr>
              <w:br/>
              <w:t xml:space="preserve">                          </w:t>
            </w:r>
            <w:r>
              <w:rPr>
                <w:rFonts w:ascii="Barlow" w:hAnsi="Barlow"/>
              </w:rPr>
              <w:t xml:space="preserve">        0.00570283253049782, 0.00570283253049782, 0.00570283253049782,  </w:t>
            </w:r>
            <w:r>
              <w:rPr>
                <w:rFonts w:ascii="Barlow" w:hAnsi="Barlow"/>
              </w:rPr>
              <w:br/>
              <w:t xml:space="preserve">                                  0.00570283253049782, 0.00570283253049782, 0.00570283253049782,  </w:t>
            </w:r>
            <w:r>
              <w:rPr>
                <w:rFonts w:ascii="Barlow" w:hAnsi="Barlow"/>
              </w:rPr>
              <w:br/>
              <w:t xml:space="preserve">                                  0.00570283253049782, 0.00570283253049782, 0.00570283253049782,  </w:t>
            </w:r>
            <w:r>
              <w:rPr>
                <w:rFonts w:ascii="Barlow" w:hAnsi="Barlow"/>
              </w:rPr>
              <w:br/>
              <w:t xml:space="preserve">                                  0.00570283253049782, 0.00570283253049782, 0.00570283253049782,  </w:t>
            </w:r>
            <w:r>
              <w:rPr>
                <w:rFonts w:ascii="Barlow" w:hAnsi="Barlow"/>
              </w:rPr>
              <w:br/>
              <w:t xml:space="preserve">                                  0.00570283253049782, 0.00570283253049782, 0.00570283253049782,  </w:t>
            </w:r>
            <w:r>
              <w:rPr>
                <w:rFonts w:ascii="Barlow" w:hAnsi="Barlow"/>
              </w:rPr>
              <w:br/>
              <w:t xml:space="preserve">                                  0.0057028</w:t>
            </w:r>
            <w:r>
              <w:rPr>
                <w:rFonts w:ascii="Barlow" w:hAnsi="Barlow"/>
              </w:rPr>
              <w:t xml:space="preserve">3253049782, 0.00570283253049782, 0.00570283253049782,  </w:t>
            </w:r>
            <w:r>
              <w:rPr>
                <w:rFonts w:ascii="Barlow" w:hAnsi="Barlow"/>
              </w:rPr>
              <w:br/>
            </w:r>
            <w:r>
              <w:rPr>
                <w:rFonts w:ascii="Barlow" w:hAnsi="Barlow"/>
              </w:rPr>
              <w:lastRenderedPageBreak/>
              <w:t xml:space="preserve">                                  0.00570283253049782, 0.00570283253049782, 0.00570283253049782,  </w:t>
            </w:r>
            <w:r>
              <w:rPr>
                <w:rFonts w:ascii="Barlow" w:hAnsi="Barlow"/>
              </w:rPr>
              <w:br/>
              <w:t xml:space="preserve">                                  0.00570283253049782, 0.00570283253049782, 0.00570283253049782,  </w:t>
            </w:r>
            <w:r>
              <w:rPr>
                <w:rFonts w:ascii="Barlow" w:hAnsi="Barlow"/>
              </w:rPr>
              <w:br/>
              <w:t xml:space="preserve">                                  0.00570283253049782, 0.00570283253049782, 0.00570283253049782,  </w:t>
            </w:r>
            <w:r>
              <w:rPr>
                <w:rFonts w:ascii="Barlow" w:hAnsi="Barlow"/>
              </w:rPr>
              <w:br/>
              <w:t xml:space="preserve">                                  0.00570283253049782, 0.00570283253049782, 0.00570283253049782,  </w:t>
            </w:r>
            <w:r>
              <w:rPr>
                <w:rFonts w:ascii="Barlow" w:hAnsi="Barlow"/>
              </w:rPr>
              <w:br/>
              <w:t xml:space="preserve">                                  0.00570283253049782, 0.005</w:t>
            </w:r>
            <w:r>
              <w:rPr>
                <w:rFonts w:ascii="Barlow" w:hAnsi="Barlow"/>
              </w:rPr>
              <w:t xml:space="preserve">70283253049782, 0.00570283253049782,  </w:t>
            </w:r>
            <w:r>
              <w:rPr>
                <w:rFonts w:ascii="Barlow" w:hAnsi="Barlow"/>
              </w:rPr>
              <w:br/>
              <w:t xml:space="preserve">                                  0.00570283253049782, 0.00570283253049782, 0.00570283253049782,  </w:t>
            </w:r>
            <w:r>
              <w:rPr>
                <w:rFonts w:ascii="Barlow" w:hAnsi="Barlow"/>
              </w:rPr>
              <w:br/>
              <w:t xml:space="preserve">                                  0.00570283253049782, 0.00570283253049782, 0.00570283253049782,  </w:t>
            </w:r>
            <w:r>
              <w:rPr>
                <w:rFonts w:ascii="Barlow" w:hAnsi="Barlow"/>
              </w:rPr>
              <w:br/>
              <w:t xml:space="preserve">                                  0.00602422093114302, 0.00634571265550021, 0.00634571265550021,  </w:t>
            </w:r>
            <w:r>
              <w:rPr>
                <w:rFonts w:ascii="Barlow" w:hAnsi="Barlow"/>
              </w:rPr>
              <w:br/>
              <w:t xml:space="preserve">                                  0.00634571265550021, 0.00634571265550021, 0.00634571265550021,  </w:t>
            </w:r>
            <w:r>
              <w:rPr>
                <w:rFonts w:ascii="Barlow" w:hAnsi="Barlow"/>
              </w:rPr>
              <w:br/>
              <w:t xml:space="preserve">                                  0.00634571265550021, 0.00634571265550021, 0</w:t>
            </w:r>
            <w:r>
              <w:rPr>
                <w:rFonts w:ascii="Barlow" w:hAnsi="Barlow"/>
              </w:rPr>
              <w:t xml:space="preserve">.00666741122671601,  </w:t>
            </w:r>
            <w:r>
              <w:rPr>
                <w:rFonts w:ascii="Barlow" w:hAnsi="Barlow"/>
              </w:rPr>
              <w:br/>
              <w:t xml:space="preserve">                                  0.00666741122671601, 0.00666741122671601, 0.00666741122671601,  </w:t>
            </w:r>
            <w:r>
              <w:rPr>
                <w:rFonts w:ascii="Barlow" w:hAnsi="Barlow"/>
              </w:rPr>
              <w:br/>
              <w:t xml:space="preserve">                                  0.00666741122671601, 0.00666741122671601, 0.00666741122671601,  </w:t>
            </w:r>
            <w:r>
              <w:rPr>
                <w:rFonts w:ascii="Barlow" w:hAnsi="Barlow"/>
              </w:rPr>
              <w:br/>
              <w:t xml:space="preserve">                                  0.00666741122671601, 0.00666741122671601, 0.00666741122671601,  </w:t>
            </w:r>
            <w:r>
              <w:rPr>
                <w:rFonts w:ascii="Barlow" w:hAnsi="Barlow"/>
              </w:rPr>
              <w:br/>
              <w:t xml:space="preserve">                                  0.00666741122671601, 0.00666741122671601, 0.00666741122671601,  </w:t>
            </w:r>
            <w:r>
              <w:rPr>
                <w:rFonts w:ascii="Barlow" w:hAnsi="Barlow"/>
              </w:rPr>
              <w:br/>
              <w:t xml:space="preserve">                                  0.00666741122671601, 0.00698942056776923, 0.0069894205677692</w:t>
            </w:r>
            <w:r>
              <w:rPr>
                <w:rFonts w:ascii="Barlow" w:hAnsi="Barlow"/>
              </w:rPr>
              <w:t xml:space="preserve">3,  </w:t>
            </w:r>
            <w:r>
              <w:rPr>
                <w:rFonts w:ascii="Barlow" w:hAnsi="Barlow"/>
              </w:rPr>
              <w:br/>
              <w:t xml:space="preserve">                                  0.00698942056776923, 0.00698942056776923, 0.00698942056776923,  </w:t>
            </w:r>
            <w:r>
              <w:rPr>
                <w:rFonts w:ascii="Barlow" w:hAnsi="Barlow"/>
              </w:rPr>
              <w:br/>
              <w:t xml:space="preserve">                                  0.00698942056776923, 0.00731153363223898, </w:t>
            </w:r>
            <w:r>
              <w:rPr>
                <w:rFonts w:ascii="Barlow" w:hAnsi="Barlow"/>
              </w:rPr>
              <w:lastRenderedPageBreak/>
              <w:t xml:space="preserve">0.00731153363223898,  </w:t>
            </w:r>
            <w:r>
              <w:rPr>
                <w:rFonts w:ascii="Barlow" w:hAnsi="Barlow"/>
              </w:rPr>
              <w:br/>
              <w:t xml:space="preserve">                                  0.00731153363223898, 0.00731153363223898, 0.00731153363223898,  </w:t>
            </w:r>
            <w:r>
              <w:rPr>
                <w:rFonts w:ascii="Barlow" w:hAnsi="Barlow"/>
              </w:rPr>
              <w:br/>
              <w:t xml:space="preserve">                                  0.00731153363223898, 0.00731153363223898, 0.00731153363223898,  </w:t>
            </w:r>
            <w:r>
              <w:rPr>
                <w:rFonts w:ascii="Barlow" w:hAnsi="Barlow"/>
              </w:rPr>
              <w:br/>
              <w:t xml:space="preserve">                                  0.00731153363223898, 0.00731153363223898, 0.00731153363223898,  </w:t>
            </w:r>
            <w:r>
              <w:rPr>
                <w:rFonts w:ascii="Barlow" w:hAnsi="Barlow"/>
              </w:rPr>
              <w:br/>
              <w:t xml:space="preserve">            </w:t>
            </w:r>
            <w:r>
              <w:rPr>
                <w:rFonts w:ascii="Barlow" w:hAnsi="Barlow"/>
              </w:rPr>
              <w:t xml:space="preserve">                      0.00731153363223898, 0.00763458322316023, 0.00763458322316023,  </w:t>
            </w:r>
            <w:r>
              <w:rPr>
                <w:rFonts w:ascii="Barlow" w:hAnsi="Barlow"/>
              </w:rPr>
              <w:br/>
              <w:t xml:space="preserve">                                  0.00763458322316023, 0.00763458322316023, 0.00763458322316023,  </w:t>
            </w:r>
            <w:r>
              <w:rPr>
                <w:rFonts w:ascii="Barlow" w:hAnsi="Barlow"/>
              </w:rPr>
              <w:br/>
              <w:t xml:space="preserve">                                  0.00763458322316023, 0.00795784167110201, 0.00795784167110201,  </w:t>
            </w:r>
            <w:r>
              <w:rPr>
                <w:rFonts w:ascii="Barlow" w:hAnsi="Barlow"/>
              </w:rPr>
              <w:br/>
              <w:t xml:space="preserve">                                  0.00795784167110201, 0.00795784167110201, 0.00795784167110201,  </w:t>
            </w:r>
            <w:r>
              <w:rPr>
                <w:rFonts w:ascii="Barlow" w:hAnsi="Barlow"/>
              </w:rPr>
              <w:br/>
              <w:t xml:space="preserve">                                  0.00795784167110201, 0.00795784167110201, 0.00795784167110201,  </w:t>
            </w:r>
            <w:r>
              <w:rPr>
                <w:rFonts w:ascii="Barlow" w:hAnsi="Barlow"/>
              </w:rPr>
              <w:br/>
              <w:t xml:space="preserve">                             </w:t>
            </w:r>
            <w:r>
              <w:rPr>
                <w:rFonts w:ascii="Barlow" w:hAnsi="Barlow"/>
              </w:rPr>
              <w:t xml:space="preserve">     0.00795784167110201, 0.00795784167110201, 0.00795784167110201,  </w:t>
            </w:r>
            <w:r>
              <w:rPr>
                <w:rFonts w:ascii="Barlow" w:hAnsi="Barlow"/>
              </w:rPr>
              <w:br/>
              <w:t xml:space="preserve">                                  0.00795784167110201, 0.00795784167110201, 0.00795784167110201,  </w:t>
            </w:r>
            <w:r>
              <w:rPr>
                <w:rFonts w:ascii="Barlow" w:hAnsi="Barlow"/>
              </w:rPr>
              <w:br/>
              <w:t xml:space="preserve">                                  0.00828141391142721, 0.00828141391142721, 0.00828141391142721,  </w:t>
            </w:r>
            <w:r>
              <w:rPr>
                <w:rFonts w:ascii="Barlow" w:hAnsi="Barlow"/>
              </w:rPr>
              <w:br/>
              <w:t xml:space="preserve">                                  0.00828141391142721, 0.00828141391142721, 0.00828141391142721,  </w:t>
            </w:r>
            <w:r>
              <w:rPr>
                <w:rFonts w:ascii="Barlow" w:hAnsi="Barlow"/>
              </w:rPr>
              <w:br/>
              <w:t xml:space="preserve">                                  0.00828141391142721, 0.00828141391142721, 0.00828141391142721,  </w:t>
            </w:r>
            <w:r>
              <w:rPr>
                <w:rFonts w:ascii="Barlow" w:hAnsi="Barlow"/>
              </w:rPr>
              <w:br/>
              <w:t xml:space="preserve">                                  0.0082814139</w:t>
            </w:r>
            <w:r>
              <w:rPr>
                <w:rFonts w:ascii="Barlow" w:hAnsi="Barlow"/>
              </w:rPr>
              <w:t xml:space="preserve">1142721, 0.00828141391142721, 0.00828141391142721,  </w:t>
            </w:r>
            <w:r>
              <w:rPr>
                <w:rFonts w:ascii="Barlow" w:hAnsi="Barlow"/>
              </w:rPr>
              <w:br/>
              <w:t xml:space="preserve">                                  0.00828141391142721, 0.00828141391142721, 0.00828141391142721,  </w:t>
            </w:r>
            <w:r>
              <w:rPr>
                <w:rFonts w:ascii="Barlow" w:hAnsi="Barlow"/>
              </w:rPr>
              <w:br/>
              <w:t xml:space="preserve">                                  0.00828141391142721, 0.00828141391142721, 0.00828141391142721,  </w:t>
            </w:r>
            <w:r>
              <w:rPr>
                <w:rFonts w:ascii="Barlow" w:hAnsi="Barlow"/>
              </w:rPr>
              <w:br/>
            </w:r>
            <w:r>
              <w:rPr>
                <w:rFonts w:ascii="Barlow" w:hAnsi="Barlow"/>
              </w:rPr>
              <w:lastRenderedPageBreak/>
              <w:t xml:space="preserve">                                  0.00828141391142721, 0.00828141391142721, 0.00828141391142721,  </w:t>
            </w:r>
            <w:r>
              <w:rPr>
                <w:rFonts w:ascii="Barlow" w:hAnsi="Barlow"/>
              </w:rPr>
              <w:br/>
              <w:t xml:space="preserve">                                  0.00828141391142721, 0.00860509088463668, 0.00860509088463668,  </w:t>
            </w:r>
            <w:r>
              <w:rPr>
                <w:rFonts w:ascii="Barlow" w:hAnsi="Barlow"/>
              </w:rPr>
              <w:br/>
              <w:t xml:space="preserve">                                  0.00860509088463668, 0.008605</w:t>
            </w:r>
            <w:r>
              <w:rPr>
                <w:rFonts w:ascii="Barlow" w:hAnsi="Barlow"/>
              </w:rPr>
              <w:t xml:space="preserve">09088463668, 0.00860509088463668,  </w:t>
            </w:r>
            <w:r>
              <w:rPr>
                <w:rFonts w:ascii="Barlow" w:hAnsi="Barlow"/>
              </w:rPr>
              <w:br/>
              <w:t xml:space="preserve">                                  0.00860509088463668, 0.00860509088463668, 0.00860509088463668,  </w:t>
            </w:r>
            <w:r>
              <w:rPr>
                <w:rFonts w:ascii="Barlow" w:hAnsi="Barlow"/>
              </w:rPr>
              <w:br/>
              <w:t xml:space="preserve">                                  0.00860509088463668, 0.00860509088463668, 0.00860509088463668,  </w:t>
            </w:r>
            <w:r>
              <w:rPr>
                <w:rFonts w:ascii="Barlow" w:hAnsi="Barlow"/>
              </w:rPr>
              <w:br/>
              <w:t xml:space="preserve">                                  0.00860509088463668, 0.00860509088463668, 0.00860509088463668,  </w:t>
            </w:r>
            <w:r>
              <w:rPr>
                <w:rFonts w:ascii="Barlow" w:hAnsi="Barlow"/>
              </w:rPr>
              <w:br/>
              <w:t xml:space="preserve">                                  0.00860509088463668, 0.00860509088463668, 0.00860509088463668,  </w:t>
            </w:r>
            <w:r>
              <w:rPr>
                <w:rFonts w:ascii="Barlow" w:hAnsi="Barlow"/>
              </w:rPr>
              <w:br/>
              <w:t xml:space="preserve">                                  0.00860509088463668, 0.00860509088463668, 0.00</w:t>
            </w:r>
            <w:r>
              <w:rPr>
                <w:rFonts w:ascii="Barlow" w:hAnsi="Barlow"/>
              </w:rPr>
              <w:t xml:space="preserve">860509088463668,  </w:t>
            </w:r>
            <w:r>
              <w:rPr>
                <w:rFonts w:ascii="Barlow" w:hAnsi="Barlow"/>
              </w:rPr>
              <w:br/>
              <w:t xml:space="preserve">                                  0.00860509088463668, 0.00860509088463668, 0.00860509088463668,  </w:t>
            </w:r>
            <w:r>
              <w:rPr>
                <w:rFonts w:ascii="Barlow" w:hAnsi="Barlow"/>
              </w:rPr>
              <w:br/>
              <w:t xml:space="preserve">                                  0.00860509088463668, 0.00860509088463668, 0.00860509088463668,  </w:t>
            </w:r>
            <w:r>
              <w:rPr>
                <w:rFonts w:ascii="Barlow" w:hAnsi="Barlow"/>
              </w:rPr>
              <w:br/>
              <w:t xml:space="preserve">                                  0.00860509088463668, 0.00860509088463668, 0.00925402017411912,  </w:t>
            </w:r>
            <w:r>
              <w:rPr>
                <w:rFonts w:ascii="Barlow" w:hAnsi="Barlow"/>
              </w:rPr>
              <w:br/>
              <w:t xml:space="preserve">                                  0.00925402017411912, 0.00925402017411912, 0.00925402017411912,  </w:t>
            </w:r>
            <w:r>
              <w:rPr>
                <w:rFonts w:ascii="Barlow" w:hAnsi="Barlow"/>
              </w:rPr>
              <w:br/>
              <w:t xml:space="preserve">                                  0.00925402017411912, 0.00925402017411912, 0.00925402017411912, </w:t>
            </w:r>
            <w:r>
              <w:rPr>
                <w:rFonts w:ascii="Barlow" w:hAnsi="Barlow"/>
              </w:rPr>
              <w:t xml:space="preserve"> </w:t>
            </w:r>
            <w:r>
              <w:rPr>
                <w:rFonts w:ascii="Barlow" w:hAnsi="Barlow"/>
              </w:rPr>
              <w:br/>
              <w:t xml:space="preserve">                                  0.00925402017411912, 0.00925402017411912, 0.00925402017411912,  </w:t>
            </w:r>
            <w:r>
              <w:rPr>
                <w:rFonts w:ascii="Barlow" w:hAnsi="Barlow"/>
              </w:rPr>
              <w:br/>
              <w:t xml:space="preserve">                                  0.00925402017411912, 0.00925402017411912, 0.00925402017411912,  </w:t>
            </w:r>
            <w:r>
              <w:rPr>
                <w:rFonts w:ascii="Barlow" w:hAnsi="Barlow"/>
              </w:rPr>
              <w:br/>
              <w:t xml:space="preserve">                                  0.00925402017411912, 0.00925402017411912, 0.00925402017411912,  </w:t>
            </w:r>
            <w:r>
              <w:rPr>
                <w:rFonts w:ascii="Barlow" w:hAnsi="Barlow"/>
              </w:rPr>
              <w:br/>
              <w:t xml:space="preserve">                                  0.00925402017411912, 0.00925402017411912, </w:t>
            </w:r>
            <w:r>
              <w:rPr>
                <w:rFonts w:ascii="Barlow" w:hAnsi="Barlow"/>
              </w:rPr>
              <w:lastRenderedPageBreak/>
              <w:t xml:space="preserve">0.00925402017411912,  </w:t>
            </w:r>
            <w:r>
              <w:rPr>
                <w:rFonts w:ascii="Barlow" w:hAnsi="Barlow"/>
              </w:rPr>
              <w:br/>
              <w:t xml:space="preserve">                                  0.00925402017411912, 0.00925402017411912, 0.00925402017411912,  </w:t>
            </w:r>
            <w:r>
              <w:rPr>
                <w:rFonts w:ascii="Barlow" w:hAnsi="Barlow"/>
              </w:rPr>
              <w:br/>
              <w:t xml:space="preserve">               </w:t>
            </w:r>
            <w:r>
              <w:rPr>
                <w:rFonts w:ascii="Barlow" w:hAnsi="Barlow"/>
              </w:rPr>
              <w:t xml:space="preserve">                   0.00925402017411912, 0.00925402017411912, 0.00925402017411912,  </w:t>
            </w:r>
            <w:r>
              <w:rPr>
                <w:rFonts w:ascii="Barlow" w:hAnsi="Barlow"/>
              </w:rPr>
              <w:br/>
              <w:t xml:space="preserve">                                  0.00925402017411912, 0.00925402017411912, 0.00925402017411912,  </w:t>
            </w:r>
            <w:r>
              <w:rPr>
                <w:rFonts w:ascii="Barlow" w:hAnsi="Barlow"/>
              </w:rPr>
              <w:br/>
              <w:t xml:space="preserve">                                  0.00925402017411912, 0.00925402017411912, 0.00925402017411912,  </w:t>
            </w:r>
            <w:r>
              <w:rPr>
                <w:rFonts w:ascii="Barlow" w:hAnsi="Barlow"/>
              </w:rPr>
              <w:br/>
              <w:t xml:space="preserve">                                  0.00925402017411912, 0.00925402017411912, 0.00925402017411912,  </w:t>
            </w:r>
            <w:r>
              <w:rPr>
                <w:rFonts w:ascii="Barlow" w:hAnsi="Barlow"/>
              </w:rPr>
              <w:br/>
              <w:t xml:space="preserve">                                  0.00925402017411912, 0.00925402017411912, 0.00957980613562585,  </w:t>
            </w:r>
            <w:r>
              <w:rPr>
                <w:rFonts w:ascii="Barlow" w:hAnsi="Barlow"/>
              </w:rPr>
              <w:br/>
              <w:t xml:space="preserve">                                </w:t>
            </w:r>
            <w:r>
              <w:rPr>
                <w:rFonts w:ascii="Barlow" w:hAnsi="Barlow"/>
              </w:rPr>
              <w:t xml:space="preserve">  0.00957980613562585, 0.00957980613562585, 0.00957980613562585,  </w:t>
            </w:r>
            <w:r>
              <w:rPr>
                <w:rFonts w:ascii="Barlow" w:hAnsi="Barlow"/>
              </w:rPr>
              <w:br/>
              <w:t xml:space="preserve">                                  0.00957980613562585, 0.00957980613562585, 0.00957980613562585,  </w:t>
            </w:r>
            <w:r>
              <w:rPr>
                <w:rFonts w:ascii="Barlow" w:hAnsi="Barlow"/>
              </w:rPr>
              <w:br/>
              <w:t xml:space="preserve">                                  0.00957980613562585, 0.00957980613562585, 0.00957980613562585,  </w:t>
            </w:r>
            <w:r>
              <w:rPr>
                <w:rFonts w:ascii="Barlow" w:hAnsi="Barlow"/>
              </w:rPr>
              <w:br/>
              <w:t xml:space="preserve">                                  0.00957980613562585, 0.00957980613562585, 0.00957980613562585,  </w:t>
            </w:r>
            <w:r>
              <w:rPr>
                <w:rFonts w:ascii="Barlow" w:hAnsi="Barlow"/>
              </w:rPr>
              <w:br/>
              <w:t xml:space="preserve">                                  0.00957980613562585, 0.00957980613562585, 0.00957980613562585,  </w:t>
            </w:r>
            <w:r>
              <w:rPr>
                <w:rFonts w:ascii="Barlow" w:hAnsi="Barlow"/>
              </w:rPr>
              <w:br/>
              <w:t xml:space="preserve">                                  0.0095798061356</w:t>
            </w:r>
            <w:r>
              <w:rPr>
                <w:rFonts w:ascii="Barlow" w:hAnsi="Barlow"/>
              </w:rPr>
              <w:t xml:space="preserve">2585, 0.00957980613562585, 0.00957980613562585,  </w:t>
            </w:r>
            <w:r>
              <w:rPr>
                <w:rFonts w:ascii="Barlow" w:hAnsi="Barlow"/>
              </w:rPr>
              <w:br/>
              <w:t xml:space="preserve">                                  0.00957980613562585, 0.00957980613562585, 0.00957980613562585,  </w:t>
            </w:r>
            <w:r>
              <w:rPr>
                <w:rFonts w:ascii="Barlow" w:hAnsi="Barlow"/>
              </w:rPr>
              <w:br/>
              <w:t xml:space="preserve">                                  0.00957980613562585, 0.00957980613562585, 0.00957980613562585,  </w:t>
            </w:r>
            <w:r>
              <w:rPr>
                <w:rFonts w:ascii="Barlow" w:hAnsi="Barlow"/>
              </w:rPr>
              <w:br/>
              <w:t xml:space="preserve">                                  0.00957980613562585, 0.00957980613562585, 0.00957980613562585,  </w:t>
            </w:r>
            <w:r>
              <w:rPr>
                <w:rFonts w:ascii="Barlow" w:hAnsi="Barlow"/>
              </w:rPr>
              <w:br/>
              <w:t xml:space="preserve">                                  0.00957980613562585, 0.00957980613562585, 0.00957980613562585,  </w:t>
            </w:r>
            <w:r>
              <w:rPr>
                <w:rFonts w:ascii="Barlow" w:hAnsi="Barlow"/>
              </w:rPr>
              <w:br/>
            </w:r>
            <w:r>
              <w:rPr>
                <w:rFonts w:ascii="Barlow" w:hAnsi="Barlow"/>
              </w:rPr>
              <w:lastRenderedPageBreak/>
              <w:t xml:space="preserve">                                  0.00957980613562585, 0.009579806</w:t>
            </w:r>
            <w:r>
              <w:rPr>
                <w:rFonts w:ascii="Barlow" w:hAnsi="Barlow"/>
              </w:rPr>
              <w:t xml:space="preserve">13562585, 0.00957980613562585,  </w:t>
            </w:r>
            <w:r>
              <w:rPr>
                <w:rFonts w:ascii="Barlow" w:hAnsi="Barlow"/>
              </w:rPr>
              <w:br/>
              <w:t xml:space="preserve">                                  0.00957980613562585, 0.00957980613562585, 0.00957980613562585,  </w:t>
            </w:r>
            <w:r>
              <w:rPr>
                <w:rFonts w:ascii="Barlow" w:hAnsi="Barlow"/>
              </w:rPr>
              <w:br/>
              <w:t xml:space="preserve">                                  0.00957980613562585, 0.00957980613562585, 0.00957980613562585,  </w:t>
            </w:r>
            <w:r>
              <w:rPr>
                <w:rFonts w:ascii="Barlow" w:hAnsi="Barlow"/>
              </w:rPr>
              <w:br/>
              <w:t xml:space="preserve">                                  0.00957980613562585, 0.00957980613562585, 0.00957980613562585,  </w:t>
            </w:r>
            <w:r>
              <w:rPr>
                <w:rFonts w:ascii="Barlow" w:hAnsi="Barlow"/>
              </w:rPr>
              <w:br/>
              <w:t xml:space="preserve">                                  0.00957980613562585, 0.00957980613562585, 0.00957980613562585,  </w:t>
            </w:r>
            <w:r>
              <w:rPr>
                <w:rFonts w:ascii="Barlow" w:hAnsi="Barlow"/>
              </w:rPr>
              <w:br/>
              <w:t xml:space="preserve">                                  0.00990633675077203, 0.00990633675077203, 0.00990</w:t>
            </w:r>
            <w:r>
              <w:rPr>
                <w:rFonts w:ascii="Barlow" w:hAnsi="Barlow"/>
              </w:rPr>
              <w:t xml:space="preserve">633675077203,  </w:t>
            </w:r>
            <w:r>
              <w:rPr>
                <w:rFonts w:ascii="Barlow" w:hAnsi="Barlow"/>
              </w:rPr>
              <w:br/>
              <w:t xml:space="preserve">                                  0.010233080749758, 0.010233080749758, 0.010233080749758, 0.010233080749758,  </w:t>
            </w:r>
            <w:r>
              <w:rPr>
                <w:rFonts w:ascii="Barlow" w:hAnsi="Barlow"/>
              </w:rPr>
              <w:br/>
              <w:t xml:space="preserve">                                  0.010233080749758, 0.0108871030098269, 0.0108871030098269, 0.0108871030098269,  </w:t>
            </w:r>
            <w:r>
              <w:rPr>
                <w:rFonts w:ascii="Barlow" w:hAnsi="Barlow"/>
              </w:rPr>
              <w:br/>
              <w:t xml:space="preserve">                                  0.0108871030098269, 0.0108871030098269, 0.0108871030098269, 0.0108871030098269,  </w:t>
            </w:r>
            <w:r>
              <w:rPr>
                <w:rFonts w:ascii="Barlow" w:hAnsi="Barlow"/>
              </w:rPr>
              <w:br/>
              <w:t xml:space="preserve">                                  0.0108871030098269, 0.0108871030098269, 0.0108871030098269, 0.0108871030098269,  </w:t>
            </w:r>
            <w:r>
              <w:rPr>
                <w:rFonts w:ascii="Barlow" w:hAnsi="Barlow"/>
              </w:rPr>
              <w:br/>
              <w:t xml:space="preserve">                                  0.0</w:t>
            </w:r>
            <w:r>
              <w:rPr>
                <w:rFonts w:ascii="Barlow" w:hAnsi="Barlow"/>
              </w:rPr>
              <w:t xml:space="preserve">108871030098269, 0.0108871030098269, 0.0108871030098269, 0.0108871030098269,  </w:t>
            </w:r>
            <w:r>
              <w:rPr>
                <w:rFonts w:ascii="Barlow" w:hAnsi="Barlow"/>
              </w:rPr>
              <w:br/>
              <w:t xml:space="preserve">                                  0.0112144888369448, 0.0112144888369448, 0.0112144888369448, 0.0112144888369448,  </w:t>
            </w:r>
            <w:r>
              <w:rPr>
                <w:rFonts w:ascii="Barlow" w:hAnsi="Barlow"/>
              </w:rPr>
              <w:br/>
              <w:t xml:space="preserve">                                  0.0112144888369448, 0.0112144888369448, 0.0112144888369448, 0.0112144888369448,  </w:t>
            </w:r>
            <w:r>
              <w:rPr>
                <w:rFonts w:ascii="Barlow" w:hAnsi="Barlow"/>
              </w:rPr>
              <w:br/>
              <w:t xml:space="preserve">                                  0.0112144888369448, 0.0115419818806447, 0.0115419818806447, 0.0115419818806447,  </w:t>
            </w:r>
            <w:r>
              <w:rPr>
                <w:rFonts w:ascii="Barlow" w:hAnsi="Barlow"/>
              </w:rPr>
              <w:br/>
              <w:t xml:space="preserve">                                  0.0115419818806447, 0.0115419818806447, 0.011869582</w:t>
            </w:r>
            <w:r>
              <w:rPr>
                <w:rFonts w:ascii="Barlow" w:hAnsi="Barlow"/>
              </w:rPr>
              <w:t xml:space="preserve">2111748, 0.0118695822111748,  </w:t>
            </w:r>
            <w:r>
              <w:rPr>
                <w:rFonts w:ascii="Barlow" w:hAnsi="Barlow"/>
              </w:rPr>
              <w:br/>
              <w:t xml:space="preserve">                                  0.0118695822111748, 0.0118695822111748, 0.0118695822111748, 0.0118695822111748,  </w:t>
            </w:r>
            <w:r>
              <w:rPr>
                <w:rFonts w:ascii="Barlow" w:hAnsi="Barlow"/>
              </w:rPr>
              <w:br/>
              <w:t xml:space="preserve">                                  0.0118695822111748, 0.0118695822111748, </w:t>
            </w:r>
            <w:r>
              <w:rPr>
                <w:rFonts w:ascii="Barlow" w:hAnsi="Barlow"/>
              </w:rPr>
              <w:lastRenderedPageBreak/>
              <w:t xml:space="preserve">0.0118695822111748, 0.0118695822111748,  </w:t>
            </w:r>
            <w:r>
              <w:rPr>
                <w:rFonts w:ascii="Barlow" w:hAnsi="Barlow"/>
              </w:rPr>
              <w:br/>
              <w:t xml:space="preserve">                                  0.0118695822111748, 0.0118695822111748, 0.0118695822111748, 0.0118695822111748,  </w:t>
            </w:r>
            <w:r>
              <w:rPr>
                <w:rFonts w:ascii="Barlow" w:hAnsi="Barlow"/>
              </w:rPr>
              <w:br/>
              <w:t xml:space="preserve">                                  0.0118695822111748, 0.0118695822111748, 0.0118695822111748, 0.0118695822111748,  </w:t>
            </w:r>
            <w:r>
              <w:rPr>
                <w:rFonts w:ascii="Barlow" w:hAnsi="Barlow"/>
              </w:rPr>
              <w:br/>
              <w:t xml:space="preserve">                 </w:t>
            </w:r>
            <w:r>
              <w:rPr>
                <w:rFonts w:ascii="Barlow" w:hAnsi="Barlow"/>
              </w:rPr>
              <w:t xml:space="preserve">                 0.0118695822111748, 0.0118695822111748, 0.0118695822111748, 0.0118695822111748,  </w:t>
            </w:r>
            <w:r>
              <w:rPr>
                <w:rFonts w:ascii="Barlow" w:hAnsi="Barlow"/>
              </w:rPr>
              <w:br/>
              <w:t xml:space="preserve">                                  0.0118695822111748) </w:t>
            </w:r>
            <w:r>
              <w:rPr>
                <w:rFonts w:ascii="Barlow" w:hAnsi="Barlow"/>
              </w:rPr>
              <w:br/>
              <w:t xml:space="preserve"> </w:t>
            </w:r>
            <w:r>
              <w:rPr>
                <w:rFonts w:ascii="Barlow" w:hAnsi="Barlow"/>
              </w:rPr>
              <w:br/>
              <w:t xml:space="preserve">H_diabetes_insulin_weiblich &lt;- c(1.00000050002909e-06, 1.00000050002909e-06, 1.00000050002909e-06,  </w:t>
            </w:r>
            <w:r>
              <w:rPr>
                <w:rFonts w:ascii="Barlow" w:hAnsi="Barlow"/>
              </w:rPr>
              <w:br/>
              <w:t xml:space="preserve">                                 1.00000050002909e-06, 1.00000050002909e-06, 1.00000050002909e-06,  </w:t>
            </w:r>
            <w:r>
              <w:rPr>
                <w:rFonts w:ascii="Barlow" w:hAnsi="Barlow"/>
              </w:rPr>
              <w:br/>
              <w:t xml:space="preserve">                                 1.00000050002909e-06, 1.00000050002909e-06, 1.00000050002909e-06,  </w:t>
            </w:r>
            <w:r>
              <w:rPr>
                <w:rFonts w:ascii="Barlow" w:hAnsi="Barlow"/>
              </w:rPr>
              <w:br/>
              <w:t xml:space="preserve">                                 1.00000050002909e-06</w:t>
            </w:r>
            <w:r>
              <w:rPr>
                <w:rFonts w:ascii="Barlow" w:hAnsi="Barlow"/>
              </w:rPr>
              <w:t xml:space="preserve">, 1.00000050002909e-06, 1.00000050002909e-06,  </w:t>
            </w:r>
            <w:r>
              <w:rPr>
                <w:rFonts w:ascii="Barlow" w:hAnsi="Barlow"/>
              </w:rPr>
              <w:br/>
              <w:t xml:space="preserve">                                 1.00000050002909e-06, 1.00000050002909e-06, 1.00000050002909e-06,  </w:t>
            </w:r>
            <w:r>
              <w:rPr>
                <w:rFonts w:ascii="Barlow" w:hAnsi="Barlow"/>
              </w:rPr>
              <w:br/>
              <w:t xml:space="preserve">                                 1.00000050002909e-06, 1.00000050002909e-06, 1.00000050002909e-06,  </w:t>
            </w:r>
            <w:r>
              <w:rPr>
                <w:rFonts w:ascii="Barlow" w:hAnsi="Barlow"/>
              </w:rPr>
              <w:br/>
              <w:t xml:space="preserve">                                 1.00000050002909e-06, 1.00000050002909e-06, 1.00000050002909e-06,  </w:t>
            </w:r>
            <w:r>
              <w:rPr>
                <w:rFonts w:ascii="Barlow" w:hAnsi="Barlow"/>
              </w:rPr>
              <w:br/>
              <w:t xml:space="preserve">                                 1.00000050002909e-06, 1.00000050002909e-06, 0.00117027514819032,  </w:t>
            </w:r>
            <w:r>
              <w:rPr>
                <w:rFonts w:ascii="Barlow" w:hAnsi="Barlow"/>
              </w:rPr>
              <w:br/>
              <w:t xml:space="preserve">                                 0.00117027514819032, 0.00234</w:t>
            </w:r>
            <w:r>
              <w:rPr>
                <w:rFonts w:ascii="Barlow" w:hAnsi="Barlow"/>
              </w:rPr>
              <w:t xml:space="preserve">329581055375, 0.00234329581055375,  </w:t>
            </w:r>
            <w:r>
              <w:rPr>
                <w:rFonts w:ascii="Barlow" w:hAnsi="Barlow"/>
              </w:rPr>
              <w:br/>
              <w:t xml:space="preserve">                                 0.00234329581055375, 0.00234329581055375, 0.00234329581055375,  </w:t>
            </w:r>
            <w:r>
              <w:rPr>
                <w:rFonts w:ascii="Barlow" w:hAnsi="Barlow"/>
              </w:rPr>
              <w:br/>
              <w:t xml:space="preserve">                                 0.00234329581055375, 0.00234329581055375, 0.00352323695040243,  </w:t>
            </w:r>
            <w:r>
              <w:rPr>
                <w:rFonts w:ascii="Barlow" w:hAnsi="Barlow"/>
              </w:rPr>
              <w:br/>
              <w:t xml:space="preserve">                                 0.00352323695040243, 0.00352323695040243, 0.00352323695040243,  </w:t>
            </w:r>
            <w:r>
              <w:rPr>
                <w:rFonts w:ascii="Barlow" w:hAnsi="Barlow"/>
              </w:rPr>
              <w:br/>
            </w:r>
            <w:r>
              <w:rPr>
                <w:rFonts w:ascii="Barlow" w:hAnsi="Barlow"/>
              </w:rPr>
              <w:lastRenderedPageBreak/>
              <w:t xml:space="preserve">                                 0.00352323695040243, 0.00352323695040243, 0.00352323695040243,  </w:t>
            </w:r>
            <w:r>
              <w:rPr>
                <w:rFonts w:ascii="Barlow" w:hAnsi="Barlow"/>
              </w:rPr>
              <w:br/>
              <w:t xml:space="preserve">                                 0.00352323695040243, 0.00352323695040243, 0.003523</w:t>
            </w:r>
            <w:r>
              <w:rPr>
                <w:rFonts w:ascii="Barlow" w:hAnsi="Barlow"/>
              </w:rPr>
              <w:t xml:space="preserve">23695040243,  </w:t>
            </w:r>
            <w:r>
              <w:rPr>
                <w:rFonts w:ascii="Barlow" w:hAnsi="Barlow"/>
              </w:rPr>
              <w:br/>
              <w:t xml:space="preserve">                                 0.00352323695040243, 0.00470596919945186, 0.00470596919945186,  </w:t>
            </w:r>
            <w:r>
              <w:rPr>
                <w:rFonts w:ascii="Barlow" w:hAnsi="Barlow"/>
              </w:rPr>
              <w:br/>
              <w:t xml:space="preserve">                                 0.00470596919945186, 0.00470596919945186, 0.00470596919945186,  </w:t>
            </w:r>
            <w:r>
              <w:rPr>
                <w:rFonts w:ascii="Barlow" w:hAnsi="Barlow"/>
              </w:rPr>
              <w:br/>
              <w:t xml:space="preserve">                                 0.00589291295898059, 0.00708126722835928, 0.00708126722835928,  </w:t>
            </w:r>
            <w:r>
              <w:rPr>
                <w:rFonts w:ascii="Barlow" w:hAnsi="Barlow"/>
              </w:rPr>
              <w:br/>
              <w:t xml:space="preserve">                                 0.00708126722835928, 0.00708126722835928, 0.00708126722835928,  </w:t>
            </w:r>
            <w:r>
              <w:rPr>
                <w:rFonts w:ascii="Barlow" w:hAnsi="Barlow"/>
              </w:rPr>
              <w:br/>
              <w:t xml:space="preserve">                                 0.00827387321348244, 0.00827387321348244, 0.00827387321348244,  </w:t>
            </w:r>
            <w:r>
              <w:rPr>
                <w:rFonts w:ascii="Barlow" w:hAnsi="Barlow"/>
              </w:rPr>
              <w:br/>
              <w:t xml:space="preserve">       </w:t>
            </w:r>
            <w:r>
              <w:rPr>
                <w:rFonts w:ascii="Barlow" w:hAnsi="Barlow"/>
              </w:rPr>
              <w:t xml:space="preserve">                          0.00827387321348244, 0.00827387321348244, 0.00827387321348244,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w:t>
            </w:r>
            <w:r>
              <w:rPr>
                <w:rFonts w:ascii="Barlow" w:hAnsi="Barlow"/>
              </w:rP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w:t>
            </w:r>
            <w:r>
              <w:rPr>
                <w:rFonts w:ascii="Barlow" w:hAnsi="Barlow"/>
              </w:rPr>
              <w:lastRenderedPageBreak/>
              <w:t xml:space="preserve">0.00946933061825613,  </w:t>
            </w:r>
            <w:r>
              <w:rPr>
                <w:rFonts w:ascii="Barlow" w:hAnsi="Barlow"/>
              </w:rPr>
              <w:br/>
              <w:t xml:space="preserve">                                 0.0094693306182561</w:t>
            </w:r>
            <w:r>
              <w:rPr>
                <w:rFonts w:ascii="Barlow" w:hAnsi="Barlow"/>
              </w:rPr>
              <w:t xml:space="preserve">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w:t>
            </w:r>
            <w:r>
              <w:rPr>
                <w:rFonts w:ascii="Barlow" w:hAnsi="Barlow"/>
              </w:rPr>
              <w:t xml:space="preserve">,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w:t>
            </w:r>
            <w:r>
              <w:rPr>
                <w:rFonts w:ascii="Barlow" w:hAnsi="Barlow"/>
              </w:rPr>
              <w:t xml:space="preserve">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r>
            <w:r>
              <w:rPr>
                <w:rFonts w:ascii="Barlow" w:hAnsi="Barlow"/>
              </w:rPr>
              <w:lastRenderedPageBreak/>
              <w:t xml:space="preserve">                   </w:t>
            </w:r>
            <w:r>
              <w:rPr>
                <w:rFonts w:ascii="Barlow" w:hAnsi="Barlow"/>
              </w:rP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w:t>
            </w:r>
            <w:r>
              <w:rPr>
                <w:rFonts w:ascii="Barlow" w:hAnsi="Barlow"/>
              </w:rPr>
              <w:t xml:space="preserve">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w:t>
            </w:r>
            <w:r>
              <w:rPr>
                <w:rFonts w:ascii="Barlow" w:hAnsi="Barlow"/>
              </w:rPr>
              <w:t xml:space="preserve">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w:t>
            </w:r>
            <w:r>
              <w:rPr>
                <w:rFonts w:ascii="Barlow" w:hAnsi="Barlow"/>
              </w:rPr>
              <w:t xml:space="preserve">061825613,  </w:t>
            </w:r>
            <w:r>
              <w:rPr>
                <w:rFonts w:ascii="Barlow" w:hAnsi="Barlow"/>
              </w:rPr>
              <w:br/>
              <w:t xml:space="preserve">                                 0.00946933061825613, 0.00946933061825613, </w:t>
            </w:r>
            <w:r>
              <w:rPr>
                <w:rFonts w:ascii="Barlow" w:hAnsi="Barlow"/>
              </w:rPr>
              <w:lastRenderedPageBreak/>
              <w:t xml:space="preserve">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0.00946933061825613, 0.00946933061825613, 0.00946933061825613,  </w:t>
            </w:r>
            <w:r>
              <w:rPr>
                <w:rFonts w:ascii="Barlow" w:hAnsi="Barlow"/>
              </w:rPr>
              <w:br/>
              <w:t xml:space="preserve">         </w:t>
            </w:r>
            <w:r>
              <w:rPr>
                <w:rFonts w:ascii="Barlow" w:hAnsi="Barlow"/>
              </w:rPr>
              <w:t xml:space="preserve">                        0.00946933061825613, 0.0106866162220079, 0.0106866162220079,  </w:t>
            </w:r>
            <w:r>
              <w:rPr>
                <w:rFonts w:ascii="Barlow" w:hAnsi="Barlow"/>
              </w:rPr>
              <w:br/>
              <w:t xml:space="preserve">                                 0.0106866162220079, 0.0106866162220079, 0.0106866162220079, 0.0106866162220079,  </w:t>
            </w:r>
            <w:r>
              <w:rPr>
                <w:rFonts w:ascii="Barlow" w:hAnsi="Barlow"/>
              </w:rPr>
              <w:br/>
              <w:t xml:space="preserve">                                 0.0106866162220079, 0.0106866162220079, 0.0106866162220079, 0.0106866162220079,  </w:t>
            </w:r>
            <w:r>
              <w:rPr>
                <w:rFonts w:ascii="Barlow" w:hAnsi="Barlow"/>
              </w:rPr>
              <w:br/>
              <w:t xml:space="preserve">                                 0.0106866162220079, 0.0106866162220079, 0.0106866162220079, 0.0119068726272372,  </w:t>
            </w:r>
            <w:r>
              <w:rPr>
                <w:rFonts w:ascii="Barlow" w:hAnsi="Barlow"/>
              </w:rPr>
              <w:br/>
              <w:t xml:space="preserve">                                 0.0119068726272372, 0.0131286198775595, 0.01312</w:t>
            </w:r>
            <w:r>
              <w:rPr>
                <w:rFonts w:ascii="Barlow" w:hAnsi="Barlow"/>
              </w:rPr>
              <w:t xml:space="preserve">86198775595, 0.0131286198775595,  </w:t>
            </w:r>
            <w:r>
              <w:rPr>
                <w:rFonts w:ascii="Barlow" w:hAnsi="Barlow"/>
              </w:rPr>
              <w:br/>
              <w:t xml:space="preserve">                                 0.0131286198775595, 0.0131286198775595, 0.0131286198775595, 0.0131286198775595,  </w:t>
            </w:r>
            <w:r>
              <w:rPr>
                <w:rFonts w:ascii="Barlow" w:hAnsi="Barlow"/>
              </w:rPr>
              <w:br/>
              <w:t xml:space="preserve">                                 0.0131286198775595, 0.0131286198775595, 0.0131286198775595, 0.0131286198775595,  </w:t>
            </w:r>
            <w:r>
              <w:rPr>
                <w:rFonts w:ascii="Barlow" w:hAnsi="Barlow"/>
              </w:rPr>
              <w:br/>
              <w:t xml:space="preserve">                                 0.0131286198775595, 0.0131286198775595, 0.0131286198775595, 0.0131286198775595,  </w:t>
            </w:r>
            <w:r>
              <w:rPr>
                <w:rFonts w:ascii="Barlow" w:hAnsi="Barlow"/>
              </w:rPr>
              <w:br/>
              <w:t xml:space="preserve">                                 0.0131286198775595, 0.0131286198775595, 0.0131286198775595, 0.0131286198775595,  </w:t>
            </w:r>
            <w:r>
              <w:rPr>
                <w:rFonts w:ascii="Barlow" w:hAnsi="Barlow"/>
              </w:rPr>
              <w:br/>
              <w:t xml:space="preserve">                 </w:t>
            </w:r>
            <w:r>
              <w:rPr>
                <w:rFonts w:ascii="Barlow" w:hAnsi="Barlow"/>
              </w:rPr>
              <w:t xml:space="preserve">                0.0131286198775595, 0.0131286198775595, 0.0131286198775595, 0.0131286198775595,  </w:t>
            </w:r>
            <w:r>
              <w:rPr>
                <w:rFonts w:ascii="Barlow" w:hAnsi="Barlow"/>
              </w:rPr>
              <w:br/>
              <w:t xml:space="preserve">                                 0.0131286198775595, 0.0131286198775595, 0.0131286198775595, 0.0131286198775595,  </w:t>
            </w:r>
            <w:r>
              <w:rPr>
                <w:rFonts w:ascii="Barlow" w:hAnsi="Barlow"/>
              </w:rPr>
              <w:br/>
              <w:t xml:space="preserve">                                 0.0131286198775595, 0.0131286198775595, 0.0131286198775595, 0.0131286198775595,  </w:t>
            </w:r>
            <w:r>
              <w:rPr>
                <w:rFonts w:ascii="Barlow" w:hAnsi="Barlow"/>
              </w:rPr>
              <w:br/>
            </w:r>
            <w:r>
              <w:rPr>
                <w:rFonts w:ascii="Barlow" w:hAnsi="Barlow"/>
              </w:rPr>
              <w:lastRenderedPageBreak/>
              <w:t xml:space="preserve">                                 0.0131286198775595, 0.0131286198775595, 0.0131286198775595, 0.0131286198775595,  </w:t>
            </w:r>
            <w:r>
              <w:rPr>
                <w:rFonts w:ascii="Barlow" w:hAnsi="Barlow"/>
              </w:rPr>
              <w:br/>
              <w:t xml:space="preserve">                                 0.0131286198775595, 0.01312861987755</w:t>
            </w:r>
            <w:r>
              <w:rPr>
                <w:rFonts w:ascii="Barlow" w:hAnsi="Barlow"/>
              </w:rPr>
              <w:t xml:space="preserve">95, 0.0131286198775595, 0.0131286198775595,  </w:t>
            </w:r>
            <w:r>
              <w:rPr>
                <w:rFonts w:ascii="Barlow" w:hAnsi="Barlow"/>
              </w:rPr>
              <w:br/>
              <w:t xml:space="preserve">                                 0.0131286198775595, 0.0131286198775595, 0.0131286198775595, 0.0131286198775595,  </w:t>
            </w:r>
            <w:r>
              <w:rPr>
                <w:rFonts w:ascii="Barlow" w:hAnsi="Barlow"/>
              </w:rPr>
              <w:br/>
              <w:t xml:space="preserve">                                 0.0131286198775595, 0.0131286198775595, 0.0131286198775595, 0.0131286198775595,  </w:t>
            </w:r>
            <w:r>
              <w:rPr>
                <w:rFonts w:ascii="Barlow" w:hAnsi="Barlow"/>
              </w:rPr>
              <w:br/>
              <w:t xml:space="preserve">                                 0.0131286198775595, 0.0131286198775595, 0.0131286198775595, 0.0131286198775595,  </w:t>
            </w:r>
            <w:r>
              <w:rPr>
                <w:rFonts w:ascii="Barlow" w:hAnsi="Barlow"/>
              </w:rPr>
              <w:br/>
              <w:t xml:space="preserve">                                 0.0131286198775595, 0.0131286198775595, 0.0131286198775595, 0.0131286198775595,  </w:t>
            </w:r>
            <w:r>
              <w:rPr>
                <w:rFonts w:ascii="Barlow" w:hAnsi="Barlow"/>
              </w:rPr>
              <w:br/>
              <w:t xml:space="preserve">      </w:t>
            </w:r>
            <w:r>
              <w:rPr>
                <w:rFonts w:ascii="Barlow" w:hAnsi="Barlow"/>
              </w:rPr>
              <w:t xml:space="preserve">                           0.0131286198775595, 0.0131286198775595, 0.0131286198775595, 0.0131286198775595,  </w:t>
            </w:r>
            <w:r>
              <w:rPr>
                <w:rFonts w:ascii="Barlow" w:hAnsi="Barlow"/>
              </w:rPr>
              <w:br/>
              <w:t xml:space="preserve">                                 0.0143548616008039, 0.0143548616008039, 0.0143548616008039, 0.0143548616008039,  </w:t>
            </w:r>
            <w:r>
              <w:rPr>
                <w:rFonts w:ascii="Barlow" w:hAnsi="Barlow"/>
              </w:rPr>
              <w:br/>
              <w:t xml:space="preserve">                                 0.0143548616008039, 0.0143548616008039, 0.0143548616008039, 0.0143548616008039,  </w:t>
            </w:r>
            <w:r>
              <w:rPr>
                <w:rFonts w:ascii="Barlow" w:hAnsi="Barlow"/>
              </w:rPr>
              <w:br/>
              <w:t xml:space="preserve">                                 0.0143548616008039, 0.0143548616008039, 0.0143548616008039, 0.0143548616008039,  </w:t>
            </w:r>
            <w:r>
              <w:rPr>
                <w:rFonts w:ascii="Barlow" w:hAnsi="Barlow"/>
              </w:rPr>
              <w:br/>
              <w:t xml:space="preserve">                                 0.0143548616008039, 0.014</w:t>
            </w:r>
            <w:r>
              <w:rPr>
                <w:rFonts w:ascii="Barlow" w:hAnsi="Barlow"/>
              </w:rPr>
              <w:t xml:space="preserve">3548616008039, 0.0143548616008039, 0.0143548616008039,  </w:t>
            </w:r>
            <w:r>
              <w:rPr>
                <w:rFonts w:ascii="Barlow" w:hAnsi="Barlow"/>
              </w:rPr>
              <w:br/>
              <w:t xml:space="preserve">                                 0.0143548616008039, 0.0143548616008039, 0.0143548616008039, 0.0143548616008039,  </w:t>
            </w:r>
            <w:r>
              <w:rPr>
                <w:rFonts w:ascii="Barlow" w:hAnsi="Barlow"/>
              </w:rPr>
              <w:br/>
              <w:t xml:space="preserve">                                 0.0143548616008039, 0.0143548616008039, 0.0143548616008039, 0.0143548616008039,  </w:t>
            </w:r>
            <w:r>
              <w:rPr>
                <w:rFonts w:ascii="Barlow" w:hAnsi="Barlow"/>
              </w:rPr>
              <w:br/>
              <w:t xml:space="preserve">                                 0.0143548616008039, 0.0143548616008039, 0.0143548616008039, 0.0143548616008039,  </w:t>
            </w:r>
            <w:r>
              <w:rPr>
                <w:rFonts w:ascii="Barlow" w:hAnsi="Barlow"/>
              </w:rPr>
              <w:br/>
              <w:t xml:space="preserve">                                 0.0143548616008039, 0.0143548616008039, 0.0143548616008039, 0.014354861600803</w:t>
            </w:r>
            <w:r>
              <w:rPr>
                <w:rFonts w:ascii="Barlow" w:hAnsi="Barlow"/>
              </w:rPr>
              <w:t xml:space="preserve">9,  </w:t>
            </w:r>
            <w:r>
              <w:rPr>
                <w:rFonts w:ascii="Barlow" w:hAnsi="Barlow"/>
              </w:rPr>
              <w:br/>
              <w:t xml:space="preserve">                                 0.0143548616008039, 0.0143548616008039, 0.0143548616008039, 0.0155841180555336,  </w:t>
            </w:r>
            <w:r>
              <w:rPr>
                <w:rFonts w:ascii="Barlow" w:hAnsi="Barlow"/>
              </w:rPr>
              <w:br/>
              <w:t xml:space="preserve">                                 0.0155841180555336, 0.0155841180555336, </w:t>
            </w:r>
            <w:r>
              <w:rPr>
                <w:rFonts w:ascii="Barlow" w:hAnsi="Barlow"/>
              </w:rPr>
              <w:lastRenderedPageBreak/>
              <w:t xml:space="preserve">0.0155841180555336, 0.0155841180555336,  </w:t>
            </w:r>
            <w:r>
              <w:rPr>
                <w:rFonts w:ascii="Barlow" w:hAnsi="Barlow"/>
              </w:rPr>
              <w:br/>
              <w:t xml:space="preserve">                                 0.0155841180555336, 0.0155841180555336, 0.0155841180555336, 0.0155841180555336,  </w:t>
            </w:r>
            <w:r>
              <w:rPr>
                <w:rFonts w:ascii="Barlow" w:hAnsi="Barlow"/>
              </w:rPr>
              <w:br/>
              <w:t xml:space="preserve">                                 0.0155841180555336, 0.0155841180555336, 0.0155841180555336, 0.0155841180555336,  </w:t>
            </w:r>
            <w:r>
              <w:rPr>
                <w:rFonts w:ascii="Barlow" w:hAnsi="Barlow"/>
              </w:rPr>
              <w:br/>
              <w:t xml:space="preserve">                                 0.015584118055</w:t>
            </w:r>
            <w:r>
              <w:rPr>
                <w:rFonts w:ascii="Barlow" w:hAnsi="Barlow"/>
              </w:rPr>
              <w:t xml:space="preserve">5336, 0.0155841180555336, 0.0155841180555336, 0.0155841180555336,  </w:t>
            </w:r>
            <w:r>
              <w:rPr>
                <w:rFonts w:ascii="Barlow" w:hAnsi="Barlow"/>
              </w:rPr>
              <w:br/>
              <w:t xml:space="preserve">                                 0.0155841180555336, 0.0155841180555336, 0.0155841180555336, 0.0155841180555336,  </w:t>
            </w:r>
            <w:r>
              <w:rPr>
                <w:rFonts w:ascii="Barlow" w:hAnsi="Barlow"/>
              </w:rPr>
              <w:br/>
              <w:t xml:space="preserve">                                 0.0155841180555336, 0.0155841180555336, 0.0155841180555336, 0.0155841180555336,  </w:t>
            </w:r>
            <w:r>
              <w:rPr>
                <w:rFonts w:ascii="Barlow" w:hAnsi="Barlow"/>
              </w:rPr>
              <w:br/>
              <w:t xml:space="preserve">                                 0.0155841180555336, 0.0155841180555336, 0.0155841180555336, 0.0155841180555336,  </w:t>
            </w:r>
            <w:r>
              <w:rPr>
                <w:rFonts w:ascii="Barlow" w:hAnsi="Barlow"/>
              </w:rPr>
              <w:br/>
              <w:t xml:space="preserve">                                 0.0155841180555336, 0.0155841180555336, 0.0155841180555336, 0.0155</w:t>
            </w:r>
            <w:r>
              <w:rPr>
                <w:rFonts w:ascii="Barlow" w:hAnsi="Barlow"/>
              </w:rPr>
              <w:t xml:space="preserve">841180555336,  </w:t>
            </w:r>
            <w:r>
              <w:rPr>
                <w:rFonts w:ascii="Barlow" w:hAnsi="Barlow"/>
              </w:rPr>
              <w:br/>
              <w:t xml:space="preserve">                                 0.0155841180555336, 0.0155841180555336, 0.0155841180555336, 0.0155841180555336,  </w:t>
            </w:r>
            <w:r>
              <w:rPr>
                <w:rFonts w:ascii="Barlow" w:hAnsi="Barlow"/>
              </w:rPr>
              <w:br/>
              <w:t xml:space="preserve">                                 0.0155841180555336, 0.0155841180555336, 0.0155841180555336, 0.0155841180555336,  </w:t>
            </w:r>
            <w:r>
              <w:rPr>
                <w:rFonts w:ascii="Barlow" w:hAnsi="Barlow"/>
              </w:rPr>
              <w:br/>
              <w:t xml:space="preserve">                                 0.0155841180555336, 0.0155841180555336, 0.0155841180555336, 0.0155841180555336,  </w:t>
            </w:r>
            <w:r>
              <w:rPr>
                <w:rFonts w:ascii="Barlow" w:hAnsi="Barlow"/>
              </w:rPr>
              <w:br/>
              <w:t xml:space="preserve">                                 0.0155841180555336, 0.0155841180555336, 0.0155841180555336, 0.0155841180555336,  </w:t>
            </w:r>
            <w:r>
              <w:rPr>
                <w:rFonts w:ascii="Barlow" w:hAnsi="Barlow"/>
              </w:rPr>
              <w:br/>
              <w:t xml:space="preserve">                                 0.0</w:t>
            </w:r>
            <w:r>
              <w:rPr>
                <w:rFonts w:ascii="Barlow" w:hAnsi="Barlow"/>
              </w:rPr>
              <w:t xml:space="preserve">155841180555336, 0.0155841180555336, 0.0155841180555336, 0.0155841180555336,  </w:t>
            </w:r>
            <w:r>
              <w:rPr>
                <w:rFonts w:ascii="Barlow" w:hAnsi="Barlow"/>
              </w:rPr>
              <w:br/>
              <w:t xml:space="preserve">                                 0.0155841180555336, 0.0155841180555336, 0.0155841180555336, 0.0155841180555336,  </w:t>
            </w:r>
            <w:r>
              <w:rPr>
                <w:rFonts w:ascii="Barlow" w:hAnsi="Barlow"/>
              </w:rPr>
              <w:br/>
              <w:t xml:space="preserve">                                 0.0155841180555336) </w:t>
            </w:r>
            <w:r>
              <w:rPr>
                <w:rFonts w:ascii="Barlow" w:hAnsi="Barlow"/>
              </w:rPr>
              <w:br/>
              <w:t xml:space="preserve"> </w:t>
            </w:r>
            <w:r>
              <w:rPr>
                <w:rFonts w:ascii="Barlow" w:hAnsi="Barlow"/>
              </w:rPr>
              <w:br/>
              <w:t xml:space="preserve">H_diabetes_keininsulin_maennlich &lt;- c(1.00000050002909e-06, 0.000148489123444613, 0.000148489123444613,  </w:t>
            </w:r>
            <w:r>
              <w:rPr>
                <w:rFonts w:ascii="Barlow" w:hAnsi="Barlow"/>
              </w:rPr>
              <w:br/>
              <w:t xml:space="preserve">                                      0.000148489123444613, 0.000148489123444613, 0.000148489123444613,  </w:t>
            </w:r>
            <w:r>
              <w:rPr>
                <w:rFonts w:ascii="Barlow" w:hAnsi="Barlow"/>
              </w:rPr>
              <w:br/>
            </w:r>
            <w:r>
              <w:rPr>
                <w:rFonts w:ascii="Barlow" w:hAnsi="Barlow"/>
              </w:rPr>
              <w:lastRenderedPageBreak/>
              <w:t xml:space="preserve">                                      0.0001484891</w:t>
            </w:r>
            <w:r>
              <w:rPr>
                <w:rFonts w:ascii="Barlow" w:hAnsi="Barlow"/>
              </w:rPr>
              <w:t xml:space="preserve">23444613, 0.000148489123444613, 0.000148489123444613,  </w:t>
            </w:r>
            <w:r>
              <w:rPr>
                <w:rFonts w:ascii="Barlow" w:hAnsi="Barlow"/>
              </w:rPr>
              <w:br/>
              <w:t xml:space="preserve">                                      0.000148489123444613, 0.000148489123444613, 0.000148489123444613,  </w:t>
            </w:r>
            <w:r>
              <w:rPr>
                <w:rFonts w:ascii="Barlow" w:hAnsi="Barlow"/>
              </w:rPr>
              <w:br/>
              <w:t xml:space="preserve">                                      0.000148489123444613, 0.000299375581671313, 0.000450307587089605,  </w:t>
            </w:r>
            <w:r>
              <w:rPr>
                <w:rFonts w:ascii="Barlow" w:hAnsi="Barlow"/>
              </w:rPr>
              <w:br/>
              <w:t xml:space="preserve">                                      0.000450307587089605, 0.000450307587089605, 0.000450307587089605,  </w:t>
            </w:r>
            <w:r>
              <w:rPr>
                <w:rFonts w:ascii="Barlow" w:hAnsi="Barlow"/>
              </w:rPr>
              <w:br/>
              <w:t xml:space="preserve">                                      0.000450307587089605, 0.000450307587089605, 0.000752787928173924,  </w:t>
            </w:r>
            <w:r>
              <w:rPr>
                <w:rFonts w:ascii="Barlow" w:hAnsi="Barlow"/>
              </w:rPr>
              <w:br/>
              <w:t xml:space="preserve">                                </w:t>
            </w:r>
            <w:r>
              <w:rPr>
                <w:rFonts w:ascii="Barlow" w:hAnsi="Barlow"/>
              </w:rPr>
              <w:t xml:space="preserve">      0.000904085303453128, 0.000904085303453128, 0.0010554284743814,  </w:t>
            </w:r>
            <w:r>
              <w:rPr>
                <w:rFonts w:ascii="Barlow" w:hAnsi="Barlow"/>
              </w:rPr>
              <w:br/>
              <w:t xml:space="preserve">                                      0.0012068403907885, 0.00135827523623579, 0.00150975596060337,  </w:t>
            </w:r>
            <w:r>
              <w:rPr>
                <w:rFonts w:ascii="Barlow" w:hAnsi="Barlow"/>
              </w:rPr>
              <w:br/>
              <w:t xml:space="preserve">                                      0.00150975596060337, 0.00166130555549819, 0.00166130555549819,  </w:t>
            </w:r>
            <w:r>
              <w:rPr>
                <w:rFonts w:ascii="Barlow" w:hAnsi="Barlow"/>
              </w:rPr>
              <w:br/>
              <w:t xml:space="preserve">                                      0.00166130555549819, 0.00181290109887955, 0.00181290109887955,  </w:t>
            </w:r>
            <w:r>
              <w:rPr>
                <w:rFonts w:ascii="Barlow" w:hAnsi="Barlow"/>
              </w:rPr>
              <w:br/>
              <w:t xml:space="preserve">                                      0.00211620713699488, 0.00211620713699488, 0.00211620713699488,  </w:t>
            </w:r>
            <w:r>
              <w:rPr>
                <w:rFonts w:ascii="Barlow" w:hAnsi="Barlow"/>
              </w:rPr>
              <w:br/>
              <w:t xml:space="preserve">                             </w:t>
            </w:r>
            <w:r>
              <w:rPr>
                <w:rFonts w:ascii="Barlow" w:hAnsi="Barlow"/>
              </w:rPr>
              <w:t xml:space="preserve">         0.00211620713699488, 0.00211620713699488, 0.00226800979383283,  </w:t>
            </w:r>
            <w:r>
              <w:rPr>
                <w:rFonts w:ascii="Barlow" w:hAnsi="Barlow"/>
              </w:rPr>
              <w:br/>
              <w:t xml:space="preserve">                                      0.00226800979383283, 0.00226800979383283, 0.00241990468286179,  </w:t>
            </w:r>
            <w:r>
              <w:rPr>
                <w:rFonts w:ascii="Barlow" w:hAnsi="Barlow"/>
              </w:rPr>
              <w:br/>
              <w:t xml:space="preserve">                                      0.00241990468286179, 0.00241990468286179, 0.00241990468286179,  </w:t>
            </w:r>
            <w:r>
              <w:rPr>
                <w:rFonts w:ascii="Barlow" w:hAnsi="Barlow"/>
              </w:rPr>
              <w:br/>
              <w:t xml:space="preserve">                                      0.00241990468286179, 0.00241990468286179, 0.0025720306434503,  </w:t>
            </w:r>
            <w:r>
              <w:rPr>
                <w:rFonts w:ascii="Barlow" w:hAnsi="Barlow"/>
              </w:rPr>
              <w:br/>
              <w:t xml:space="preserve">                                      0.00272427240365902, 0.00272427240365902, 0.00318134561950862,  </w:t>
            </w:r>
            <w:r>
              <w:rPr>
                <w:rFonts w:ascii="Barlow" w:hAnsi="Barlow"/>
              </w:rPr>
              <w:br/>
              <w:t xml:space="preserve">                           </w:t>
            </w:r>
            <w:r>
              <w:rPr>
                <w:rFonts w:ascii="Barlow" w:hAnsi="Barlow"/>
              </w:rPr>
              <w:t xml:space="preserve">           0.00318134561950862, 0.00333381950865053, 0.00333381950865053,  </w:t>
            </w:r>
            <w:r>
              <w:rPr>
                <w:rFonts w:ascii="Barlow" w:hAnsi="Barlow"/>
              </w:rPr>
              <w:br/>
              <w:t xml:space="preserve">                                      0.00333381950865053, 0.00333381950865053, </w:t>
            </w:r>
            <w:r>
              <w:rPr>
                <w:rFonts w:ascii="Barlow" w:hAnsi="Barlow"/>
              </w:rPr>
              <w:lastRenderedPageBreak/>
              <w:t xml:space="preserve">0.00348647961122933,  </w:t>
            </w:r>
            <w:r>
              <w:rPr>
                <w:rFonts w:ascii="Barlow" w:hAnsi="Barlow"/>
              </w:rPr>
              <w:br/>
              <w:t xml:space="preserve">                                      0.00348647961122933, 0.00348647961122933, 0.00348647961122933,  </w:t>
            </w:r>
            <w:r>
              <w:rPr>
                <w:rFonts w:ascii="Barlow" w:hAnsi="Barlow"/>
              </w:rPr>
              <w:br/>
              <w:t xml:space="preserve">                                      0.00348647961122933, 0.00348647961122933, 0.00348647961122933,  </w:t>
            </w:r>
            <w:r>
              <w:rPr>
                <w:rFonts w:ascii="Barlow" w:hAnsi="Barlow"/>
              </w:rPr>
              <w:br/>
              <w:t xml:space="preserve">                                      0.00348647961122933, 0.00363949009274586, 0.00363949009274586,  </w:t>
            </w:r>
            <w:r>
              <w:rPr>
                <w:rFonts w:ascii="Barlow" w:hAnsi="Barlow"/>
              </w:rPr>
              <w:br/>
              <w:t xml:space="preserve">                        </w:t>
            </w:r>
            <w:r>
              <w:rPr>
                <w:rFonts w:ascii="Barlow" w:hAnsi="Barlow"/>
              </w:rPr>
              <w:t xml:space="preserve">              0.00363949009274586, 0.00379254741301098, 0.00379254741301098,  </w:t>
            </w:r>
            <w:r>
              <w:rPr>
                <w:rFonts w:ascii="Barlow" w:hAnsi="Barlow"/>
              </w:rPr>
              <w:br/>
              <w:t xml:space="preserve">                                      0.00379254741301098, 0.00379254741301098, 0.00379254741301098,  </w:t>
            </w:r>
            <w:r>
              <w:rPr>
                <w:rFonts w:ascii="Barlow" w:hAnsi="Barlow"/>
              </w:rPr>
              <w:br/>
              <w:t xml:space="preserve">                                      0.00379254741301098, 0.00394581586300071, 0.00394581586300071,  </w:t>
            </w:r>
            <w:r>
              <w:rPr>
                <w:rFonts w:ascii="Barlow" w:hAnsi="Barlow"/>
              </w:rPr>
              <w:br/>
              <w:t xml:space="preserve">                                      0.00394581586300071, 0.00394581586300071, 0.00394581586300071,  </w:t>
            </w:r>
            <w:r>
              <w:rPr>
                <w:rFonts w:ascii="Barlow" w:hAnsi="Barlow"/>
              </w:rPr>
              <w:br/>
              <w:t xml:space="preserve">                                      0.00394581586300071, 0.00394581586300071, 0.00394581586300071,  </w:t>
            </w:r>
            <w:r>
              <w:rPr>
                <w:rFonts w:ascii="Barlow" w:hAnsi="Barlow"/>
              </w:rPr>
              <w:br/>
              <w:t xml:space="preserve">                     </w:t>
            </w:r>
            <w:r>
              <w:rPr>
                <w:rFonts w:ascii="Barlow" w:hAnsi="Barlow"/>
              </w:rPr>
              <w:t xml:space="preserve">                 0.00394581586300071, 0.00394581586300071, 0.0040992960259909,  </w:t>
            </w:r>
            <w:r>
              <w:rPr>
                <w:rFonts w:ascii="Barlow" w:hAnsi="Barlow"/>
              </w:rPr>
              <w:br/>
              <w:t xml:space="preserve">                                      0.0042528468900163, 0.0042528468900163, 0.00440646852024395,  </w:t>
            </w:r>
            <w:r>
              <w:rPr>
                <w:rFonts w:ascii="Barlow" w:hAnsi="Barlow"/>
              </w:rPr>
              <w:br/>
              <w:t xml:space="preserve">                                      0.00440646852024395, 0.00440646852024395, 0.00440646852024395,  </w:t>
            </w:r>
            <w:r>
              <w:rPr>
                <w:rFonts w:ascii="Barlow" w:hAnsi="Barlow"/>
              </w:rPr>
              <w:br/>
              <w:t xml:space="preserve">                                      0.00440646852024395, 0.00440646852024395, 0.00440646852024395,  </w:t>
            </w:r>
            <w:r>
              <w:rPr>
                <w:rFonts w:ascii="Barlow" w:hAnsi="Barlow"/>
              </w:rPr>
              <w:br/>
              <w:t xml:space="preserve">                                      0.00456020823920314, 0.00456020823920314, 0.00456020823920314,  </w:t>
            </w:r>
            <w:r>
              <w:rPr>
                <w:rFonts w:ascii="Barlow" w:hAnsi="Barlow"/>
              </w:rPr>
              <w:br/>
              <w:t xml:space="preserve">                     </w:t>
            </w:r>
            <w:r>
              <w:rPr>
                <w:rFonts w:ascii="Barlow" w:hAnsi="Barlow"/>
              </w:rPr>
              <w:t xml:space="preserve">                 0.00456020823920314, 0.00456020823920314, 0.00456020823920314,  </w:t>
            </w:r>
            <w:r>
              <w:rPr>
                <w:rFonts w:ascii="Barlow" w:hAnsi="Barlow"/>
              </w:rPr>
              <w:br/>
              <w:t xml:space="preserve">                                      0.00456020823920314, 0.00456020823920314, 0.00456020823920314,  </w:t>
            </w:r>
            <w:r>
              <w:rPr>
                <w:rFonts w:ascii="Barlow" w:hAnsi="Barlow"/>
              </w:rPr>
              <w:br/>
              <w:t xml:space="preserve">                                      0.00456020823920314, 0.00456020823920314, 0.00471416097601716,  </w:t>
            </w:r>
            <w:r>
              <w:rPr>
                <w:rFonts w:ascii="Barlow" w:hAnsi="Barlow"/>
              </w:rPr>
              <w:br/>
            </w:r>
            <w:r>
              <w:rPr>
                <w:rFonts w:ascii="Barlow" w:hAnsi="Barlow"/>
              </w:rPr>
              <w:lastRenderedPageBreak/>
              <w:t xml:space="preserve">                                      0.00471416097601716, 0.00486816113032165, 0.00502218500432656,  </w:t>
            </w:r>
            <w:r>
              <w:rPr>
                <w:rFonts w:ascii="Barlow" w:hAnsi="Barlow"/>
              </w:rPr>
              <w:br/>
              <w:t xml:space="preserve">                                      0.00502218500432656, 0.00502218500432656, 0.00502218500432656,  </w:t>
            </w:r>
            <w:r>
              <w:rPr>
                <w:rFonts w:ascii="Barlow" w:hAnsi="Barlow"/>
              </w:rPr>
              <w:br/>
              <w:t xml:space="preserve">                  </w:t>
            </w:r>
            <w:r>
              <w:rPr>
                <w:rFonts w:ascii="Barlow" w:hAnsi="Barlow"/>
              </w:rPr>
              <w:t xml:space="preserve">                    0.00502218500432656, 0.00502218500432656, 0.005176398899304,  </w:t>
            </w:r>
            <w:r>
              <w:rPr>
                <w:rFonts w:ascii="Barlow" w:hAnsi="Barlow"/>
              </w:rPr>
              <w:br/>
              <w:t xml:space="preserve">                                      0.005176398899304, 0.005176398899304, 0.005176398899304, 0.00533073179566714,  </w:t>
            </w:r>
            <w:r>
              <w:rPr>
                <w:rFonts w:ascii="Barlow" w:hAnsi="Barlow"/>
              </w:rPr>
              <w:br/>
              <w:t xml:space="preserve">                                      0.00533073179566714, 0.00533073179566714, 0.00533073179566714,  </w:t>
            </w:r>
            <w:r>
              <w:rPr>
                <w:rFonts w:ascii="Barlow" w:hAnsi="Barlow"/>
              </w:rPr>
              <w:br/>
              <w:t xml:space="preserve">                                      0.00533073179566714, 0.00533073179566714, 0.00533073179566714,  </w:t>
            </w:r>
            <w:r>
              <w:rPr>
                <w:rFonts w:ascii="Barlow" w:hAnsi="Barlow"/>
              </w:rPr>
              <w:br/>
              <w:t xml:space="preserve">                                      0.00548518387721591, 0.00548518387721591, 0.00548518387721591,  </w:t>
            </w:r>
            <w:r>
              <w:rPr>
                <w:rFonts w:ascii="Barlow" w:hAnsi="Barlow"/>
              </w:rPr>
              <w:br/>
              <w:t xml:space="preserve">  </w:t>
            </w:r>
            <w:r>
              <w:rPr>
                <w:rFonts w:ascii="Barlow" w:hAnsi="Barlow"/>
              </w:rPr>
              <w:t xml:space="preserve">                                    0.00579420736546002, 0.00579420736546002, 0.00579420736546002,  </w:t>
            </w:r>
            <w:r>
              <w:rPr>
                <w:rFonts w:ascii="Barlow" w:hAnsi="Barlow"/>
              </w:rPr>
              <w:br/>
              <w:t xml:space="preserve">                                      0.00579420736546002, 0.00579420736546002, 0.00579420736546002,  </w:t>
            </w:r>
            <w:r>
              <w:rPr>
                <w:rFonts w:ascii="Barlow" w:hAnsi="Barlow"/>
              </w:rPr>
              <w:br/>
              <w:t xml:space="preserve">                                      0.00594887444488055, 0.00594887444488055, 0.00594887444488055,  </w:t>
            </w:r>
            <w:r>
              <w:rPr>
                <w:rFonts w:ascii="Barlow" w:hAnsi="Barlow"/>
              </w:rPr>
              <w:br/>
              <w:t xml:space="preserve">                                      0.00594887444488055, 0.00594887444488055, 0.00594887444488055,  </w:t>
            </w:r>
            <w:r>
              <w:rPr>
                <w:rFonts w:ascii="Barlow" w:hAnsi="Barlow"/>
              </w:rPr>
              <w:br/>
              <w:t xml:space="preserve">                                      0.00594887444488055, 0.00594887444488055, 0.00610368518905544,  </w:t>
            </w:r>
            <w:r>
              <w:rPr>
                <w:rFonts w:ascii="Barlow" w:hAnsi="Barlow"/>
              </w:rPr>
              <w:br/>
              <w:t xml:space="preserve">                                      0.00610368518905544, 0.00610368518905544, 0.00610368518905544,  </w:t>
            </w:r>
            <w:r>
              <w:rPr>
                <w:rFonts w:ascii="Barlow" w:hAnsi="Barlow"/>
              </w:rPr>
              <w:br/>
              <w:t xml:space="preserve">                                      0.00610368518905544, 0.00610368518905544, 0.00610368518905544,  </w:t>
            </w:r>
            <w:r>
              <w:rPr>
                <w:rFonts w:ascii="Barlow" w:hAnsi="Barlow"/>
              </w:rPr>
              <w:br/>
              <w:t xml:space="preserve">                                      0.0062587359684962, 0.0062587359684962, 0.0062587359684962, 0.0062587359684962,  </w:t>
            </w:r>
            <w:r>
              <w:rPr>
                <w:rFonts w:ascii="Barlow" w:hAnsi="Barlow"/>
              </w:rPr>
              <w:br/>
              <w:t xml:space="preserve">                                      0.0062587359684962, 0.0062587359684962, 0.0062587359684962, 0.0062587359684962,  </w:t>
            </w:r>
            <w:r>
              <w:rPr>
                <w:rFonts w:ascii="Barlow" w:hAnsi="Barlow"/>
              </w:rPr>
              <w:br/>
              <w:t xml:space="preserve">                                      0.0062587359684962, 0.00625</w:t>
            </w:r>
            <w:r>
              <w:rPr>
                <w:rFonts w:ascii="Barlow" w:hAnsi="Barlow"/>
              </w:rPr>
              <w:t xml:space="preserve">87359684962, </w:t>
            </w:r>
            <w:r>
              <w:rPr>
                <w:rFonts w:ascii="Barlow" w:hAnsi="Barlow"/>
              </w:rPr>
              <w:lastRenderedPageBreak/>
              <w:t xml:space="preserve">0.0062587359684962, 0.0062587359684962,  </w:t>
            </w:r>
            <w:r>
              <w:rPr>
                <w:rFonts w:ascii="Barlow" w:hAnsi="Barlow"/>
              </w:rPr>
              <w:br/>
              <w:t xml:space="preserve">                                      0.00641390704491899, 0.00641390704491899, 0.00641390704491899,  </w:t>
            </w:r>
            <w:r>
              <w:rPr>
                <w:rFonts w:ascii="Barlow" w:hAnsi="Barlow"/>
              </w:rPr>
              <w:br/>
              <w:t xml:space="preserve">                                      0.00641390704491899, 0.00641390704491899, 0.00641390704491899,  </w:t>
            </w:r>
            <w:r>
              <w:rPr>
                <w:rFonts w:ascii="Barlow" w:hAnsi="Barlow"/>
              </w:rPr>
              <w:br/>
              <w:t xml:space="preserve">                                      0.00641390704491899, 0.00641390704491899, 0.00641390704491899,  </w:t>
            </w:r>
            <w:r>
              <w:rPr>
                <w:rFonts w:ascii="Barlow" w:hAnsi="Barlow"/>
              </w:rPr>
              <w:br/>
              <w:t xml:space="preserve">                                      0.00641390704491899, 0.00641390704491899, 0.00641390704491899,  </w:t>
            </w:r>
            <w:r>
              <w:rPr>
                <w:rFonts w:ascii="Barlow" w:hAnsi="Barlow"/>
              </w:rPr>
              <w:br/>
              <w:t xml:space="preserve">                                      0.00641</w:t>
            </w:r>
            <w:r>
              <w:rPr>
                <w:rFonts w:ascii="Barlow" w:hAnsi="Barlow"/>
              </w:rPr>
              <w:t xml:space="preserve">390704491899, 0.00641390704491899, 0.00641390704491899,  </w:t>
            </w:r>
            <w:r>
              <w:rPr>
                <w:rFonts w:ascii="Barlow" w:hAnsi="Barlow"/>
              </w:rPr>
              <w:br/>
              <w:t xml:space="preserve">                                      0.00641390704491899, 0.00641390704491899, 0.00641390704491899,  </w:t>
            </w:r>
            <w:r>
              <w:rPr>
                <w:rFonts w:ascii="Barlow" w:hAnsi="Barlow"/>
              </w:rPr>
              <w:br/>
              <w:t xml:space="preserve">                                      0.00641390704491899, 0.00641390704491899, 0.00641390704491899,  </w:t>
            </w:r>
            <w:r>
              <w:rPr>
                <w:rFonts w:ascii="Barlow" w:hAnsi="Barlow"/>
              </w:rPr>
              <w:br/>
              <w:t xml:space="preserve">                                      0.00641390704491899, 0.00641390704491899, 0.00656939176885812,  </w:t>
            </w:r>
            <w:r>
              <w:rPr>
                <w:rFonts w:ascii="Barlow" w:hAnsi="Barlow"/>
              </w:rPr>
              <w:br/>
              <w:t xml:space="preserve">                                      0.00656939176885812, 0.00656939176885812, 0.00656939176885812,  </w:t>
            </w:r>
            <w:r>
              <w:rPr>
                <w:rFonts w:ascii="Barlow" w:hAnsi="Barlow"/>
              </w:rPr>
              <w:br/>
              <w:t xml:space="preserve">                                      0.00</w:t>
            </w:r>
            <w:r>
              <w:rPr>
                <w:rFonts w:ascii="Barlow" w:hAnsi="Barlow"/>
              </w:rPr>
              <w:t xml:space="preserve">656939176885812, 0.00656939176885812, 0.00656939176885812,  </w:t>
            </w:r>
            <w:r>
              <w:rPr>
                <w:rFonts w:ascii="Barlow" w:hAnsi="Barlow"/>
              </w:rPr>
              <w:br/>
              <w:t xml:space="preserve">                                      0.00656939176885812, 0.00656939176885812, 0.00656939176885812,  </w:t>
            </w:r>
            <w:r>
              <w:rPr>
                <w:rFonts w:ascii="Barlow" w:hAnsi="Barlow"/>
              </w:rPr>
              <w:br/>
              <w:t xml:space="preserve">                                      0.00656939176885812, 0.00656939176885812, 0.00656939176885812,  </w:t>
            </w:r>
            <w:r>
              <w:rPr>
                <w:rFonts w:ascii="Barlow" w:hAnsi="Barlow"/>
              </w:rPr>
              <w:br/>
              <w:t xml:space="preserve">                                      0.00656939176885812, 0.00656939176885812, 0.00656939176885812,  </w:t>
            </w:r>
            <w:r>
              <w:rPr>
                <w:rFonts w:ascii="Barlow" w:hAnsi="Barlow"/>
              </w:rPr>
              <w:br/>
              <w:t xml:space="preserve">                                      0.00656939176885812, 0.00656939176885812, 0.00656939176885812,  </w:t>
            </w:r>
            <w:r>
              <w:rPr>
                <w:rFonts w:ascii="Barlow" w:hAnsi="Barlow"/>
              </w:rPr>
              <w:br/>
              <w:t xml:space="preserve">                                      0</w:t>
            </w:r>
            <w:r>
              <w:rPr>
                <w:rFonts w:ascii="Barlow" w:hAnsi="Barlow"/>
              </w:rPr>
              <w:t xml:space="preserve">.00656939176885812, 0.00656939176885812, 0.00656939176885812,  </w:t>
            </w:r>
            <w:r>
              <w:rPr>
                <w:rFonts w:ascii="Barlow" w:hAnsi="Barlow"/>
              </w:rPr>
              <w:br/>
              <w:t xml:space="preserve">                                      0.00656939176885812, 0.00656939176885812, 0.00656939176885812,  </w:t>
            </w:r>
            <w:r>
              <w:rPr>
                <w:rFonts w:ascii="Barlow" w:hAnsi="Barlow"/>
              </w:rPr>
              <w:br/>
            </w:r>
            <w:r>
              <w:rPr>
                <w:rFonts w:ascii="Barlow" w:hAnsi="Barlow"/>
              </w:rPr>
              <w:lastRenderedPageBreak/>
              <w:t xml:space="preserve">                                      0.00656939176885812, 0.00656939176885812, 0.00656939176885812,  </w:t>
            </w:r>
            <w:r>
              <w:rPr>
                <w:rFonts w:ascii="Barlow" w:hAnsi="Barlow"/>
              </w:rPr>
              <w:br/>
              <w:t xml:space="preserve">                                      0.00656939176885812, 0.00656939176885812, 0.00656939176885812,  </w:t>
            </w:r>
            <w:r>
              <w:rPr>
                <w:rFonts w:ascii="Barlow" w:hAnsi="Barlow"/>
              </w:rPr>
              <w:br/>
              <w:t xml:space="preserve">                                      0.00656939176885812, 0.00656939176885812, 0.00656939176885812,  </w:t>
            </w:r>
            <w:r>
              <w:rPr>
                <w:rFonts w:ascii="Barlow" w:hAnsi="Barlow"/>
              </w:rPr>
              <w:br/>
              <w:t xml:space="preserve">                                    </w:t>
            </w:r>
            <w:r>
              <w:rPr>
                <w:rFonts w:ascii="Barlow" w:hAnsi="Barlow"/>
              </w:rPr>
              <w:t xml:space="preserve">  0.00656939176885812, 0.00656939176885812, 0.00656939176885812,  </w:t>
            </w:r>
            <w:r>
              <w:rPr>
                <w:rFonts w:ascii="Barlow" w:hAnsi="Barlow"/>
              </w:rPr>
              <w:br/>
              <w:t xml:space="preserve">                                      0.00656939176885812, 0.00656939176885812, 0.00656939176885812,  </w:t>
            </w:r>
            <w:r>
              <w:rPr>
                <w:rFonts w:ascii="Barlow" w:hAnsi="Barlow"/>
              </w:rPr>
              <w:br/>
              <w:t xml:space="preserve">                                      0.00656939176885812, 0.00656939176885812, 0.00656939176885812,  </w:t>
            </w:r>
            <w:r>
              <w:rPr>
                <w:rFonts w:ascii="Barlow" w:hAnsi="Barlow"/>
              </w:rPr>
              <w:br/>
              <w:t xml:space="preserve">                                      0.00672533718827756, 0.00672533718827756, 0.00672533718827756,  </w:t>
            </w:r>
            <w:r>
              <w:rPr>
                <w:rFonts w:ascii="Barlow" w:hAnsi="Barlow"/>
              </w:rPr>
              <w:br/>
              <w:t xml:space="preserve">                                      0.00672533718827756, 0.00672533718827756, 0.00672533718827756,  </w:t>
            </w:r>
            <w:r>
              <w:rPr>
                <w:rFonts w:ascii="Barlow" w:hAnsi="Barlow"/>
              </w:rPr>
              <w:br/>
              <w:t xml:space="preserve">                                 </w:t>
            </w:r>
            <w:r>
              <w:rPr>
                <w:rFonts w:ascii="Barlow" w:hAnsi="Barlow"/>
              </w:rPr>
              <w:t xml:space="preserve">     0.00672533718827756, 0.00672533718827756, 0.00672533718827756,  </w:t>
            </w:r>
            <w:r>
              <w:rPr>
                <w:rFonts w:ascii="Barlow" w:hAnsi="Barlow"/>
              </w:rPr>
              <w:br/>
              <w:t xml:space="preserve">                                      0.00688133126081919, 0.00688133126081919, 0.00688133126081919,  </w:t>
            </w:r>
            <w:r>
              <w:rPr>
                <w:rFonts w:ascii="Barlow" w:hAnsi="Barlow"/>
              </w:rPr>
              <w:br/>
              <w:t xml:space="preserve">                                      0.0070373740168509, 0.0070373740168509, 0.0070373740168509, 0.0070373740168509,  </w:t>
            </w:r>
            <w:r>
              <w:rPr>
                <w:rFonts w:ascii="Barlow" w:hAnsi="Barlow"/>
              </w:rPr>
              <w:br/>
              <w:t xml:space="preserve">                                      0.0070373740168509, 0.00719348985511973, 0.00719348985511973,  </w:t>
            </w:r>
            <w:r>
              <w:rPr>
                <w:rFonts w:ascii="Barlow" w:hAnsi="Barlow"/>
              </w:rPr>
              <w:br/>
              <w:t xml:space="preserve">                                      0.00719348985511973, 0.00719348985511973, 0.00719348985511973,  </w:t>
            </w:r>
            <w:r>
              <w:rPr>
                <w:rFonts w:ascii="Barlow" w:hAnsi="Barlow"/>
              </w:rPr>
              <w:br/>
              <w:t xml:space="preserve">              </w:t>
            </w:r>
            <w:r>
              <w:rPr>
                <w:rFonts w:ascii="Barlow" w:hAnsi="Barlow"/>
              </w:rPr>
              <w:t xml:space="preserve">                        0.00719348985511973, 0.00719348985511973, 0.00719348985511973,  </w:t>
            </w:r>
            <w:r>
              <w:rPr>
                <w:rFonts w:ascii="Barlow" w:hAnsi="Barlow"/>
              </w:rPr>
              <w:br/>
              <w:t xml:space="preserve">                                      0.00734972764935992, 0.00734972764935992, 0.00734972764935992,  </w:t>
            </w:r>
            <w:r>
              <w:rPr>
                <w:rFonts w:ascii="Barlow" w:hAnsi="Barlow"/>
              </w:rPr>
              <w:br/>
              <w:t xml:space="preserve">                                      0.00734972764935992, 0.00734972764935992, 0.00734972764935992,  </w:t>
            </w:r>
            <w:r>
              <w:rPr>
                <w:rFonts w:ascii="Barlow" w:hAnsi="Barlow"/>
              </w:rPr>
              <w:br/>
              <w:t xml:space="preserve">                                      0.00734972764935992, 0.00734972764935992, </w:t>
            </w:r>
            <w:r>
              <w:rPr>
                <w:rFonts w:ascii="Barlow" w:hAnsi="Barlow"/>
              </w:rPr>
              <w:lastRenderedPageBreak/>
              <w:t xml:space="preserve">0.00734972764935992,  </w:t>
            </w:r>
            <w:r>
              <w:rPr>
                <w:rFonts w:ascii="Barlow" w:hAnsi="Barlow"/>
              </w:rPr>
              <w:br/>
              <w:t xml:space="preserve">                                      0.00734972764935992, 0.00734972764935992, 0.00734972764935992,  </w:t>
            </w:r>
            <w:r>
              <w:rPr>
                <w:rFonts w:ascii="Barlow" w:hAnsi="Barlow"/>
              </w:rPr>
              <w:br/>
              <w:t xml:space="preserve">           </w:t>
            </w:r>
            <w:r>
              <w:rPr>
                <w:rFonts w:ascii="Barlow" w:hAnsi="Barlow"/>
              </w:rPr>
              <w:t xml:space="preserve">                           0.00734972764935992, 0.00734972764935992, 0.00734972764935992,  </w:t>
            </w:r>
            <w:r>
              <w:rPr>
                <w:rFonts w:ascii="Barlow" w:hAnsi="Barlow"/>
              </w:rPr>
              <w:br/>
              <w:t xml:space="preserve">                                      0.00734972764935992, 0.00734972764935992, 0.00734972764935992,  </w:t>
            </w:r>
            <w:r>
              <w:rPr>
                <w:rFonts w:ascii="Barlow" w:hAnsi="Barlow"/>
              </w:rPr>
              <w:br/>
              <w:t xml:space="preserve">                                      0.00734972764935992, 0.00734972764935992, 0.00734972764935992,  </w:t>
            </w:r>
            <w:r>
              <w:rPr>
                <w:rFonts w:ascii="Barlow" w:hAnsi="Barlow"/>
              </w:rPr>
              <w:br/>
              <w:t xml:space="preserve">                                      0.00734972764935992, 0.00734972764935992, 0.00734972764935992,  </w:t>
            </w:r>
            <w:r>
              <w:rPr>
                <w:rFonts w:ascii="Barlow" w:hAnsi="Barlow"/>
              </w:rPr>
              <w:br/>
              <w:t xml:space="preserve">                                      0.00750611204251624, 0.00750611204251624, 0.00750611204251624,  </w:t>
            </w:r>
            <w:r>
              <w:rPr>
                <w:rFonts w:ascii="Barlow" w:hAnsi="Barlow"/>
              </w:rPr>
              <w:br/>
              <w:t xml:space="preserve">        </w:t>
            </w:r>
            <w:r>
              <w:rPr>
                <w:rFonts w:ascii="Barlow" w:hAnsi="Barlow"/>
              </w:rPr>
              <w:t xml:space="preserve">                              0.00750611204251624, 0.00750611204251624, 0.00750611204251624,  </w:t>
            </w:r>
            <w:r>
              <w:rPr>
                <w:rFonts w:ascii="Barlow" w:hAnsi="Barlow"/>
              </w:rPr>
              <w:br/>
              <w:t xml:space="preserve">                                      0.00750611204251624, 0.00750611204251624, 0.00750611204251624,  </w:t>
            </w:r>
            <w:r>
              <w:rPr>
                <w:rFonts w:ascii="Barlow" w:hAnsi="Barlow"/>
              </w:rPr>
              <w:br/>
              <w:t xml:space="preserve">                                      0.00750611204251624, 0.00750611204251624, 0.00750611204251624,  </w:t>
            </w:r>
            <w:r>
              <w:rPr>
                <w:rFonts w:ascii="Barlow" w:hAnsi="Barlow"/>
              </w:rPr>
              <w:br/>
              <w:t xml:space="preserve">                                      0.00750611204251624, 0.00750611204251624, 0.00750611204251624,  </w:t>
            </w:r>
            <w:r>
              <w:rPr>
                <w:rFonts w:ascii="Barlow" w:hAnsi="Barlow"/>
              </w:rPr>
              <w:br/>
              <w:t xml:space="preserve">                                      0.00750611204251624, 0.00750611204251624, 0.00750611204251624,  </w:t>
            </w:r>
            <w:r>
              <w:rPr>
                <w:rFonts w:ascii="Barlow" w:hAnsi="Barlow"/>
              </w:rPr>
              <w:br/>
              <w:t xml:space="preserve">     </w:t>
            </w:r>
            <w:r>
              <w:rPr>
                <w:rFonts w:ascii="Barlow" w:hAnsi="Barlow"/>
              </w:rPr>
              <w:t xml:space="preserve">                                 0.00750611204251624, 0.00750611204251624, 0.00750611204251624,  </w:t>
            </w:r>
            <w:r>
              <w:rPr>
                <w:rFonts w:ascii="Barlow" w:hAnsi="Barlow"/>
              </w:rPr>
              <w:br/>
              <w:t xml:space="preserve">                                      0.00750611204251624, 0.00750611204251624, 0.00750611204251624,  </w:t>
            </w:r>
            <w:r>
              <w:rPr>
                <w:rFonts w:ascii="Barlow" w:hAnsi="Barlow"/>
              </w:rPr>
              <w:br/>
              <w:t xml:space="preserve">                                      0.00750611204251624, 0.00750611204251624, 0.00766271685060388,  </w:t>
            </w:r>
            <w:r>
              <w:rPr>
                <w:rFonts w:ascii="Barlow" w:hAnsi="Barlow"/>
              </w:rPr>
              <w:br/>
              <w:t xml:space="preserve">                                      0.00766271685060388, 0.00766271685060388, 0.00766271685060388,  </w:t>
            </w:r>
            <w:r>
              <w:rPr>
                <w:rFonts w:ascii="Barlow" w:hAnsi="Barlow"/>
              </w:rPr>
              <w:br/>
              <w:t xml:space="preserve">                                      0.00766271685060388, 0.00766271685060388, 0.00766271685060388,  </w:t>
            </w:r>
            <w:r>
              <w:rPr>
                <w:rFonts w:ascii="Barlow" w:hAnsi="Barlow"/>
              </w:rPr>
              <w:br/>
            </w:r>
            <w:r>
              <w:rPr>
                <w:rFonts w:ascii="Barlow" w:hAnsi="Barlow"/>
              </w:rPr>
              <w:lastRenderedPageBreak/>
              <w:t xml:space="preserve">  </w:t>
            </w:r>
            <w:r>
              <w:rPr>
                <w:rFonts w:ascii="Barlow" w:hAnsi="Barlow"/>
              </w:rPr>
              <w:t xml:space="preserve">                                    0.00766271685060388, 0.00766271685060388, 0.00766271685060388,  </w:t>
            </w:r>
            <w:r>
              <w:rPr>
                <w:rFonts w:ascii="Barlow" w:hAnsi="Barlow"/>
              </w:rPr>
              <w:br/>
              <w:t xml:space="preserve">                                      0.00766271685060388, 0.00766271685060388, 0.00766271685060388,  </w:t>
            </w:r>
            <w:r>
              <w:rPr>
                <w:rFonts w:ascii="Barlow" w:hAnsi="Barlow"/>
              </w:rPr>
              <w:br/>
              <w:t xml:space="preserve">                                      0.00766271685060388, 0.00766271685060388, 0.00766271685060388,  </w:t>
            </w:r>
            <w:r>
              <w:rPr>
                <w:rFonts w:ascii="Barlow" w:hAnsi="Barlow"/>
              </w:rPr>
              <w:br/>
              <w:t xml:space="preserve">                                      0.00766271685060388, 0.00766271685060388, 0.00781949352255625,  </w:t>
            </w:r>
            <w:r>
              <w:rPr>
                <w:rFonts w:ascii="Barlow" w:hAnsi="Barlow"/>
              </w:rPr>
              <w:br/>
              <w:t xml:space="preserve">                                      0.00781949352255625, 0.00781949352255625, 0.00781949352255625,  </w:t>
            </w:r>
            <w:r>
              <w:rPr>
                <w:rFonts w:ascii="Barlow" w:hAnsi="Barlow"/>
              </w:rPr>
              <w:br/>
              <w:t xml:space="preserve">                                      0.00781949352255625, 0.00781949352255625, 0.00797639318554387,  </w:t>
            </w:r>
            <w:r>
              <w:rPr>
                <w:rFonts w:ascii="Barlow" w:hAnsi="Barlow"/>
              </w:rPr>
              <w:br/>
              <w:t xml:space="preserve">                                      0.00797639318554387, 0.00797639318554387, 0.00797639318554387,  </w:t>
            </w:r>
            <w:r>
              <w:rPr>
                <w:rFonts w:ascii="Barlow" w:hAnsi="Barlow"/>
              </w:rPr>
              <w:br/>
              <w:t xml:space="preserve">                                      0.00797639318554387, 0.00797639318554387, 0.00797639318554387,  </w:t>
            </w:r>
            <w:r>
              <w:rPr>
                <w:rFonts w:ascii="Barlow" w:hAnsi="Barlow"/>
              </w:rPr>
              <w:br/>
              <w:t xml:space="preserve">                                      0.00797639318554387, 0.00797639318554387, 0.00797639318554387,  </w:t>
            </w:r>
            <w:r>
              <w:rPr>
                <w:rFonts w:ascii="Barlow" w:hAnsi="Barlow"/>
              </w:rPr>
              <w:br/>
              <w:t xml:space="preserve">                                      0.00797639318554387, 0.00797639318554387, 0.00797639318554387</w:t>
            </w:r>
            <w:r>
              <w:rPr>
                <w:rFonts w:ascii="Barlow" w:hAnsi="Barlow"/>
              </w:rPr>
              <w:t xml:space="preserve">,  </w:t>
            </w:r>
            <w:r>
              <w:rPr>
                <w:rFonts w:ascii="Barlow" w:hAnsi="Barlow"/>
              </w:rPr>
              <w:br/>
              <w:t xml:space="preserve">                                      0.00797639318554387, 0.00797639318554387, 0.00797639318554387,  </w:t>
            </w:r>
            <w:r>
              <w:rPr>
                <w:rFonts w:ascii="Barlow" w:hAnsi="Barlow"/>
              </w:rPr>
              <w:br/>
              <w:t xml:space="preserve">                                      0.00797639318554387, 0.00813341603269078, 0.00813341603269078,  </w:t>
            </w:r>
            <w:r>
              <w:rPr>
                <w:rFonts w:ascii="Barlow" w:hAnsi="Barlow"/>
              </w:rPr>
              <w:br/>
              <w:t xml:space="preserve">                                      0.00813341603269078, 0.00813341603269078, 0.00813341603269078,  </w:t>
            </w:r>
            <w:r>
              <w:rPr>
                <w:rFonts w:ascii="Barlow" w:hAnsi="Barlow"/>
              </w:rPr>
              <w:br/>
              <w:t xml:space="preserve">                                      0.00813341603269078, 0.00813341603269078, 0.00829048820767798,  </w:t>
            </w:r>
            <w:r>
              <w:rPr>
                <w:rFonts w:ascii="Barlow" w:hAnsi="Barlow"/>
              </w:rPr>
              <w:br/>
              <w:t xml:space="preserve">                                      0.00829048820767798, 0.00829048820767798, 0.00829048820767</w:t>
            </w:r>
            <w:r>
              <w:rPr>
                <w:rFonts w:ascii="Barlow" w:hAnsi="Barlow"/>
              </w:rPr>
              <w:t xml:space="preserve">798,  </w:t>
            </w:r>
            <w:r>
              <w:rPr>
                <w:rFonts w:ascii="Barlow" w:hAnsi="Barlow"/>
              </w:rPr>
              <w:br/>
              <w:t xml:space="preserve">                                      0.00829048820767798, 0.00829048820767798, 0.00829048820767798,  </w:t>
            </w:r>
            <w:r>
              <w:rPr>
                <w:rFonts w:ascii="Barlow" w:hAnsi="Barlow"/>
              </w:rPr>
              <w:br/>
              <w:t xml:space="preserve">                                      0.00829048820767798, 0.00829048820767798, </w:t>
            </w:r>
            <w:r>
              <w:rPr>
                <w:rFonts w:ascii="Barlow" w:hAnsi="Barlow"/>
              </w:rPr>
              <w:lastRenderedPageBreak/>
              <w:t xml:space="preserve">0.00829048820767798,  </w:t>
            </w:r>
            <w:r>
              <w:rPr>
                <w:rFonts w:ascii="Barlow" w:hAnsi="Barlow"/>
              </w:rPr>
              <w:br/>
              <w:t xml:space="preserve">                                      0.00829048820767798, 0.00829048820767798, 0.00829048820767798,  </w:t>
            </w:r>
            <w:r>
              <w:rPr>
                <w:rFonts w:ascii="Barlow" w:hAnsi="Barlow"/>
              </w:rPr>
              <w:br/>
              <w:t xml:space="preserve">                                      0.00829048820767798, 0.00829048820767798, 0.00829048820767798,  </w:t>
            </w:r>
            <w:r>
              <w:rPr>
                <w:rFonts w:ascii="Barlow" w:hAnsi="Barlow"/>
              </w:rPr>
              <w:br/>
              <w:t xml:space="preserve">                                      0.00829048820767798) </w:t>
            </w:r>
            <w:r>
              <w:rPr>
                <w:rFonts w:ascii="Barlow" w:hAnsi="Barlow"/>
              </w:rPr>
              <w:br/>
              <w:t xml:space="preserve"> </w:t>
            </w:r>
            <w:r>
              <w:rPr>
                <w:rFonts w:ascii="Barlow" w:hAnsi="Barlow"/>
              </w:rPr>
              <w:br/>
              <w:t>H_diabetes_keininsulin_weiblich</w:t>
            </w:r>
            <w:r>
              <w:rPr>
                <w:rFonts w:ascii="Barlow" w:hAnsi="Barlow"/>
              </w:rPr>
              <w:t xml:space="preserve"> &lt;- c(1.00000050002909e-06, 1.00000050002909e-06, 1.00000050002909e-06,  </w:t>
            </w:r>
            <w:r>
              <w:rPr>
                <w:rFonts w:ascii="Barlow" w:hAnsi="Barlow"/>
              </w:rPr>
              <w:br/>
              <w:t xml:space="preserve">                                     1.00000050002909e-06, 1.00000050002909e-06, 1.00000050002909e-06,  </w:t>
            </w:r>
            <w:r>
              <w:rPr>
                <w:rFonts w:ascii="Barlow" w:hAnsi="Barlow"/>
              </w:rPr>
              <w:br/>
              <w:t xml:space="preserve">                                     1.00000050002909e-06, 0.000575539584232386, 0.00115207462470475,  </w:t>
            </w:r>
            <w:r>
              <w:rPr>
                <w:rFonts w:ascii="Barlow" w:hAnsi="Barlow"/>
              </w:rPr>
              <w:br/>
              <w:t xml:space="preserve">                                     0.00115207462470475, 0.00115207462470475, 0.00115207462470475,  </w:t>
            </w:r>
            <w:r>
              <w:rPr>
                <w:rFonts w:ascii="Barlow" w:hAnsi="Barlow"/>
              </w:rPr>
              <w:br/>
              <w:t xml:space="preserve">                                     0.00115207462470475, 0.00115207462470475, 0.00115207462470475,  </w:t>
            </w:r>
            <w:r>
              <w:rPr>
                <w:rFonts w:ascii="Barlow" w:hAnsi="Barlow"/>
              </w:rPr>
              <w:br/>
              <w:t xml:space="preserve">                         </w:t>
            </w:r>
            <w:r>
              <w:rPr>
                <w:rFonts w:ascii="Barlow" w:hAnsi="Barlow"/>
              </w:rPr>
              <w:t xml:space="preserve">            0.00115207462470475, 0.00115207462470475, 0.00115207462470475,  </w:t>
            </w:r>
            <w:r>
              <w:rPr>
                <w:rFonts w:ascii="Barlow" w:hAnsi="Barlow"/>
              </w:rPr>
              <w:br/>
              <w:t xml:space="preserve">                                     0.00115207462470475, 0.00115207462470475, 0.00115207462470475,  </w:t>
            </w:r>
            <w:r>
              <w:rPr>
                <w:rFonts w:ascii="Barlow" w:hAnsi="Barlow"/>
              </w:rPr>
              <w:br/>
              <w:t xml:space="preserve">                                     0.00115207462470475, 0.00173195286652648, 0.00231216756223527,  </w:t>
            </w:r>
            <w:r>
              <w:rPr>
                <w:rFonts w:ascii="Barlow" w:hAnsi="Barlow"/>
              </w:rPr>
              <w:br/>
              <w:t xml:space="preserve">                                     0.00289271910248879, 0.00289271910248879, 0.00289271910248879,  </w:t>
            </w:r>
            <w:r>
              <w:rPr>
                <w:rFonts w:ascii="Barlow" w:hAnsi="Barlow"/>
              </w:rPr>
              <w:br/>
              <w:t xml:space="preserve">                                     0.00289271910248879, 0.00289271910248879, 0.00347496074921395,  </w:t>
            </w:r>
            <w:r>
              <w:rPr>
                <w:rFonts w:ascii="Barlow" w:hAnsi="Barlow"/>
              </w:rPr>
              <w:br/>
              <w:t xml:space="preserve">                           </w:t>
            </w:r>
            <w:r>
              <w:rPr>
                <w:rFonts w:ascii="Barlow" w:hAnsi="Barlow"/>
              </w:rPr>
              <w:t xml:space="preserve">          0.00405754159878189, 0.00405754159878189, 0.00405754159878189,  </w:t>
            </w:r>
            <w:r>
              <w:rPr>
                <w:rFonts w:ascii="Barlow" w:hAnsi="Barlow"/>
              </w:rPr>
              <w:br/>
              <w:t xml:space="preserve">                                     0.00405754159878189, 0.00405754159878189, 0.00405754159878189,  </w:t>
            </w:r>
            <w:r>
              <w:rPr>
                <w:rFonts w:ascii="Barlow" w:hAnsi="Barlow"/>
              </w:rPr>
              <w:br/>
              <w:t xml:space="preserve">                                     0.00464114243238698, 0.00464114243238698, 0.00464114243238698,  </w:t>
            </w:r>
            <w:r>
              <w:rPr>
                <w:rFonts w:ascii="Barlow" w:hAnsi="Barlow"/>
              </w:rPr>
              <w:br/>
            </w:r>
            <w:r>
              <w:rPr>
                <w:rFonts w:ascii="Barlow" w:hAnsi="Barlow"/>
              </w:rPr>
              <w:lastRenderedPageBreak/>
              <w:t xml:space="preserve">                                     0.00464114243238698, 0.00522542524188085, 0.00522542524188085,  </w:t>
            </w:r>
            <w:r>
              <w:rPr>
                <w:rFonts w:ascii="Barlow" w:hAnsi="Barlow"/>
              </w:rPr>
              <w:br/>
              <w:t xml:space="preserve">                                     0.00522542524188085, 0.00522542524188085, 0.00581039162299556,  </w:t>
            </w:r>
            <w:r>
              <w:rPr>
                <w:rFonts w:ascii="Barlow" w:hAnsi="Barlow"/>
              </w:rPr>
              <w:br/>
              <w:t xml:space="preserve">                             </w:t>
            </w:r>
            <w:r>
              <w:rPr>
                <w:rFonts w:ascii="Barlow" w:hAnsi="Barlow"/>
              </w:rPr>
              <w:t xml:space="preserve">        0.00581039162299556, 0.00581039162299556, 0.00581039162299556,  </w:t>
            </w:r>
            <w:r>
              <w:rPr>
                <w:rFonts w:ascii="Barlow" w:hAnsi="Barlow"/>
              </w:rPr>
              <w:br/>
              <w:t xml:space="preserve">                                     0.00581039162299556, 0.00581039162299556, 0.00581039162299556,  </w:t>
            </w:r>
            <w:r>
              <w:rPr>
                <w:rFonts w:ascii="Barlow" w:hAnsi="Barlow"/>
              </w:rPr>
              <w:br/>
              <w:t xml:space="preserve">                                     0.00581039162299556, 0.00581039162299556, 0.00581039162299556,  </w:t>
            </w:r>
            <w:r>
              <w:rPr>
                <w:rFonts w:ascii="Barlow" w:hAnsi="Barlow"/>
              </w:rPr>
              <w:br/>
              <w:t xml:space="preserve">                                     0.00581039162299556, 0.00581039162299556, 0.00581039162299556,  </w:t>
            </w:r>
            <w:r>
              <w:rPr>
                <w:rFonts w:ascii="Barlow" w:hAnsi="Barlow"/>
              </w:rPr>
              <w:br/>
              <w:t xml:space="preserve">                                     0.00581039162299556, 0.00581039162299556, 0.00581039162299556,  </w:t>
            </w:r>
            <w:r>
              <w:rPr>
                <w:rFonts w:ascii="Barlow" w:hAnsi="Barlow"/>
              </w:rPr>
              <w:br/>
              <w:t xml:space="preserve">                               </w:t>
            </w:r>
            <w:r>
              <w:rPr>
                <w:rFonts w:ascii="Barlow" w:hAnsi="Barlow"/>
              </w:rPr>
              <w:t xml:space="preserve">      0.00581039162299556, 0.00581039162299556, 0.00581039162299556,  </w:t>
            </w:r>
            <w:r>
              <w:rPr>
                <w:rFonts w:ascii="Barlow" w:hAnsi="Barlow"/>
              </w:rPr>
              <w:br/>
              <w:t xml:space="preserve">                                     0.00581039162299556, 0.00581039162299556, 0.00581039162299556,  </w:t>
            </w:r>
            <w:r>
              <w:rPr>
                <w:rFonts w:ascii="Barlow" w:hAnsi="Barlow"/>
              </w:rPr>
              <w:br/>
              <w:t xml:space="preserve">                                     0.00581039162299556, 0.00581039162299556, 0.00581039162299556,  </w:t>
            </w:r>
            <w:r>
              <w:rPr>
                <w:rFonts w:ascii="Barlow" w:hAnsi="Barlow"/>
              </w:rPr>
              <w:br/>
              <w:t xml:space="preserve">                                     0.0064001881602933, 0.0064001881602933, 0.0064001881602933, 0.0064001881602933,  </w:t>
            </w:r>
            <w:r>
              <w:rPr>
                <w:rFonts w:ascii="Barlow" w:hAnsi="Barlow"/>
              </w:rPr>
              <w:br/>
              <w:t xml:space="preserve">                                     0.0064001881602933, 0.0064001881602933, 0.0064001881602933, 0.0064001881602933,  </w:t>
            </w:r>
            <w:r>
              <w:rPr>
                <w:rFonts w:ascii="Barlow" w:hAnsi="Barlow"/>
              </w:rPr>
              <w:br/>
              <w:t xml:space="preserve">                                     0.0064001881602933, 0.0064001881602933, 0.0064001881602933, 0.0064001881602933,  </w:t>
            </w:r>
            <w:r>
              <w:rPr>
                <w:rFonts w:ascii="Barlow" w:hAnsi="Barlow"/>
              </w:rPr>
              <w:br/>
              <w:t xml:space="preserve">                                     0.0064001881602933, 0.0064001881602933, 0.00699242981219094,  </w:t>
            </w:r>
            <w:r>
              <w:rPr>
                <w:rFonts w:ascii="Barlow" w:hAnsi="Barlow"/>
              </w:rPr>
              <w:br/>
              <w:t xml:space="preserve">                                     0.00699242981219094, 0.00699242981219094, 0.00699242981219094,  </w:t>
            </w:r>
            <w:r>
              <w:rPr>
                <w:rFonts w:ascii="Barlow" w:hAnsi="Barlow"/>
              </w:rPr>
              <w:br/>
              <w:t xml:space="preserve">                                     0.00699242981219094, 0.00699242981219094, 0.00699242981219094,  </w:t>
            </w:r>
            <w:r>
              <w:rPr>
                <w:rFonts w:ascii="Barlow" w:hAnsi="Barlow"/>
              </w:rPr>
              <w:br/>
              <w:t xml:space="preserve">                                     0.00699242981219094, 0.00699242981219094, </w:t>
            </w:r>
            <w:r>
              <w:rPr>
                <w:rFonts w:ascii="Barlow" w:hAnsi="Barlow"/>
              </w:rPr>
              <w:lastRenderedPageBreak/>
              <w:t>0.0069924</w:t>
            </w:r>
            <w:r>
              <w:rPr>
                <w:rFonts w:ascii="Barlow" w:hAnsi="Barlow"/>
              </w:rPr>
              <w:t xml:space="preserve">2981219094,  </w:t>
            </w:r>
            <w:r>
              <w:rPr>
                <w:rFonts w:ascii="Barlow" w:hAnsi="Barlow"/>
              </w:rPr>
              <w:br/>
              <w:t xml:space="preserve">                                     0.00699242981219094, 0.00699242981219094, 0.00699242981219094,  </w:t>
            </w:r>
            <w:r>
              <w:rPr>
                <w:rFonts w:ascii="Barlow" w:hAnsi="Barlow"/>
              </w:rPr>
              <w:br/>
              <w:t xml:space="preserve">                                     0.00699242981219094, 0.00699242981219094, 0.00699242981219094,  </w:t>
            </w:r>
            <w:r>
              <w:rPr>
                <w:rFonts w:ascii="Barlow" w:hAnsi="Barlow"/>
              </w:rPr>
              <w:br/>
              <w:t xml:space="preserve">                                     0.00699242981219094, 0.00758749082350192, 0.00758749082350192,  </w:t>
            </w:r>
            <w:r>
              <w:rPr>
                <w:rFonts w:ascii="Barlow" w:hAnsi="Barlow"/>
              </w:rPr>
              <w:br/>
              <w:t xml:space="preserve">                                     0.00758749082350192, 0.00758749082350192, 0.00758749082350192,  </w:t>
            </w:r>
            <w:r>
              <w:rPr>
                <w:rFonts w:ascii="Barlow" w:hAnsi="Barlow"/>
              </w:rPr>
              <w:br/>
              <w:t xml:space="preserve">                                     0.00758749082350192, 0.00758749082350192, 0.007587490</w:t>
            </w:r>
            <w:r>
              <w:rPr>
                <w:rFonts w:ascii="Barlow" w:hAnsi="Barlow"/>
              </w:rPr>
              <w:t xml:space="preserve">82350192,  </w:t>
            </w:r>
            <w:r>
              <w:rPr>
                <w:rFonts w:ascii="Barlow" w:hAnsi="Barlow"/>
              </w:rPr>
              <w:br/>
              <w:t xml:space="preserve">                                     0.00758749082350192, 0.00758749082350192, 0.00758749082350192,  </w:t>
            </w:r>
            <w:r>
              <w:rPr>
                <w:rFonts w:ascii="Barlow" w:hAnsi="Barlow"/>
              </w:rPr>
              <w:br/>
              <w:t xml:space="preserve">                                     0.00758749082350192, 0.00758749082350192, 0.00758749082350192,  </w:t>
            </w:r>
            <w:r>
              <w:rPr>
                <w:rFonts w:ascii="Barlow" w:hAnsi="Barlow"/>
              </w:rPr>
              <w:br/>
              <w:t xml:space="preserve">                                     0.00758749082350192, 0.00758749082350192, 0.00758749082350192,  </w:t>
            </w:r>
            <w:r>
              <w:rPr>
                <w:rFonts w:ascii="Barlow" w:hAnsi="Barlow"/>
              </w:rPr>
              <w:br/>
              <w:t xml:space="preserve">                                     0.00758749082350192, 0.00758749082350192, 0.00758749082350192,  </w:t>
            </w:r>
            <w:r>
              <w:rPr>
                <w:rFonts w:ascii="Barlow" w:hAnsi="Barlow"/>
              </w:rPr>
              <w:br/>
              <w:t xml:space="preserve">                                     0.00758749082350192, 0.00758749082350192, 0.00758749082</w:t>
            </w:r>
            <w:r>
              <w:rPr>
                <w:rFonts w:ascii="Barlow" w:hAnsi="Barlow"/>
              </w:rPr>
              <w:t xml:space="preserve">350192,  </w:t>
            </w:r>
            <w:r>
              <w:rPr>
                <w:rFonts w:ascii="Barlow" w:hAnsi="Barlow"/>
              </w:rPr>
              <w:br/>
              <w:t xml:space="preserve">                                     0.00758749082350192, 0.00758749082350192, 0.00758749082350192,  </w:t>
            </w:r>
            <w:r>
              <w:rPr>
                <w:rFonts w:ascii="Barlow" w:hAnsi="Barlow"/>
              </w:rPr>
              <w:br/>
              <w:t xml:space="preserve">                                     0.00758749082350192, 0.00758749082350192, 0.00758749082350192,  </w:t>
            </w:r>
            <w:r>
              <w:rPr>
                <w:rFonts w:ascii="Barlow" w:hAnsi="Barlow"/>
              </w:rPr>
              <w:br/>
              <w:t xml:space="preserve">                                     0.00758749082350192, 0.00818432760636342, 0.00818432760636342,  </w:t>
            </w:r>
            <w:r>
              <w:rPr>
                <w:rFonts w:ascii="Barlow" w:hAnsi="Barlow"/>
              </w:rPr>
              <w:br/>
              <w:t xml:space="preserve">                                     0.00878152081610956, 0.00878152081610956, 0.00878152081610956,  </w:t>
            </w:r>
            <w:r>
              <w:rPr>
                <w:rFonts w:ascii="Barlow" w:hAnsi="Barlow"/>
              </w:rPr>
              <w:br/>
              <w:t xml:space="preserve">                                     0.00878152081610956, 0.00878152081610956, 0.0087815208161</w:t>
            </w:r>
            <w:r>
              <w:rPr>
                <w:rFonts w:ascii="Barlow" w:hAnsi="Barlow"/>
              </w:rPr>
              <w:t xml:space="preserve">0956,  </w:t>
            </w:r>
            <w:r>
              <w:rPr>
                <w:rFonts w:ascii="Barlow" w:hAnsi="Barlow"/>
              </w:rPr>
              <w:br/>
              <w:t xml:space="preserve">                                     0.00878152081610956, 0.00878152081610956, 0.00878152081610956,  </w:t>
            </w:r>
            <w:r>
              <w:rPr>
                <w:rFonts w:ascii="Barlow" w:hAnsi="Barlow"/>
              </w:rPr>
              <w:br/>
            </w:r>
            <w:r>
              <w:rPr>
                <w:rFonts w:ascii="Barlow" w:hAnsi="Barlow"/>
              </w:rPr>
              <w:lastRenderedPageBreak/>
              <w:t xml:space="preserve">                                     0.00878152081610956, 0.00878152081610956, 0.00878152081610956,  </w:t>
            </w:r>
            <w:r>
              <w:rPr>
                <w:rFonts w:ascii="Barlow" w:hAnsi="Barlow"/>
              </w:rPr>
              <w:br/>
              <w:t xml:space="preserve">                                     0.00878152081610956, 0.00878152081610956, 0.00878152081610956,  </w:t>
            </w:r>
            <w:r>
              <w:rPr>
                <w:rFonts w:ascii="Barlow" w:hAnsi="Barlow"/>
              </w:rPr>
              <w:br/>
              <w:t xml:space="preserve">                                     0.00878152081610956, 0.00878152081610956, 0.00878152081610956,  </w:t>
            </w:r>
            <w:r>
              <w:rPr>
                <w:rFonts w:ascii="Barlow" w:hAnsi="Barlow"/>
              </w:rPr>
              <w:br/>
              <w:t xml:space="preserve">                                     0.00878152081610956, 0.00878152081610956, 0.008781520816109</w:t>
            </w:r>
            <w:r>
              <w:rPr>
                <w:rFonts w:ascii="Barlow" w:hAnsi="Barlow"/>
              </w:rPr>
              <w:t xml:space="preserve">56,  </w:t>
            </w:r>
            <w:r>
              <w:rPr>
                <w:rFonts w:ascii="Barlow" w:hAnsi="Barlow"/>
              </w:rPr>
              <w:br/>
              <w:t xml:space="preserve">                                     0.00878152081610956, 0.00878152081610956, 0.00878152081610956,  </w:t>
            </w:r>
            <w:r>
              <w:rPr>
                <w:rFonts w:ascii="Barlow" w:hAnsi="Barlow"/>
              </w:rPr>
              <w:br/>
              <w:t xml:space="preserve">                                     0.00878152081610956, 0.00878152081610956, 0.00878152081610956,  </w:t>
            </w:r>
            <w:r>
              <w:rPr>
                <w:rFonts w:ascii="Barlow" w:hAnsi="Barlow"/>
              </w:rPr>
              <w:br/>
              <w:t xml:space="preserve">                                     0.00878152081610956, 0.00878152081610956, 0.00878152081610956,  </w:t>
            </w:r>
            <w:r>
              <w:rPr>
                <w:rFonts w:ascii="Barlow" w:hAnsi="Barlow"/>
              </w:rPr>
              <w:br/>
              <w:t xml:space="preserve">                                     0.00878152081610956, 0.00878152081610956, 0.00878152081610956,  </w:t>
            </w:r>
            <w:r>
              <w:rPr>
                <w:rFonts w:ascii="Barlow" w:hAnsi="Barlow"/>
              </w:rPr>
              <w:br/>
              <w:t xml:space="preserve">                                     0.00878152081610956, 0.00878152081610956, 0.00878152081610956</w:t>
            </w:r>
            <w:r>
              <w:rPr>
                <w:rFonts w:ascii="Barlow" w:hAnsi="Barlow"/>
              </w:rPr>
              <w:t xml:space="preserve">,  </w:t>
            </w:r>
            <w:r>
              <w:rPr>
                <w:rFonts w:ascii="Barlow" w:hAnsi="Barlow"/>
              </w:rPr>
              <w:br/>
              <w:t xml:space="preserve">                                     0.00878152081610956, 0.00878152081610956, 0.00878152081610956,  </w:t>
            </w:r>
            <w:r>
              <w:rPr>
                <w:rFonts w:ascii="Barlow" w:hAnsi="Barlow"/>
              </w:rPr>
              <w:br/>
              <w:t xml:space="preserve">                                     0.00878152081610956, 0.00878152081610956, 0.00878152081610956,  </w:t>
            </w:r>
            <w:r>
              <w:rPr>
                <w:rFonts w:ascii="Barlow" w:hAnsi="Barlow"/>
              </w:rPr>
              <w:br/>
              <w:t xml:space="preserve">                                     0.00878152081610956, 0.00878152081610956, 0.00878152081610956,  </w:t>
            </w:r>
            <w:r>
              <w:rPr>
                <w:rFonts w:ascii="Barlow" w:hAnsi="Barlow"/>
              </w:rPr>
              <w:br/>
              <w:t xml:space="preserve">                                     0.00878152081610956, 0.00878152081610956, 0.00878152081610956,  </w:t>
            </w:r>
            <w:r>
              <w:rPr>
                <w:rFonts w:ascii="Barlow" w:hAnsi="Barlow"/>
              </w:rPr>
              <w:br/>
              <w:t xml:space="preserve">                                     0.00878152081610956, 0.00878152081610956, 0.00938014400070248, </w:t>
            </w:r>
            <w:r>
              <w:rPr>
                <w:rFonts w:ascii="Barlow" w:hAnsi="Barlow"/>
              </w:rPr>
              <w:t xml:space="preserve"> </w:t>
            </w:r>
            <w:r>
              <w:rPr>
                <w:rFonts w:ascii="Barlow" w:hAnsi="Barlow"/>
              </w:rPr>
              <w:br/>
              <w:t xml:space="preserve">                                     0.0099791257496682, 0.0099791257496682, 0.0105784664928112, 0.0105784664928112,  </w:t>
            </w:r>
            <w:r>
              <w:rPr>
                <w:rFonts w:ascii="Barlow" w:hAnsi="Barlow"/>
              </w:rPr>
              <w:br/>
              <w:t xml:space="preserve">                                     0.0105784664928112, 0.0105784664928112, 0.0105784664928112, 0.0105784664928112,  </w:t>
            </w:r>
            <w:r>
              <w:rPr>
                <w:rFonts w:ascii="Barlow" w:hAnsi="Barlow"/>
              </w:rPr>
              <w:br/>
              <w:t xml:space="preserve">                                     0.0105784664928112, 0.0105784664928112, </w:t>
            </w:r>
            <w:r>
              <w:rPr>
                <w:rFonts w:ascii="Barlow" w:hAnsi="Barlow"/>
              </w:rPr>
              <w:lastRenderedPageBreak/>
              <w:t xml:space="preserve">0.0105784664928112, 0.0105784664928112,  </w:t>
            </w:r>
            <w:r>
              <w:rPr>
                <w:rFonts w:ascii="Barlow" w:hAnsi="Barlow"/>
              </w:rPr>
              <w:br/>
              <w:t xml:space="preserve">                                     0.0105784664928112, 0.0105784664928112, 0.0105784664928112, 0.0105784664928112,  </w:t>
            </w:r>
            <w:r>
              <w:rPr>
                <w:rFonts w:ascii="Barlow" w:hAnsi="Barlow"/>
              </w:rPr>
              <w:br/>
              <w:t xml:space="preserve">                                  </w:t>
            </w:r>
            <w:r>
              <w:rPr>
                <w:rFonts w:ascii="Barlow" w:hAnsi="Barlow"/>
              </w:rPr>
              <w:t xml:space="preserve">   0.0105784664928112, 0.0105784664928112, 0.0105784664928112, 0.0105784664928112,  </w:t>
            </w:r>
            <w:r>
              <w:rPr>
                <w:rFonts w:ascii="Barlow" w:hAnsi="Barlow"/>
              </w:rPr>
              <w:br/>
              <w:t xml:space="preserve">                                     0.0105784664928112, 0.0105784664928112, 0.0105784664928112, 0.0105784664928112,  </w:t>
            </w:r>
            <w:r>
              <w:rPr>
                <w:rFonts w:ascii="Barlow" w:hAnsi="Barlow"/>
              </w:rPr>
              <w:br/>
              <w:t xml:space="preserve">                                     0.0105784664928112, 0.0105784664928112, 0.0105784664928112, 0.0105784664928112,  </w:t>
            </w:r>
            <w:r>
              <w:rPr>
                <w:rFonts w:ascii="Barlow" w:hAnsi="Barlow"/>
              </w:rPr>
              <w:br/>
              <w:t xml:space="preserve">                                     0.0105784664928112, 0.0105784664928112, 0.0105784664928112, 0.0105784664928112,  </w:t>
            </w:r>
            <w:r>
              <w:rPr>
                <w:rFonts w:ascii="Barlow" w:hAnsi="Barlow"/>
              </w:rPr>
              <w:br/>
              <w:t xml:space="preserve">                                     0.0105784664928112, 0.01057846649</w:t>
            </w:r>
            <w:r>
              <w:rPr>
                <w:rFonts w:ascii="Barlow" w:hAnsi="Barlow"/>
              </w:rPr>
              <w:t xml:space="preserve">28112, 0.0105784664928112, 0.0105784664928112,  </w:t>
            </w:r>
            <w:r>
              <w:rPr>
                <w:rFonts w:ascii="Barlow" w:hAnsi="Barlow"/>
              </w:rPr>
              <w:br/>
              <w:t xml:space="preserve">                                     0.0105784664928112, 0.0105784664928112, 0.0105784664928112, 0.0105784664928112,  </w:t>
            </w:r>
            <w:r>
              <w:rPr>
                <w:rFonts w:ascii="Barlow" w:hAnsi="Barlow"/>
              </w:rPr>
              <w:br/>
              <w:t xml:space="preserve">                                     0.0105784664928112, 0.0105784664928112, 0.0105784664928112, 0.0105784664928112,  </w:t>
            </w:r>
            <w:r>
              <w:rPr>
                <w:rFonts w:ascii="Barlow" w:hAnsi="Barlow"/>
              </w:rPr>
              <w:br/>
              <w:t xml:space="preserve">                                     0.0105784664928112, 0.0105784664928112, 0.0105784664928112, 0.0105784664928112,  </w:t>
            </w:r>
            <w:r>
              <w:rPr>
                <w:rFonts w:ascii="Barlow" w:hAnsi="Barlow"/>
              </w:rPr>
              <w:br/>
              <w:t xml:space="preserve">                                     0.0105784664928112, 0.0105784664928112, 0.0105784664928112, 0.0105784</w:t>
            </w:r>
            <w:r>
              <w:rPr>
                <w:rFonts w:ascii="Barlow" w:hAnsi="Barlow"/>
              </w:rPr>
              <w:t xml:space="preserve">664928112,  </w:t>
            </w:r>
            <w:r>
              <w:rPr>
                <w:rFonts w:ascii="Barlow" w:hAnsi="Barlow"/>
              </w:rPr>
              <w:br/>
              <w:t xml:space="preserve">                                     0.0105784664928112, 0.0105784664928112, 0.0105784664928112, 0.0105784664928112,  </w:t>
            </w:r>
            <w:r>
              <w:rPr>
                <w:rFonts w:ascii="Barlow" w:hAnsi="Barlow"/>
              </w:rPr>
              <w:br/>
              <w:t xml:space="preserve">                                     0.0105784664928112, 0.0105784664928112, 0.0105784664928112, 0.0105784664928112,  </w:t>
            </w:r>
            <w:r>
              <w:rPr>
                <w:rFonts w:ascii="Barlow" w:hAnsi="Barlow"/>
              </w:rPr>
              <w:br/>
              <w:t xml:space="preserve">                                     0.0105784664928112, 0.0105784664928112, 0.0105784664928112, 0.0105784664928112,  </w:t>
            </w:r>
            <w:r>
              <w:rPr>
                <w:rFonts w:ascii="Barlow" w:hAnsi="Barlow"/>
              </w:rPr>
              <w:br/>
              <w:t xml:space="preserve">                                     0.0105784664928112, 0.0111810576529556, 0.0111810576529556, 0.0111810576529556,  </w:t>
            </w:r>
            <w:r>
              <w:rPr>
                <w:rFonts w:ascii="Barlow" w:hAnsi="Barlow"/>
              </w:rPr>
              <w:br/>
              <w:t xml:space="preserve">                       </w:t>
            </w:r>
            <w:r>
              <w:rPr>
                <w:rFonts w:ascii="Barlow" w:hAnsi="Barlow"/>
              </w:rPr>
              <w:t xml:space="preserve">              0.0111810576529556, 0.0111810576529556, 0.0111810576529556, 0.0111810576529556,  </w:t>
            </w:r>
            <w:r>
              <w:rPr>
                <w:rFonts w:ascii="Barlow" w:hAnsi="Barlow"/>
              </w:rPr>
              <w:br/>
              <w:t xml:space="preserve">                                     0.0111810576529556, 0.0111810576529556, 0.0111810576529556, 0.0111810576529556,  </w:t>
            </w:r>
            <w:r>
              <w:rPr>
                <w:rFonts w:ascii="Barlow" w:hAnsi="Barlow"/>
              </w:rPr>
              <w:br/>
            </w:r>
            <w:r>
              <w:rPr>
                <w:rFonts w:ascii="Barlow" w:hAnsi="Barlow"/>
              </w:rPr>
              <w:lastRenderedPageBreak/>
              <w:t xml:space="preserve">                                     0.0111810576529556, 0.0111810576529556, 0.0111810576529556, 0.0111810576529556,  </w:t>
            </w:r>
            <w:r>
              <w:rPr>
                <w:rFonts w:ascii="Barlow" w:hAnsi="Barlow"/>
              </w:rPr>
              <w:br/>
              <w:t xml:space="preserve">                                     0.0111810576529556, 0.0111810576529556, 0.0111810576529556, 0.011784375921633,  </w:t>
            </w:r>
            <w:r>
              <w:rPr>
                <w:rFonts w:ascii="Barlow" w:hAnsi="Barlow"/>
              </w:rPr>
              <w:br/>
              <w:t xml:space="preserve">                                     0.011784375921633, 0.01</w:t>
            </w:r>
            <w:r>
              <w:rPr>
                <w:rFonts w:ascii="Barlow" w:hAnsi="Barlow"/>
              </w:rPr>
              <w:t xml:space="preserve">1784375921633, 0.011784375921633, 0.011784375921633,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0.011784375921633, 0.011784375921633, 0.011784375921633, 0.011784375921633,</w:t>
            </w:r>
            <w:r>
              <w:rPr>
                <w:rFonts w:ascii="Barlow" w:hAnsi="Barlow"/>
              </w:rPr>
              <w:t xml:space="preserve">  </w:t>
            </w:r>
            <w:r>
              <w:rPr>
                <w:rFonts w:ascii="Barlow" w:hAnsi="Barlow"/>
              </w:rPr>
              <w:br/>
              <w:t xml:space="preserve">                                     0.011784375921633, 0.011784375921633, 0.011784375921633, 0.011784375921633,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0.011784375921633, 0.011784375921633, 0.011784375921633, 0.011784375921633,  </w:t>
            </w:r>
            <w:r>
              <w:rPr>
                <w:rFonts w:ascii="Barlow" w:hAnsi="Barlow"/>
              </w:rPr>
              <w:br/>
              <w:t xml:space="preserve">                                     0.0117843759</w:t>
            </w:r>
            <w:r>
              <w:rPr>
                <w:rFonts w:ascii="Barlow" w:hAnsi="Barlow"/>
              </w:rPr>
              <w:t xml:space="preserve">21633, 0.011784375921633, 0.011784375921633, 0.011784375921633,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0.011784375921633, 0.011784375921633, 0.011784375921633, 0.01178</w:t>
            </w:r>
            <w:r>
              <w:rPr>
                <w:rFonts w:ascii="Barlow" w:hAnsi="Barlow"/>
              </w:rPr>
              <w:t xml:space="preserve">4375921633,  </w:t>
            </w:r>
            <w:r>
              <w:rPr>
                <w:rFonts w:ascii="Barlow" w:hAnsi="Barlow"/>
              </w:rPr>
              <w:br/>
              <w:t xml:space="preserve">                                     0.011784375921633, 0.011784375921633, </w:t>
            </w:r>
            <w:r>
              <w:rPr>
                <w:rFonts w:ascii="Barlow" w:hAnsi="Barlow"/>
              </w:rPr>
              <w:lastRenderedPageBreak/>
              <w:t xml:space="preserve">0.011784375921633, 0.011784375921633,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0.011784375921633, 0.011784375921633, 0.011784375921633, 0.011784375921633,  </w:t>
            </w:r>
            <w:r>
              <w:rPr>
                <w:rFonts w:ascii="Barlow" w:hAnsi="Barlow"/>
              </w:rPr>
              <w:br/>
              <w:t xml:space="preserve">                                     0</w:t>
            </w:r>
            <w:r>
              <w:rPr>
                <w:rFonts w:ascii="Barlow" w:hAnsi="Barlow"/>
              </w:rPr>
              <w:t xml:space="preserve">.011784375921633, 0.011784375921633, 0.011784375921633,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w:t>
            </w:r>
            <w:r>
              <w:rPr>
                <w:rFonts w:ascii="Barlow" w:hAnsi="Barlow"/>
              </w:rPr>
              <w:t xml:space="preserve">33, 0.011784375921633,  </w:t>
            </w:r>
            <w:r>
              <w:rPr>
                <w:rFonts w:ascii="Barlow" w:hAnsi="Barlow"/>
              </w:rPr>
              <w:br/>
              <w:t xml:space="preserve">                                     0.011784375921633, 0.011784375921633, 0.011784375921633, 0.011784375921633,  </w:t>
            </w:r>
            <w:r>
              <w:rPr>
                <w:rFonts w:ascii="Barlow" w:hAnsi="Barlow"/>
              </w:rPr>
              <w:br/>
              <w:t xml:space="preserve">                                     0.011784375921633, 0.011784375921633, 0.011784375921633) </w:t>
            </w:r>
            <w:r>
              <w:rPr>
                <w:rFonts w:ascii="Barlow" w:hAnsi="Barlow"/>
              </w:rPr>
              <w:br/>
              <w:t xml:space="preserve"> </w:t>
            </w:r>
            <w:r>
              <w:rPr>
                <w:rFonts w:ascii="Barlow" w:hAnsi="Barlow"/>
              </w:rPr>
              <w:br/>
              <w:t xml:space="preserve">H_keindiabetes_maennlich &lt;- c(1.00000050002909e-06, 1.00000050002909e-06, 1.00000050002909e-06,  </w:t>
            </w:r>
            <w:r>
              <w:rPr>
                <w:rFonts w:ascii="Barlow" w:hAnsi="Barlow"/>
              </w:rPr>
              <w:br/>
              <w:t xml:space="preserve">                              1.00000050002909e-06, 1.00000050002909e-06, 1.00000050002909e-06,  </w:t>
            </w:r>
            <w:r>
              <w:rPr>
                <w:rFonts w:ascii="Barlow" w:hAnsi="Barlow"/>
              </w:rPr>
              <w:br/>
              <w:t xml:space="preserve">                              1.00000050002909e-06, 3.74020533771233e-05, 3.740</w:t>
            </w:r>
            <w:r>
              <w:rPr>
                <w:rFonts w:ascii="Barlow" w:hAnsi="Barlow"/>
              </w:rPr>
              <w:t xml:space="preserve">20533771233e-05,  </w:t>
            </w:r>
            <w:r>
              <w:rPr>
                <w:rFonts w:ascii="Barlow" w:hAnsi="Barlow"/>
              </w:rPr>
              <w:br/>
              <w:t xml:space="preserve">                              3.74020533771233e-05, 3.74020533771233e-05, 0.000149826869399849,  </w:t>
            </w:r>
            <w:r>
              <w:rPr>
                <w:rFonts w:ascii="Barlow" w:hAnsi="Barlow"/>
              </w:rPr>
              <w:br/>
              <w:t xml:space="preserve">                              0.000187314451642588, 0.000262310701865172, 0.000299822189762749,  </w:t>
            </w:r>
            <w:r>
              <w:rPr>
                <w:rFonts w:ascii="Barlow" w:hAnsi="Barlow"/>
              </w:rPr>
              <w:br/>
              <w:t xml:space="preserve">                              0.000374894446845389, 0.000412445375296435, </w:t>
            </w:r>
            <w:r>
              <w:rPr>
                <w:rFonts w:ascii="Barlow" w:hAnsi="Barlow"/>
              </w:rPr>
              <w:lastRenderedPageBreak/>
              <w:t xml:space="preserve">0.000450003355432599,  </w:t>
            </w:r>
            <w:r>
              <w:rPr>
                <w:rFonts w:ascii="Barlow" w:hAnsi="Barlow"/>
              </w:rPr>
              <w:br/>
              <w:t xml:space="preserve">                              0.000562715395076199, 0.000600293134028081, 0.000675464148120422,  </w:t>
            </w:r>
            <w:r>
              <w:rPr>
                <w:rFonts w:ascii="Barlow" w:hAnsi="Barlow"/>
              </w:rPr>
              <w:br/>
              <w:t xml:space="preserve">                              0.000750660598883463, 0.000863508311015814, 0.000976385745055372,  </w:t>
            </w:r>
            <w:r>
              <w:rPr>
                <w:rFonts w:ascii="Barlow" w:hAnsi="Barlow"/>
              </w:rPr>
              <w:br/>
              <w:t xml:space="preserve">   </w:t>
            </w:r>
            <w:r>
              <w:rPr>
                <w:rFonts w:ascii="Barlow" w:hAnsi="Barlow"/>
              </w:rPr>
              <w:t xml:space="preserve">                           0.00108928441861588, 0.00108928441861588, 0.00123988115848109,  </w:t>
            </w:r>
            <w:r>
              <w:rPr>
                <w:rFonts w:ascii="Barlow" w:hAnsi="Barlow"/>
              </w:rPr>
              <w:br/>
              <w:t xml:space="preserve">                              0.00127753814103146, 0.00135286487075708, 0.00139054313605422,  </w:t>
            </w:r>
            <w:r>
              <w:rPr>
                <w:rFonts w:ascii="Barlow" w:hAnsi="Barlow"/>
              </w:rPr>
              <w:br/>
              <w:t xml:space="preserve">                              0.00139054313605422, 0.00142823986586733, 0.00150365749100211,  </w:t>
            </w:r>
            <w:r>
              <w:rPr>
                <w:rFonts w:ascii="Barlow" w:hAnsi="Barlow"/>
              </w:rPr>
              <w:br/>
              <w:t xml:space="preserve">                              0.00150365749100211, 0.00157910072000811, 0.00173000994839379,  </w:t>
            </w:r>
            <w:r>
              <w:rPr>
                <w:rFonts w:ascii="Barlow" w:hAnsi="Barlow"/>
              </w:rPr>
              <w:br/>
              <w:t xml:space="preserve">                              0.00184324527038622, 0.00191875971255915, 0.00195652334995717,  </w:t>
            </w:r>
            <w:r>
              <w:rPr>
                <w:rFonts w:ascii="Barlow" w:hAnsi="Barlow"/>
              </w:rPr>
              <w:br/>
              <w:t xml:space="preserve">                              0.00203206</w:t>
            </w:r>
            <w:r>
              <w:rPr>
                <w:rFonts w:ascii="Barlow" w:hAnsi="Barlow"/>
              </w:rPr>
              <w:t xml:space="preserve">91685321, 0.00218321789917059, 0.00225882083260038,  </w:t>
            </w:r>
            <w:r>
              <w:rPr>
                <w:rFonts w:ascii="Barlow" w:hAnsi="Barlow"/>
              </w:rPr>
              <w:br/>
              <w:t xml:space="preserve">                              0.00241007815941548, 0.00244791609952249, 0.00259931082370556,  </w:t>
            </w:r>
            <w:r>
              <w:rPr>
                <w:rFonts w:ascii="Barlow" w:hAnsi="Barlow"/>
              </w:rPr>
              <w:br/>
              <w:t xml:space="preserve">                              0.00271289770832873, 0.00282651470555365, 0.00282651470555365,  </w:t>
            </w:r>
            <w:r>
              <w:rPr>
                <w:rFonts w:ascii="Barlow" w:hAnsi="Barlow"/>
              </w:rPr>
              <w:br/>
              <w:t xml:space="preserve">                              0.00286439564576316, 0.00290228519772376, 0.00290228519772376,  </w:t>
            </w:r>
            <w:r>
              <w:rPr>
                <w:rFonts w:ascii="Barlow" w:hAnsi="Barlow"/>
              </w:rPr>
              <w:br/>
              <w:t xml:space="preserve">                              0.00297815485369123, 0.00297815485369123, 0.00301610911880639,  </w:t>
            </w:r>
            <w:r>
              <w:rPr>
                <w:rFonts w:ascii="Barlow" w:hAnsi="Barlow"/>
              </w:rPr>
              <w:br/>
              <w:t xml:space="preserve">                              0.00305406770599227, 0.00309203782351439, 0.0031</w:t>
            </w:r>
            <w:r>
              <w:rPr>
                <w:rFonts w:ascii="Barlow" w:hAnsi="Barlow"/>
              </w:rPr>
              <w:t xml:space="preserve">3002092104053,  </w:t>
            </w:r>
            <w:r>
              <w:rPr>
                <w:rFonts w:ascii="Barlow" w:hAnsi="Barlow"/>
              </w:rPr>
              <w:br/>
              <w:t xml:space="preserve">                              0.0031680198950728, 0.0031680198950728, 0.00324404817763054,  </w:t>
            </w:r>
            <w:r>
              <w:rPr>
                <w:rFonts w:ascii="Barlow" w:hAnsi="Barlow"/>
              </w:rPr>
              <w:br/>
              <w:t xml:space="preserve">                              0.00324404817763054, 0.00328208039091977, 0.0033201212848854,  </w:t>
            </w:r>
            <w:r>
              <w:rPr>
                <w:rFonts w:ascii="Barlow" w:hAnsi="Barlow"/>
              </w:rPr>
              <w:br/>
              <w:t xml:space="preserve">                              0.00335817231131648, 0.0033962291301516, 0.00351042566250764,  </w:t>
            </w:r>
            <w:r>
              <w:rPr>
                <w:rFonts w:ascii="Barlow" w:hAnsi="Barlow"/>
              </w:rPr>
              <w:br/>
            </w:r>
            <w:r>
              <w:rPr>
                <w:rFonts w:ascii="Barlow" w:hAnsi="Barlow"/>
              </w:rPr>
              <w:lastRenderedPageBreak/>
              <w:t xml:space="preserve">                              0.00354850131884132, 0.0035865885767538, 0.00362468163810738,  </w:t>
            </w:r>
            <w:r>
              <w:rPr>
                <w:rFonts w:ascii="Barlow" w:hAnsi="Barlow"/>
              </w:rPr>
              <w:br/>
              <w:t xml:space="preserve">                              0.00362468163810738, 0.00370088953328219, 0.00377714391794626,  </w:t>
            </w:r>
            <w:r>
              <w:rPr>
                <w:rFonts w:ascii="Barlow" w:hAnsi="Barlow"/>
              </w:rPr>
              <w:br/>
              <w:t xml:space="preserve">                         </w:t>
            </w:r>
            <w:r>
              <w:rPr>
                <w:rFonts w:ascii="Barlow" w:hAnsi="Barlow"/>
              </w:rPr>
              <w:t xml:space="preserve">     0.00377714391794626, 0.00377714391794626, 0.00377714391794626,  </w:t>
            </w:r>
            <w:r>
              <w:rPr>
                <w:rFonts w:ascii="Barlow" w:hAnsi="Barlow"/>
              </w:rPr>
              <w:br/>
              <w:t xml:space="preserve">                              0.00377714391794626, 0.00377714391794626, 0.00377714391794626,  </w:t>
            </w:r>
            <w:r>
              <w:rPr>
                <w:rFonts w:ascii="Barlow" w:hAnsi="Barlow"/>
              </w:rPr>
              <w:br/>
              <w:t xml:space="preserve">                              0.00385348562345704, 0.00389166303388787, 0.00389166303388787,  </w:t>
            </w:r>
            <w:r>
              <w:rPr>
                <w:rFonts w:ascii="Barlow" w:hAnsi="Barlow"/>
              </w:rPr>
              <w:br/>
              <w:t xml:space="preserve">                              0.00389166303388787, 0.00389166303388787, 0.00392985502503196,  </w:t>
            </w:r>
            <w:r>
              <w:rPr>
                <w:rFonts w:ascii="Barlow" w:hAnsi="Barlow"/>
              </w:rPr>
              <w:br/>
              <w:t xml:space="preserve">                              0.00392985502503196, 0.00392985502503196, 0.00396806306782967,  </w:t>
            </w:r>
            <w:r>
              <w:rPr>
                <w:rFonts w:ascii="Barlow" w:hAnsi="Barlow"/>
              </w:rPr>
              <w:br/>
              <w:t xml:space="preserve">                              0.00396806306782967, 0.004044489</w:t>
            </w:r>
            <w:r>
              <w:rPr>
                <w:rFonts w:ascii="Barlow" w:hAnsi="Barlow"/>
              </w:rPr>
              <w:t xml:space="preserve">37380142, 0.00408270617773473,  </w:t>
            </w:r>
            <w:r>
              <w:rPr>
                <w:rFonts w:ascii="Barlow" w:hAnsi="Barlow"/>
              </w:rPr>
              <w:br/>
              <w:t xml:space="preserve">                              0.00408270617773473, 0.00412093759249286, 0.00415918216654857,  </w:t>
            </w:r>
            <w:r>
              <w:rPr>
                <w:rFonts w:ascii="Barlow" w:hAnsi="Barlow"/>
              </w:rPr>
              <w:br/>
              <w:t xml:space="preserve">                              0.00415918216654857, 0.00419743405524027, 0.00419743405524027,  </w:t>
            </w:r>
            <w:r>
              <w:rPr>
                <w:rFonts w:ascii="Barlow" w:hAnsi="Barlow"/>
              </w:rPr>
              <w:br/>
              <w:t xml:space="preserve">                              0.00423569618912412, 0.00427396417986797, 0.00435052213427679,  </w:t>
            </w:r>
            <w:r>
              <w:rPr>
                <w:rFonts w:ascii="Barlow" w:hAnsi="Barlow"/>
              </w:rPr>
              <w:br/>
              <w:t xml:space="preserve">                              0.00435052213427679, 0.00435052213427679, 0.00435052213427679,  </w:t>
            </w:r>
            <w:r>
              <w:rPr>
                <w:rFonts w:ascii="Barlow" w:hAnsi="Barlow"/>
              </w:rPr>
              <w:br/>
              <w:t xml:space="preserve">                              0.00435052213427679, 0.00435052213427679, 0.00435052213427679,  </w:t>
            </w:r>
            <w:r>
              <w:rPr>
                <w:rFonts w:ascii="Barlow" w:hAnsi="Barlow"/>
              </w:rPr>
              <w:br/>
              <w:t xml:space="preserve">    </w:t>
            </w:r>
            <w:r>
              <w:rPr>
                <w:rFonts w:ascii="Barlow" w:hAnsi="Barlow"/>
              </w:rPr>
              <w:t xml:space="preserve">                          0.00442715929567389, 0.00442715929567389, 0.00446549329985699,  </w:t>
            </w:r>
            <w:r>
              <w:rPr>
                <w:rFonts w:ascii="Barlow" w:hAnsi="Barlow"/>
              </w:rPr>
              <w:br/>
              <w:t xml:space="preserve">                              0.00446549329985699, 0.00446549329985699, 0.00450384053406742,  </w:t>
            </w:r>
            <w:r>
              <w:rPr>
                <w:rFonts w:ascii="Barlow" w:hAnsi="Barlow"/>
              </w:rPr>
              <w:br/>
              <w:t xml:space="preserve">                              0.00450384053406742, 0.00450384053406742, 0.00454220247902278,  </w:t>
            </w:r>
            <w:r>
              <w:rPr>
                <w:rFonts w:ascii="Barlow" w:hAnsi="Barlow"/>
              </w:rPr>
              <w:br/>
              <w:t xml:space="preserve">                              0.00458056883940267, 0.00461894256108287, </w:t>
            </w:r>
            <w:r>
              <w:rPr>
                <w:rFonts w:ascii="Barlow" w:hAnsi="Barlow"/>
              </w:rPr>
              <w:lastRenderedPageBreak/>
              <w:t xml:space="preserve">0.00461894256108287,  </w:t>
            </w:r>
            <w:r>
              <w:rPr>
                <w:rFonts w:ascii="Barlow" w:hAnsi="Barlow"/>
              </w:rPr>
              <w:br/>
              <w:t xml:space="preserve">                              0.00461894256108287, 0.00469570620585845, 0.00469570620585845,  </w:t>
            </w:r>
            <w:r>
              <w:rPr>
                <w:rFonts w:ascii="Barlow" w:hAnsi="Barlow"/>
              </w:rPr>
              <w:br/>
              <w:t xml:space="preserve">                              0.004734109</w:t>
            </w:r>
            <w:r>
              <w:rPr>
                <w:rFonts w:ascii="Barlow" w:hAnsi="Barlow"/>
              </w:rPr>
              <w:t xml:space="preserve">40100902, 0.00473410940100902, 0.00473410940100902,  </w:t>
            </w:r>
            <w:r>
              <w:rPr>
                <w:rFonts w:ascii="Barlow" w:hAnsi="Barlow"/>
              </w:rPr>
              <w:br/>
              <w:t xml:space="preserve">                              0.00473410940100902, 0.00477252587399736, 0.00481094529886332,  </w:t>
            </w:r>
            <w:r>
              <w:rPr>
                <w:rFonts w:ascii="Barlow" w:hAnsi="Barlow"/>
              </w:rPr>
              <w:br/>
              <w:t xml:space="preserve">                              0.00481094529886332, 0.00481094529886332, 0.00484937505887419,  </w:t>
            </w:r>
            <w:r>
              <w:rPr>
                <w:rFonts w:ascii="Barlow" w:hAnsi="Barlow"/>
              </w:rPr>
              <w:br/>
              <w:t xml:space="preserve">                              0.00484937505887419, 0.00492625082766966, 0.00492625082766966,  </w:t>
            </w:r>
            <w:r>
              <w:rPr>
                <w:rFonts w:ascii="Barlow" w:hAnsi="Barlow"/>
              </w:rPr>
              <w:br/>
              <w:t xml:space="preserve">                              0.00492625082766966, 0.00492625082766966, 0.00492625082766966,  </w:t>
            </w:r>
            <w:r>
              <w:rPr>
                <w:rFonts w:ascii="Barlow" w:hAnsi="Barlow"/>
              </w:rPr>
              <w:br/>
              <w:t xml:space="preserve">                              0.00492625082766966, 0.00492625082766966, 0.0050</w:t>
            </w:r>
            <w:r>
              <w:rPr>
                <w:rFonts w:ascii="Barlow" w:hAnsi="Barlow"/>
              </w:rPr>
              <w:t xml:space="preserve">031827813946,  </w:t>
            </w:r>
            <w:r>
              <w:rPr>
                <w:rFonts w:ascii="Barlow" w:hAnsi="Barlow"/>
              </w:rPr>
              <w:br/>
              <w:t xml:space="preserve">                              0.00504165097781797, 0.00504165097781797, 0.00508013545895572,  </w:t>
            </w:r>
            <w:r>
              <w:rPr>
                <w:rFonts w:ascii="Barlow" w:hAnsi="Barlow"/>
              </w:rPr>
              <w:br/>
              <w:t xml:space="preserve">                              0.00508013545895572, 0.00508013545895572, 0.00508013545895572,  </w:t>
            </w:r>
            <w:r>
              <w:rPr>
                <w:rFonts w:ascii="Barlow" w:hAnsi="Barlow"/>
              </w:rPr>
              <w:br/>
              <w:t xml:space="preserve">                              0.00508013545895572, 0.00508013545895572, 0.00508013545895572,  </w:t>
            </w:r>
            <w:r>
              <w:rPr>
                <w:rFonts w:ascii="Barlow" w:hAnsi="Barlow"/>
              </w:rPr>
              <w:br/>
              <w:t xml:space="preserve">                              0.00515715925934814, 0.00515715925934814, 0.00515715925934814,  </w:t>
            </w:r>
            <w:r>
              <w:rPr>
                <w:rFonts w:ascii="Barlow" w:hAnsi="Barlow"/>
              </w:rPr>
              <w:br/>
              <w:t xml:space="preserve">                              0.00515715925934814, 0.00515715925934814, 0.00519568673907783,  </w:t>
            </w:r>
            <w:r>
              <w:rPr>
                <w:rFonts w:ascii="Barlow" w:hAnsi="Barlow"/>
              </w:rPr>
              <w:br/>
              <w:t xml:space="preserve">                     </w:t>
            </w:r>
            <w:r>
              <w:rPr>
                <w:rFonts w:ascii="Barlow" w:hAnsi="Barlow"/>
              </w:rPr>
              <w:t xml:space="preserve">         0.00519568673907783, 0.00519568673907783, 0.00519568673907783,  </w:t>
            </w:r>
            <w:r>
              <w:rPr>
                <w:rFonts w:ascii="Barlow" w:hAnsi="Barlow"/>
              </w:rPr>
              <w:br/>
              <w:t xml:space="preserve">                              0.00519568673907783, 0.00519568673907783, 0.00523422461217741,  </w:t>
            </w:r>
            <w:r>
              <w:rPr>
                <w:rFonts w:ascii="Barlow" w:hAnsi="Barlow"/>
              </w:rPr>
              <w:br/>
              <w:t xml:space="preserve">                              0.00523422461217741, 0.00527276991254642, 0.00531131967065157,  </w:t>
            </w:r>
            <w:r>
              <w:rPr>
                <w:rFonts w:ascii="Barlow" w:hAnsi="Barlow"/>
              </w:rPr>
              <w:br/>
              <w:t xml:space="preserve">                              0.00531131967065157, 0.00534987537400884, 0.00534987537400884,  </w:t>
            </w:r>
            <w:r>
              <w:rPr>
                <w:rFonts w:ascii="Barlow" w:hAnsi="Barlow"/>
              </w:rPr>
              <w:br/>
            </w:r>
            <w:r>
              <w:rPr>
                <w:rFonts w:ascii="Barlow" w:hAnsi="Barlow"/>
              </w:rPr>
              <w:lastRenderedPageBreak/>
              <w:t xml:space="preserve">                              0.00534987537400884, 0.00534987537400884, 0.00538843702445224,  </w:t>
            </w:r>
            <w:r>
              <w:rPr>
                <w:rFonts w:ascii="Barlow" w:hAnsi="Barlow"/>
              </w:rPr>
              <w:br/>
              <w:t xml:space="preserve">                              0.00538843702445224, 0.00542</w:t>
            </w:r>
            <w:r>
              <w:rPr>
                <w:rFonts w:ascii="Barlow" w:hAnsi="Barlow"/>
              </w:rPr>
              <w:t xml:space="preserve">700759896567, 0.00542700759896567,  </w:t>
            </w:r>
            <w:r>
              <w:rPr>
                <w:rFonts w:ascii="Barlow" w:hAnsi="Barlow"/>
              </w:rPr>
              <w:br/>
              <w:t xml:space="preserve">                              0.00542700759896567, 0.00542700759896567, 0.00542700759896567,  </w:t>
            </w:r>
            <w:r>
              <w:rPr>
                <w:rFonts w:ascii="Barlow" w:hAnsi="Barlow"/>
              </w:rPr>
              <w:br/>
              <w:t xml:space="preserve">                              0.00542700759896567, 0.00542700759896567, 0.00542700759896567,  </w:t>
            </w:r>
            <w:r>
              <w:rPr>
                <w:rFonts w:ascii="Barlow" w:hAnsi="Barlow"/>
              </w:rPr>
              <w:br/>
              <w:t xml:space="preserve">                              0.0054655915673316, 0.0054655915673316, 0.0054655915673316, 0.0054655915673316,  </w:t>
            </w:r>
            <w:r>
              <w:rPr>
                <w:rFonts w:ascii="Barlow" w:hAnsi="Barlow"/>
              </w:rPr>
              <w:br/>
              <w:t xml:space="preserve">                              0.0054655915673316, 0.0054655915673316, 0.0054655915673316, 0.0054655915673316,  </w:t>
            </w:r>
            <w:r>
              <w:rPr>
                <w:rFonts w:ascii="Barlow" w:hAnsi="Barlow"/>
              </w:rPr>
              <w:br/>
              <w:t xml:space="preserve">                              0.0054655915673316, 0.005465591</w:t>
            </w:r>
            <w:r>
              <w:rPr>
                <w:rFonts w:ascii="Barlow" w:hAnsi="Barlow"/>
              </w:rPr>
              <w:t xml:space="preserve">5673316, 0.00550419638907867,  </w:t>
            </w:r>
            <w:r>
              <w:rPr>
                <w:rFonts w:ascii="Barlow" w:hAnsi="Barlow"/>
              </w:rPr>
              <w:br/>
              <w:t xml:space="preserve">                              0.00550419638907867, 0.00550419638907867, 0.00550419638907867,  </w:t>
            </w:r>
            <w:r>
              <w:rPr>
                <w:rFonts w:ascii="Barlow" w:hAnsi="Barlow"/>
              </w:rPr>
              <w:br/>
              <w:t xml:space="preserve">                              0.00550419638907867, 0.00550419638907867, 0.00550419638907867,  </w:t>
            </w:r>
            <w:r>
              <w:rPr>
                <w:rFonts w:ascii="Barlow" w:hAnsi="Barlow"/>
              </w:rPr>
              <w:br/>
              <w:t xml:space="preserve">                              0.00550419638907867, 0.00550419638907867, 0.00550419638907867,  </w:t>
            </w:r>
            <w:r>
              <w:rPr>
                <w:rFonts w:ascii="Barlow" w:hAnsi="Barlow"/>
              </w:rPr>
              <w:br/>
              <w:t xml:space="preserve">                              0.00554282357876232, 0.00554282357876232, 0.00558145524514405,  </w:t>
            </w:r>
            <w:r>
              <w:rPr>
                <w:rFonts w:ascii="Barlow" w:hAnsi="Barlow"/>
              </w:rPr>
              <w:br/>
              <w:t xml:space="preserve">                              0.00562008840398908, 0.00562008840398908, 0.00562008840398908,  </w:t>
            </w:r>
            <w:r>
              <w:rPr>
                <w:rFonts w:ascii="Barlow" w:hAnsi="Barlow"/>
              </w:rPr>
              <w:br/>
              <w:t xml:space="preserve">     </w:t>
            </w:r>
            <w:r>
              <w:rPr>
                <w:rFonts w:ascii="Barlow" w:hAnsi="Barlow"/>
              </w:rPr>
              <w:t xml:space="preserve">                         0.00562008840398908, 0.00565873201330707, 0.00565873201330707,  </w:t>
            </w:r>
            <w:r>
              <w:rPr>
                <w:rFonts w:ascii="Barlow" w:hAnsi="Barlow"/>
              </w:rPr>
              <w:br/>
              <w:t xml:space="preserve">                              0.00565873201330707, 0.00565873201330707, 0.00565873201330707,  </w:t>
            </w:r>
            <w:r>
              <w:rPr>
                <w:rFonts w:ascii="Barlow" w:hAnsi="Barlow"/>
              </w:rPr>
              <w:br/>
              <w:t xml:space="preserve">                              0.00565873201330707, 0.0056973920562245, 0.0056973920562245,  </w:t>
            </w:r>
            <w:r>
              <w:rPr>
                <w:rFonts w:ascii="Barlow" w:hAnsi="Barlow"/>
              </w:rPr>
              <w:br/>
              <w:t xml:space="preserve">                              0.0056973920562245, 0.0056973920562245, 0.0056973920562245, 0.00573606256416638,  </w:t>
            </w:r>
            <w:r>
              <w:rPr>
                <w:rFonts w:ascii="Barlow" w:hAnsi="Barlow"/>
              </w:rPr>
              <w:br/>
              <w:t xml:space="preserve">                              0.00581340806656396, 0.00581340806656396, </w:t>
            </w:r>
            <w:r>
              <w:rPr>
                <w:rFonts w:ascii="Barlow" w:hAnsi="Barlow"/>
              </w:rPr>
              <w:lastRenderedPageBreak/>
              <w:t xml:space="preserve">0.00581340806656396,  </w:t>
            </w:r>
            <w:r>
              <w:rPr>
                <w:rFonts w:ascii="Barlow" w:hAnsi="Barlow"/>
              </w:rPr>
              <w:br/>
              <w:t xml:space="preserve">                          </w:t>
            </w:r>
            <w:r>
              <w:rPr>
                <w:rFonts w:ascii="Barlow" w:hAnsi="Barlow"/>
              </w:rPr>
              <w:t xml:space="preserve">    0.00581340806656396, 0.00581340806656396, 0.00581340806656396,  </w:t>
            </w:r>
            <w:r>
              <w:rPr>
                <w:rFonts w:ascii="Barlow" w:hAnsi="Barlow"/>
              </w:rPr>
              <w:br/>
              <w:t xml:space="preserve">                              0.00585209652773518, 0.00585209652773518, 0.00589079247433963,  </w:t>
            </w:r>
            <w:r>
              <w:rPr>
                <w:rFonts w:ascii="Barlow" w:hAnsi="Barlow"/>
              </w:rPr>
              <w:br/>
              <w:t xml:space="preserve">                              0.00589079247433963, 0.00589079247433963, 0.00589079247433963,  </w:t>
            </w:r>
            <w:r>
              <w:rPr>
                <w:rFonts w:ascii="Barlow" w:hAnsi="Barlow"/>
              </w:rPr>
              <w:br/>
              <w:t xml:space="preserve">                              0.00589079247433963, 0.00589079247433963, 0.00589079247433963,  </w:t>
            </w:r>
            <w:r>
              <w:rPr>
                <w:rFonts w:ascii="Barlow" w:hAnsi="Barlow"/>
              </w:rPr>
              <w:br/>
              <w:t xml:space="preserve">                              0.0059295004036638, 0.0059295004036638, 0.0059295004036638, 0.0059295004036638,  </w:t>
            </w:r>
            <w:r>
              <w:rPr>
                <w:rFonts w:ascii="Barlow" w:hAnsi="Barlow"/>
              </w:rPr>
              <w:br/>
              <w:t xml:space="preserve">                              0.00592950040366</w:t>
            </w:r>
            <w:r>
              <w:rPr>
                <w:rFonts w:ascii="Barlow" w:hAnsi="Barlow"/>
              </w:rPr>
              <w:t xml:space="preserve">38, 0.00596822182242137, 0.00600694624010773,  </w:t>
            </w:r>
            <w:r>
              <w:rPr>
                <w:rFonts w:ascii="Barlow" w:hAnsi="Barlow"/>
              </w:rPr>
              <w:br/>
              <w:t xml:space="preserve">                              0.00600694624010773, 0.00600694624010773, 0.00600694624010773,  </w:t>
            </w:r>
            <w:r>
              <w:rPr>
                <w:rFonts w:ascii="Barlow" w:hAnsi="Barlow"/>
              </w:rPr>
              <w:br/>
              <w:t xml:space="preserve">                              0.00604568265815597, 0.0060844220774569, 0.00612316900192464,  </w:t>
            </w:r>
            <w:r>
              <w:rPr>
                <w:rFonts w:ascii="Barlow" w:hAnsi="Barlow"/>
              </w:rPr>
              <w:br/>
              <w:t xml:space="preserve">                              0.00612316900192464, 0.00612316900192464, 0.00612316900192464,  </w:t>
            </w:r>
            <w:r>
              <w:rPr>
                <w:rFonts w:ascii="Barlow" w:hAnsi="Barlow"/>
              </w:rPr>
              <w:br/>
              <w:t xml:space="preserve">                              0.00612316900192464, 0.00616192643851256, 0.0062006853772977,  </w:t>
            </w:r>
            <w:r>
              <w:rPr>
                <w:rFonts w:ascii="Barlow" w:hAnsi="Barlow"/>
              </w:rPr>
              <w:br/>
              <w:t xml:space="preserve">                              0.0062006853772977, 0.00623944732082643, 0.0062394473208</w:t>
            </w:r>
            <w:r>
              <w:rPr>
                <w:rFonts w:ascii="Barlow" w:hAnsi="Barlow"/>
              </w:rPr>
              <w:t xml:space="preserve">2643,  </w:t>
            </w:r>
            <w:r>
              <w:rPr>
                <w:rFonts w:ascii="Barlow" w:hAnsi="Barlow"/>
              </w:rPr>
              <w:br/>
              <w:t xml:space="preserve">                              0.00623944732082643, 0.00623944732082643, 0.00623944732082643,  </w:t>
            </w:r>
            <w:r>
              <w:rPr>
                <w:rFonts w:ascii="Barlow" w:hAnsi="Barlow"/>
              </w:rPr>
              <w:br/>
              <w:t xml:space="preserve">                              0.00623944732082643, 0.00623944732082643, 0.00623944732082643,  </w:t>
            </w:r>
            <w:r>
              <w:rPr>
                <w:rFonts w:ascii="Barlow" w:hAnsi="Barlow"/>
              </w:rPr>
              <w:br/>
              <w:t xml:space="preserve">                              0.00623944732082643, 0.00623944732082643, 0.00627823783267203,  </w:t>
            </w:r>
            <w:r>
              <w:rPr>
                <w:rFonts w:ascii="Barlow" w:hAnsi="Barlow"/>
              </w:rPr>
              <w:br/>
              <w:t xml:space="preserve">                              0.00627823783267203, 0.00627823783267203, 0.00627823783267203,  </w:t>
            </w:r>
            <w:r>
              <w:rPr>
                <w:rFonts w:ascii="Barlow" w:hAnsi="Barlow"/>
              </w:rPr>
              <w:br/>
              <w:t xml:space="preserve">                              0.00627823783267203, 0.00627823783267203, 0.00627823783267203,  </w:t>
            </w:r>
            <w:r>
              <w:rPr>
                <w:rFonts w:ascii="Barlow" w:hAnsi="Barlow"/>
              </w:rPr>
              <w:br/>
            </w:r>
            <w:r>
              <w:rPr>
                <w:rFonts w:ascii="Barlow" w:hAnsi="Barlow"/>
              </w:rPr>
              <w:lastRenderedPageBreak/>
              <w:t xml:space="preserve">                             </w:t>
            </w:r>
            <w:r>
              <w:rPr>
                <w:rFonts w:ascii="Barlow" w:hAnsi="Barlow"/>
              </w:rPr>
              <w:t xml:space="preserve"> 0.00631704490332521, 0.00635585498618956, 0.00635585498618956,  </w:t>
            </w:r>
            <w:r>
              <w:rPr>
                <w:rFonts w:ascii="Barlow" w:hAnsi="Barlow"/>
              </w:rPr>
              <w:br/>
              <w:t xml:space="preserve">                              0.00635585498618956, 0.00643348569693771, 0.00643348569693771,  </w:t>
            </w:r>
            <w:r>
              <w:rPr>
                <w:rFonts w:ascii="Barlow" w:hAnsi="Barlow"/>
              </w:rPr>
              <w:br/>
              <w:t xml:space="preserve">                              0.00647230783332477, 0.00654995964265088, 0.00654995964265088,  </w:t>
            </w:r>
            <w:r>
              <w:rPr>
                <w:rFonts w:ascii="Barlow" w:hAnsi="Barlow"/>
              </w:rPr>
              <w:br/>
              <w:t xml:space="preserve">                              0.00654995964265088, 0.00654995964265088, 0.00654995964265088,  </w:t>
            </w:r>
            <w:r>
              <w:rPr>
                <w:rFonts w:ascii="Barlow" w:hAnsi="Barlow"/>
              </w:rPr>
              <w:br/>
              <w:t xml:space="preserve">                              0.00658879836486186, 0.00658879836486186, 0.00658879836486186,  </w:t>
            </w:r>
            <w:r>
              <w:rPr>
                <w:rFonts w:ascii="Barlow" w:hAnsi="Barlow"/>
              </w:rPr>
              <w:br/>
              <w:t xml:space="preserve">                              0.00658879836486186, 0.0065887983648</w:t>
            </w:r>
            <w:r>
              <w:rPr>
                <w:rFonts w:ascii="Barlow" w:hAnsi="Barlow"/>
              </w:rPr>
              <w:t xml:space="preserve">6186, 0.00658879836486186,  </w:t>
            </w:r>
            <w:r>
              <w:rPr>
                <w:rFonts w:ascii="Barlow" w:hAnsi="Barlow"/>
              </w:rPr>
              <w:br/>
              <w:t xml:space="preserve">                              0.00658879836486186, 0.00658879836486186, 0.00662764915839421,  </w:t>
            </w:r>
            <w:r>
              <w:rPr>
                <w:rFonts w:ascii="Barlow" w:hAnsi="Barlow"/>
              </w:rPr>
              <w:br/>
              <w:t xml:space="preserve">                              0.00662764915839421, 0.00662764915839421, 0.00662764915839421,  </w:t>
            </w:r>
            <w:r>
              <w:rPr>
                <w:rFonts w:ascii="Barlow" w:hAnsi="Barlow"/>
              </w:rPr>
              <w:br/>
              <w:t xml:space="preserve">                              0.00666650750031366, 0.00670537037267348, 0.00674423626591381,  </w:t>
            </w:r>
            <w:r>
              <w:rPr>
                <w:rFonts w:ascii="Barlow" w:hAnsi="Barlow"/>
              </w:rPr>
              <w:br/>
              <w:t xml:space="preserve">                              0.00674423626591381, 0.00678310820232421, 0.00678310820232421,  </w:t>
            </w:r>
            <w:r>
              <w:rPr>
                <w:rFonts w:ascii="Barlow" w:hAnsi="Barlow"/>
              </w:rPr>
              <w:br/>
              <w:t xml:space="preserve">                              0.00678310820232421, 0.00678310820232421, 0.00682198920701425,  </w:t>
            </w:r>
            <w:r>
              <w:rPr>
                <w:rFonts w:ascii="Barlow" w:hAnsi="Barlow"/>
              </w:rPr>
              <w:br/>
              <w:t xml:space="preserve">        </w:t>
            </w:r>
            <w:r>
              <w:rPr>
                <w:rFonts w:ascii="Barlow" w:hAnsi="Barlow"/>
              </w:rPr>
              <w:t xml:space="preserve">                      0.00682198920701425, 0.00686087474743097, 0.00686087474743097,  </w:t>
            </w:r>
            <w:r>
              <w:rPr>
                <w:rFonts w:ascii="Barlow" w:hAnsi="Barlow"/>
              </w:rPr>
              <w:br/>
              <w:t xml:space="preserve">                              0.00686087474743097, 0.00686087474743097, 0.00686087474743097,  </w:t>
            </w:r>
            <w:r>
              <w:rPr>
                <w:rFonts w:ascii="Barlow" w:hAnsi="Barlow"/>
              </w:rPr>
              <w:br/>
              <w:t xml:space="preserve">                              0.00689976482463272, 0.00693865641433139, 0.00693865641433139,  </w:t>
            </w:r>
            <w:r>
              <w:rPr>
                <w:rFonts w:ascii="Barlow" w:hAnsi="Barlow"/>
              </w:rPr>
              <w:br/>
              <w:t xml:space="preserve">                              0.00697755102937687, 0.00697755102937687, 0.00697755102937687,  </w:t>
            </w:r>
            <w:r>
              <w:rPr>
                <w:rFonts w:ascii="Barlow" w:hAnsi="Barlow"/>
              </w:rPr>
              <w:br/>
              <w:t xml:space="preserve">                              0.00697755102937687, 0.0070164547232875, 0.007094275735, 0.007094275735,  </w:t>
            </w:r>
            <w:r>
              <w:rPr>
                <w:rFonts w:ascii="Barlow" w:hAnsi="Barlow"/>
              </w:rPr>
              <w:br/>
              <w:t xml:space="preserve">                              0.007</w:t>
            </w:r>
            <w:r>
              <w:rPr>
                <w:rFonts w:ascii="Barlow" w:hAnsi="Barlow"/>
              </w:rPr>
              <w:t xml:space="preserve">094275735, 0.007094275735, 0.007094275735, </w:t>
            </w:r>
            <w:r>
              <w:rPr>
                <w:rFonts w:ascii="Barlow" w:hAnsi="Barlow"/>
              </w:rPr>
              <w:lastRenderedPageBreak/>
              <w:t xml:space="preserve">0.00713319608450966,  </w:t>
            </w:r>
            <w:r>
              <w:rPr>
                <w:rFonts w:ascii="Barlow" w:hAnsi="Barlow"/>
              </w:rPr>
              <w:br/>
              <w:t xml:space="preserve">                              0.00713319608450966, 0.00713319608450966, 0.00713319608450966,  </w:t>
            </w:r>
            <w:r>
              <w:rPr>
                <w:rFonts w:ascii="Barlow" w:hAnsi="Barlow"/>
              </w:rPr>
              <w:br/>
              <w:t xml:space="preserve">                              0.00713319608450966, 0.00713319608450966, 0.00717213007193893,  </w:t>
            </w:r>
            <w:r>
              <w:rPr>
                <w:rFonts w:ascii="Barlow" w:hAnsi="Barlow"/>
              </w:rPr>
              <w:br/>
              <w:t xml:space="preserve">                              0.00717213007193893, 0.00717213007193893, 0.00725000562684158,  </w:t>
            </w:r>
            <w:r>
              <w:rPr>
                <w:rFonts w:ascii="Barlow" w:hAnsi="Barlow"/>
              </w:rPr>
              <w:br/>
              <w:t xml:space="preserve">                              0.00725000562684158, 0.00725000562684158, 0.00725000562684158,  </w:t>
            </w:r>
            <w:r>
              <w:rPr>
                <w:rFonts w:ascii="Barlow" w:hAnsi="Barlow"/>
              </w:rPr>
              <w:br/>
              <w:t xml:space="preserve">                              0.00725000562684158, 0.0072500056268</w:t>
            </w:r>
            <w:r>
              <w:rPr>
                <w:rFonts w:ascii="Barlow" w:hAnsi="Barlow"/>
              </w:rPr>
              <w:t xml:space="preserve">4158, 0.00725000562684158,  </w:t>
            </w:r>
            <w:r>
              <w:rPr>
                <w:rFonts w:ascii="Barlow" w:hAnsi="Barlow"/>
              </w:rPr>
              <w:br/>
              <w:t xml:space="preserve">                              0.00725000562684158, 0.00725000562684158, 0.00725000562684158,  </w:t>
            </w:r>
            <w:r>
              <w:rPr>
                <w:rFonts w:ascii="Barlow" w:hAnsi="Barlow"/>
              </w:rPr>
              <w:br/>
              <w:t xml:space="preserve">                              0.00725000562684158, 0.00725000562684158, 0.00725000562684158,  </w:t>
            </w:r>
            <w:r>
              <w:rPr>
                <w:rFonts w:ascii="Barlow" w:hAnsi="Barlow"/>
              </w:rPr>
              <w:br/>
              <w:t xml:space="preserve">                              0.00725000562684158, 0.00725000562684158, 0.00725000562684158,  </w:t>
            </w:r>
            <w:r>
              <w:rPr>
                <w:rFonts w:ascii="Barlow" w:hAnsi="Barlow"/>
              </w:rPr>
              <w:br/>
              <w:t xml:space="preserve">                              0.00728897451019325, 0.00728897451019325, 0.00728897451019325,  </w:t>
            </w:r>
            <w:r>
              <w:rPr>
                <w:rFonts w:ascii="Barlow" w:hAnsi="Barlow"/>
              </w:rPr>
              <w:br/>
              <w:t xml:space="preserve">                              0.00728897451019325, 0.00728897451019325, 0.00728897451019325,  </w:t>
            </w:r>
            <w:r>
              <w:rPr>
                <w:rFonts w:ascii="Barlow" w:hAnsi="Barlow"/>
              </w:rPr>
              <w:br/>
              <w:t xml:space="preserve">        </w:t>
            </w:r>
            <w:r>
              <w:rPr>
                <w:rFonts w:ascii="Barlow" w:hAnsi="Barlow"/>
              </w:rPr>
              <w:t xml:space="preserve">                      0.00728897451019325, 0.00728897451019325, 0.00728897451019325,  </w:t>
            </w:r>
            <w:r>
              <w:rPr>
                <w:rFonts w:ascii="Barlow" w:hAnsi="Barlow"/>
              </w:rPr>
              <w:br/>
              <w:t xml:space="preserve">                              0.00728897451019325, 0.00728897451019325, 0.00728897451019325,  </w:t>
            </w:r>
            <w:r>
              <w:rPr>
                <w:rFonts w:ascii="Barlow" w:hAnsi="Barlow"/>
              </w:rPr>
              <w:br/>
              <w:t xml:space="preserve">                              0.00732795402646242, 0.00732795402646242, 0.00736693810147265,  </w:t>
            </w:r>
            <w:r>
              <w:rPr>
                <w:rFonts w:ascii="Barlow" w:hAnsi="Barlow"/>
              </w:rPr>
              <w:br/>
              <w:t xml:space="preserve">                              0.00736693810147265, 0.00740592673629054, 0.00740592673629054,  </w:t>
            </w:r>
            <w:r>
              <w:rPr>
                <w:rFonts w:ascii="Barlow" w:hAnsi="Barlow"/>
              </w:rPr>
              <w:br/>
              <w:t xml:space="preserve">                              0.0074449184115729, 0.0074449184115729, 0.0074449184115729) </w:t>
            </w:r>
            <w:r>
              <w:rPr>
                <w:rFonts w:ascii="Barlow" w:hAnsi="Barlow"/>
              </w:rPr>
              <w:br/>
              <w:t xml:space="preserve"> </w:t>
            </w:r>
            <w:r>
              <w:rPr>
                <w:rFonts w:ascii="Barlow" w:hAnsi="Barlow"/>
              </w:rPr>
              <w:br/>
              <w:t>H_keindiabetes_weiblich &lt;- c(1.00000050002909e-</w:t>
            </w:r>
            <w:r>
              <w:rPr>
                <w:rFonts w:ascii="Barlow" w:hAnsi="Barlow"/>
              </w:rPr>
              <w:t xml:space="preserve">06, </w:t>
            </w:r>
            <w:r>
              <w:rPr>
                <w:rFonts w:ascii="Barlow" w:hAnsi="Barlow"/>
              </w:rPr>
              <w:lastRenderedPageBreak/>
              <w:t xml:space="preserve">1.00000050002909e-06, 1.00000050002909e-06,  </w:t>
            </w:r>
            <w:r>
              <w:rPr>
                <w:rFonts w:ascii="Barlow" w:hAnsi="Barlow"/>
              </w:rPr>
              <w:br/>
              <w:t xml:space="preserve">                             1.00000050002909e-06, 1.00000050002909e-06, 1.00000050002909e-06,  </w:t>
            </w:r>
            <w:r>
              <w:rPr>
                <w:rFonts w:ascii="Barlow" w:hAnsi="Barlow"/>
              </w:rPr>
              <w:br/>
              <w:t xml:space="preserve">                             1.00000050002909e-06, 1.00000050002909e-06, 1.00000050002909e-06,  </w:t>
            </w:r>
            <w:r>
              <w:rPr>
                <w:rFonts w:ascii="Barlow" w:hAnsi="Barlow"/>
              </w:rPr>
              <w:br/>
              <w:t xml:space="preserve">                             1.00000050002909e-06, 1.00000050002909e-06, 0.000236016050186955,  </w:t>
            </w:r>
            <w:r>
              <w:rPr>
                <w:rFonts w:ascii="Barlow" w:hAnsi="Barlow"/>
              </w:rPr>
              <w:br/>
              <w:t xml:space="preserve">                             0.00035411466266552, 0.000590465408270573, 0.000708689679851176,  </w:t>
            </w:r>
            <w:r>
              <w:rPr>
                <w:rFonts w:ascii="Barlow" w:hAnsi="Barlow"/>
              </w:rPr>
              <w:br/>
              <w:t xml:space="preserve">                             0.000708689679851176, 0.000945432105199284, 0.</w:t>
            </w:r>
            <w:r>
              <w:rPr>
                <w:rFonts w:ascii="Barlow" w:hAnsi="Barlow"/>
              </w:rPr>
              <w:t xml:space="preserve">000945432105199284,  </w:t>
            </w:r>
            <w:r>
              <w:rPr>
                <w:rFonts w:ascii="Barlow" w:hAnsi="Barlow"/>
              </w:rPr>
              <w:br/>
              <w:t xml:space="preserve">                             0.000945432105199284, 0.000945432105199284, 0.000945432105199284,  </w:t>
            </w:r>
            <w:r>
              <w:rPr>
                <w:rFonts w:ascii="Barlow" w:hAnsi="Barlow"/>
              </w:rPr>
              <w:br/>
              <w:t xml:space="preserve">                             0.000945432105199284, 0.000945432105199284, 0.000945432105199284,  </w:t>
            </w:r>
            <w:r>
              <w:rPr>
                <w:rFonts w:ascii="Barlow" w:hAnsi="Barlow"/>
              </w:rPr>
              <w:br/>
              <w:t xml:space="preserve">                             0.00106421811234737, 0.00106421811234737, 0.00106421811234737,  </w:t>
            </w:r>
            <w:r>
              <w:rPr>
                <w:rFonts w:ascii="Barlow" w:hAnsi="Barlow"/>
              </w:rPr>
              <w:br/>
              <w:t xml:space="preserve">                             0.00130208680994851, 0.00142104238018342, 0.00165905261574704,  </w:t>
            </w:r>
            <w:r>
              <w:rPr>
                <w:rFonts w:ascii="Barlow" w:hAnsi="Barlow"/>
              </w:rPr>
              <w:br/>
              <w:t xml:space="preserve">                             0.00177817823385211, 0.00177817823385211, 0.00177817823385211,  </w:t>
            </w:r>
            <w:r>
              <w:rPr>
                <w:rFonts w:ascii="Barlow" w:hAnsi="Barlow"/>
              </w:rPr>
              <w:br/>
              <w:t xml:space="preserve">              </w:t>
            </w:r>
            <w:r>
              <w:rPr>
                <w:rFonts w:ascii="Barlow" w:hAnsi="Barlow"/>
              </w:rPr>
              <w:t xml:space="preserve">               0.002016557257627, 0.00225502154872955, 0.00225502154872955,  </w:t>
            </w:r>
            <w:r>
              <w:rPr>
                <w:rFonts w:ascii="Barlow" w:hAnsi="Barlow"/>
              </w:rPr>
              <w:br/>
              <w:t xml:space="preserve">                             0.00237438890190027, 0.00237438890190027, 0.00237438890190027,  </w:t>
            </w:r>
            <w:r>
              <w:rPr>
                <w:rFonts w:ascii="Barlow" w:hAnsi="Barlow"/>
              </w:rPr>
              <w:br/>
              <w:t xml:space="preserve">                             0.00237438890190027, 0.00261342320446071, 0.00273299037145915,  </w:t>
            </w:r>
            <w:r>
              <w:rPr>
                <w:rFonts w:ascii="Barlow" w:hAnsi="Barlow"/>
              </w:rPr>
              <w:br/>
              <w:t xml:space="preserve">                             0.00285261475105033, 0.00285261475105033, 0.00297238240195109,  </w:t>
            </w:r>
            <w:r>
              <w:rPr>
                <w:rFonts w:ascii="Barlow" w:hAnsi="Barlow"/>
              </w:rPr>
              <w:br/>
              <w:t xml:space="preserve">                             0.00297238240195109, 0.00309219310118975, 0.00321206124637374,  </w:t>
            </w:r>
            <w:r>
              <w:rPr>
                <w:rFonts w:ascii="Barlow" w:hAnsi="Barlow"/>
              </w:rPr>
              <w:br/>
              <w:t xml:space="preserve">                             0.00321206124637374, 0.003452</w:t>
            </w:r>
            <w:r>
              <w:rPr>
                <w:rFonts w:ascii="Barlow" w:hAnsi="Barlow"/>
              </w:rPr>
              <w:t xml:space="preserve">01325712308, 0.00345201325712308,  </w:t>
            </w:r>
            <w:r>
              <w:rPr>
                <w:rFonts w:ascii="Barlow" w:hAnsi="Barlow"/>
              </w:rPr>
              <w:br/>
            </w:r>
            <w:r>
              <w:rPr>
                <w:rFonts w:ascii="Barlow" w:hAnsi="Barlow"/>
              </w:rPr>
              <w:lastRenderedPageBreak/>
              <w:t xml:space="preserve">                             0.00345201325712308, 0.00345201325712308, 0.00345201325712308,  </w:t>
            </w:r>
            <w:r>
              <w:rPr>
                <w:rFonts w:ascii="Barlow" w:hAnsi="Barlow"/>
              </w:rPr>
              <w:br/>
              <w:t xml:space="preserve">                             0.00345201325712308, 0.00345201325712308, 0.00345201325712308,  </w:t>
            </w:r>
            <w:r>
              <w:rPr>
                <w:rFonts w:ascii="Barlow" w:hAnsi="Barlow"/>
              </w:rPr>
              <w:br/>
              <w:t xml:space="preserve">                             0.00345201325712308, 0.00345201325712308, 0.00345201325712308,  </w:t>
            </w:r>
            <w:r>
              <w:rPr>
                <w:rFonts w:ascii="Barlow" w:hAnsi="Barlow"/>
              </w:rPr>
              <w:br/>
              <w:t xml:space="preserve">                             0.00345201325712308, 0.00369283204215205, 0.00369283204215205,  </w:t>
            </w:r>
            <w:r>
              <w:rPr>
                <w:rFonts w:ascii="Barlow" w:hAnsi="Barlow"/>
              </w:rPr>
              <w:br/>
              <w:t xml:space="preserve">                             0.00369283204215205, 0.003813408397275, 0.003813408397275, 0.0039340574</w:t>
            </w:r>
            <w:r>
              <w:rPr>
                <w:rFonts w:ascii="Barlow" w:hAnsi="Barlow"/>
              </w:rPr>
              <w:t xml:space="preserve">8953699,  </w:t>
            </w:r>
            <w:r>
              <w:rPr>
                <w:rFonts w:ascii="Barlow" w:hAnsi="Barlow"/>
              </w:rPr>
              <w:br/>
              <w:t xml:space="preserve">                             0.00393405748953699, 0.00393405748953699, 0.00393405748953699,  </w:t>
            </w:r>
            <w:r>
              <w:rPr>
                <w:rFonts w:ascii="Barlow" w:hAnsi="Barlow"/>
              </w:rPr>
              <w:br/>
              <w:t xml:space="preserve">                             0.00393405748953699, 0.00393405748953699, 0.00393405748953699,  </w:t>
            </w:r>
            <w:r>
              <w:rPr>
                <w:rFonts w:ascii="Barlow" w:hAnsi="Barlow"/>
              </w:rPr>
              <w:br/>
              <w:t xml:space="preserve">                             0.00393405748953699, 0.00393405748953699, 0.00393405748953699,  </w:t>
            </w:r>
            <w:r>
              <w:rPr>
                <w:rFonts w:ascii="Barlow" w:hAnsi="Barlow"/>
              </w:rPr>
              <w:br/>
              <w:t xml:space="preserve">                             0.00393405748953699, 0.00393405748953699, 0.00405499841004479,  </w:t>
            </w:r>
            <w:r>
              <w:rPr>
                <w:rFonts w:ascii="Barlow" w:hAnsi="Barlow"/>
              </w:rPr>
              <w:br/>
              <w:t xml:space="preserve">                             0.00405499841004479, 0.00405499841004479, 0.00405499841004479,  </w:t>
            </w:r>
            <w:r>
              <w:rPr>
                <w:rFonts w:ascii="Barlow" w:hAnsi="Barlow"/>
              </w:rPr>
              <w:br/>
              <w:t xml:space="preserve">                             0.</w:t>
            </w:r>
            <w:r>
              <w:rPr>
                <w:rFonts w:ascii="Barlow" w:hAnsi="Barlow"/>
              </w:rPr>
              <w:t xml:space="preserve">00405499841004479, 0.00405499841004479, 0.00405499841004479,  </w:t>
            </w:r>
            <w:r>
              <w:rPr>
                <w:rFonts w:ascii="Barlow" w:hAnsi="Barlow"/>
              </w:rPr>
              <w:br/>
              <w:t xml:space="preserve">                             0.00417612977716035, 0.00417612977716035, 0.00417612977716035,  </w:t>
            </w:r>
            <w:r>
              <w:rPr>
                <w:rFonts w:ascii="Barlow" w:hAnsi="Barlow"/>
              </w:rPr>
              <w:br/>
              <w:t xml:space="preserve">                             0.00417612977716035, 0.00417612977716035, 0.00417612977716035,  </w:t>
            </w:r>
            <w:r>
              <w:rPr>
                <w:rFonts w:ascii="Barlow" w:hAnsi="Barlow"/>
              </w:rPr>
              <w:br/>
              <w:t xml:space="preserve">                             0.00417612977716035, 0.00417612977716035, 0.00417612977716035,  </w:t>
            </w:r>
            <w:r>
              <w:rPr>
                <w:rFonts w:ascii="Barlow" w:hAnsi="Barlow"/>
              </w:rPr>
              <w:br/>
              <w:t xml:space="preserve">                             0.00417612977716035, 0.00429737864060078, 0.00429737864060078,  </w:t>
            </w:r>
            <w:r>
              <w:rPr>
                <w:rFonts w:ascii="Barlow" w:hAnsi="Barlow"/>
              </w:rPr>
              <w:br/>
              <w:t xml:space="preserve">                             0.00429737864060078, 0.00429737864060078, 0.</w:t>
            </w:r>
            <w:r>
              <w:rPr>
                <w:rFonts w:ascii="Barlow" w:hAnsi="Barlow"/>
              </w:rPr>
              <w:t xml:space="preserve">00429737864060078,  </w:t>
            </w:r>
            <w:r>
              <w:rPr>
                <w:rFonts w:ascii="Barlow" w:hAnsi="Barlow"/>
              </w:rPr>
              <w:br/>
              <w:t xml:space="preserve">                             0.00429737864060078, 0.00429737864060078, </w:t>
            </w:r>
            <w:r>
              <w:rPr>
                <w:rFonts w:ascii="Barlow" w:hAnsi="Barlow"/>
              </w:rPr>
              <w:lastRenderedPageBreak/>
              <w:t xml:space="preserve">0.00429737864060078,  </w:t>
            </w:r>
            <w:r>
              <w:rPr>
                <w:rFonts w:ascii="Barlow" w:hAnsi="Barlow"/>
              </w:rPr>
              <w:br/>
              <w:t xml:space="preserve">                             0.00429737864060078, 0.00441874522852808, 0.00441874522852808,  </w:t>
            </w:r>
            <w:r>
              <w:rPr>
                <w:rFonts w:ascii="Barlow" w:hAnsi="Barlow"/>
              </w:rPr>
              <w:br/>
              <w:t xml:space="preserve">                             0.00441874522852808, 0.00441874522852808, 0.00441874522852808,  </w:t>
            </w:r>
            <w:r>
              <w:rPr>
                <w:rFonts w:ascii="Barlow" w:hAnsi="Barlow"/>
              </w:rPr>
              <w:br/>
              <w:t xml:space="preserve">                             0.00441874522852808, 0.00466169955431018, 0.00466169955431018,  </w:t>
            </w:r>
            <w:r>
              <w:rPr>
                <w:rFonts w:ascii="Barlow" w:hAnsi="Barlow"/>
              </w:rPr>
              <w:br/>
              <w:t xml:space="preserve">                             0.00466169955431018, 0.00478328749293645, 0.00478328749293645,  </w:t>
            </w:r>
            <w:r>
              <w:rPr>
                <w:rFonts w:ascii="Barlow" w:hAnsi="Barlow"/>
              </w:rPr>
              <w:br/>
              <w:t xml:space="preserve">                     </w:t>
            </w:r>
            <w:r>
              <w:rPr>
                <w:rFonts w:ascii="Barlow" w:hAnsi="Barlow"/>
              </w:rPr>
              <w:t xml:space="preserve">        0.00478328749293645, 0.00478328749293645, 0.00478328749293645,  </w:t>
            </w:r>
            <w:r>
              <w:rPr>
                <w:rFonts w:ascii="Barlow" w:hAnsi="Barlow"/>
              </w:rPr>
              <w:br/>
              <w:t xml:space="preserve">                             0.00490496419808138, 0.00490496419808138, 0.00490496419808138,  </w:t>
            </w:r>
            <w:r>
              <w:rPr>
                <w:rFonts w:ascii="Barlow" w:hAnsi="Barlow"/>
              </w:rPr>
              <w:br/>
              <w:t xml:space="preserve">                             0.00490496419808138, 0.00490496419808138, 0.00490496419808138,  </w:t>
            </w:r>
            <w:r>
              <w:rPr>
                <w:rFonts w:ascii="Barlow" w:hAnsi="Barlow"/>
              </w:rPr>
              <w:br/>
              <w:t xml:space="preserve">                             0.00490496419808138, 0.00490496419808138, 0.00490496419808138,  </w:t>
            </w:r>
            <w:r>
              <w:rPr>
                <w:rFonts w:ascii="Barlow" w:hAnsi="Barlow"/>
              </w:rPr>
              <w:br/>
              <w:t xml:space="preserve">                             0.00490496419808138, 0.00490496419808138, 0.00490496419808138,  </w:t>
            </w:r>
            <w:r>
              <w:rPr>
                <w:rFonts w:ascii="Barlow" w:hAnsi="Barlow"/>
              </w:rPr>
              <w:br/>
              <w:t xml:space="preserve">                             0.00490496419808138, 0.00490496419</w:t>
            </w:r>
            <w:r>
              <w:rPr>
                <w:rFonts w:ascii="Barlow" w:hAnsi="Barlow"/>
              </w:rPr>
              <w:t xml:space="preserve">808138, 0.00490496419808138,  </w:t>
            </w:r>
            <w:r>
              <w:rPr>
                <w:rFonts w:ascii="Barlow" w:hAnsi="Barlow"/>
              </w:rPr>
              <w:br/>
              <w:t xml:space="preserve">                             0.00490496419808138, 0.00490496419808138, 0.00490496419808138,  </w:t>
            </w:r>
            <w:r>
              <w:rPr>
                <w:rFonts w:ascii="Barlow" w:hAnsi="Barlow"/>
              </w:rPr>
              <w:br/>
              <w:t xml:space="preserve">                             0.00490496419808138, 0.00490496419808138, 0.00490496419808138,  </w:t>
            </w:r>
            <w:r>
              <w:rPr>
                <w:rFonts w:ascii="Barlow" w:hAnsi="Barlow"/>
              </w:rPr>
              <w:br/>
              <w:t xml:space="preserve">                             0.00502693772997631, 0.00502693772997631, 0.00502693772997631,  </w:t>
            </w:r>
            <w:r>
              <w:rPr>
                <w:rFonts w:ascii="Barlow" w:hAnsi="Barlow"/>
              </w:rPr>
              <w:br/>
              <w:t xml:space="preserve">                             0.00502693772997631, 0.00502693772997631, 0.00502693772997631,  </w:t>
            </w:r>
            <w:r>
              <w:rPr>
                <w:rFonts w:ascii="Barlow" w:hAnsi="Barlow"/>
              </w:rPr>
              <w:br/>
              <w:t xml:space="preserve">                             0.00502693772997631, 0.00502693772997631, 0.00502693772997631,  </w:t>
            </w:r>
            <w:r>
              <w:rPr>
                <w:rFonts w:ascii="Barlow" w:hAnsi="Barlow"/>
              </w:rPr>
              <w:br/>
              <w:t xml:space="preserve">           </w:t>
            </w:r>
            <w:r>
              <w:rPr>
                <w:rFonts w:ascii="Barlow" w:hAnsi="Barlow"/>
              </w:rPr>
              <w:t xml:space="preserve">                  0.00502693772997631, 0.00502693772997631, 0.00502693772997631,  </w:t>
            </w:r>
            <w:r>
              <w:rPr>
                <w:rFonts w:ascii="Barlow" w:hAnsi="Barlow"/>
              </w:rPr>
              <w:br/>
            </w:r>
            <w:r>
              <w:rPr>
                <w:rFonts w:ascii="Barlow" w:hAnsi="Barlow"/>
              </w:rPr>
              <w:lastRenderedPageBreak/>
              <w:t xml:space="preserve">                             0.00502693772997631, 0.00502693772997631, 0.00502693772997631,  </w:t>
            </w:r>
            <w:r>
              <w:rPr>
                <w:rFonts w:ascii="Barlow" w:hAnsi="Barlow"/>
              </w:rPr>
              <w:br/>
              <w:t xml:space="preserve">                             0.00502693772997631, 0.00514914976801419, 0.00514914976801419,  </w:t>
            </w:r>
            <w:r>
              <w:rPr>
                <w:rFonts w:ascii="Barlow" w:hAnsi="Barlow"/>
              </w:rPr>
              <w:br/>
              <w:t xml:space="preserve">                             0.00514914976801419, 0.00514914976801419, 0.00514914976801419,  </w:t>
            </w:r>
            <w:r>
              <w:rPr>
                <w:rFonts w:ascii="Barlow" w:hAnsi="Barlow"/>
              </w:rPr>
              <w:br/>
              <w:t xml:space="preserve">                             0.00527140662983277, 0.00527140662983277, 0.00527140662983277,  </w:t>
            </w:r>
            <w:r>
              <w:rPr>
                <w:rFonts w:ascii="Barlow" w:hAnsi="Barlow"/>
              </w:rPr>
              <w:br/>
              <w:t xml:space="preserve">                             0.00527140662983277, 0.0</w:t>
            </w:r>
            <w:r>
              <w:rPr>
                <w:rFonts w:ascii="Barlow" w:hAnsi="Barlow"/>
              </w:rPr>
              <w:t xml:space="preserve">0527140662983277, 0.00527140662983277,  </w:t>
            </w:r>
            <w:r>
              <w:rPr>
                <w:rFonts w:ascii="Barlow" w:hAnsi="Barlow"/>
              </w:rPr>
              <w:br/>
              <w:t xml:space="preserve">                             0.00527140662983277, 0.00527140662983277, 0.00527140662983277,  </w:t>
            </w:r>
            <w:r>
              <w:rPr>
                <w:rFonts w:ascii="Barlow" w:hAnsi="Barlow"/>
              </w:rPr>
              <w:br/>
              <w:t xml:space="preserve">                             0.00527140662983277, 0.00527140662983277, 0.00527140662983277,  </w:t>
            </w:r>
            <w:r>
              <w:rPr>
                <w:rFonts w:ascii="Barlow" w:hAnsi="Barlow"/>
              </w:rPr>
              <w:br/>
              <w:t xml:space="preserve">                             0.00527140662983277, 0.00527140662983277, 0.0053938281272006,  </w:t>
            </w:r>
            <w:r>
              <w:rPr>
                <w:rFonts w:ascii="Barlow" w:hAnsi="Barlow"/>
              </w:rPr>
              <w:br/>
              <w:t xml:space="preserve">                             0.0053938281272006, 0.0053938281272006, 0.0053938281272006, 0.0053938281272006,  </w:t>
            </w:r>
            <w:r>
              <w:rPr>
                <w:rFonts w:ascii="Barlow" w:hAnsi="Barlow"/>
              </w:rPr>
              <w:br/>
              <w:t xml:space="preserve">                             0.0053938281272006, 0.0053938281272006, 0.00539382</w:t>
            </w:r>
            <w:r>
              <w:rPr>
                <w:rFonts w:ascii="Barlow" w:hAnsi="Barlow"/>
              </w:rPr>
              <w:t xml:space="preserve">81272006, 0.0053938281272006,  </w:t>
            </w:r>
            <w:r>
              <w:rPr>
                <w:rFonts w:ascii="Barlow" w:hAnsi="Barlow"/>
              </w:rPr>
              <w:br/>
              <w:t xml:space="preserve">                             0.0053938281272006, 0.0053938281272006, 0.0053938281272006, 0.0053938281272006,  </w:t>
            </w:r>
            <w:r>
              <w:rPr>
                <w:rFonts w:ascii="Barlow" w:hAnsi="Barlow"/>
              </w:rPr>
              <w:br/>
              <w:t xml:space="preserve">                             0.0053938281272006, 0.0053938281272006, 0.0053938281272006, 0.0053938281272006,  </w:t>
            </w:r>
            <w:r>
              <w:rPr>
                <w:rFonts w:ascii="Barlow" w:hAnsi="Barlow"/>
              </w:rPr>
              <w:br/>
              <w:t xml:space="preserve">                             0.0053938281272006, 0.0053938281272006, 0.00551644476643212,  </w:t>
            </w:r>
            <w:r>
              <w:rPr>
                <w:rFonts w:ascii="Barlow" w:hAnsi="Barlow"/>
              </w:rPr>
              <w:br/>
              <w:t xml:space="preserve">                             0.00551644476643212, 0.00551644476643212, 0.00551644476643212,  </w:t>
            </w:r>
            <w:r>
              <w:rPr>
                <w:rFonts w:ascii="Barlow" w:hAnsi="Barlow"/>
              </w:rPr>
              <w:br/>
              <w:t xml:space="preserve">                             0.00551644476643212, 0.00551644476643212, 0</w:t>
            </w:r>
            <w:r>
              <w:rPr>
                <w:rFonts w:ascii="Barlow" w:hAnsi="Barlow"/>
              </w:rPr>
              <w:t xml:space="preserve">.00551644476643212,  </w:t>
            </w:r>
            <w:r>
              <w:rPr>
                <w:rFonts w:ascii="Barlow" w:hAnsi="Barlow"/>
              </w:rPr>
              <w:br/>
              <w:t xml:space="preserve">                             0.00563912157453548, 0.00563912157453548, 0.00563912157453548,  </w:t>
            </w:r>
            <w:r>
              <w:rPr>
                <w:rFonts w:ascii="Barlow" w:hAnsi="Barlow"/>
              </w:rPr>
              <w:br/>
              <w:t xml:space="preserve">                             0.00563912157453548, 0.00563912157453548, </w:t>
            </w:r>
            <w:r>
              <w:rPr>
                <w:rFonts w:ascii="Barlow" w:hAnsi="Barlow"/>
              </w:rPr>
              <w:lastRenderedPageBreak/>
              <w:t xml:space="preserve">0.00563912157453548,  </w:t>
            </w:r>
            <w:r>
              <w:rPr>
                <w:rFonts w:ascii="Barlow" w:hAnsi="Barlow"/>
              </w:rPr>
              <w:br/>
              <w:t xml:space="preserve">                             0.00563912157453548, 0.00563912157453548, 0.00563912157453548,  </w:t>
            </w:r>
            <w:r>
              <w:rPr>
                <w:rFonts w:ascii="Barlow" w:hAnsi="Barlow"/>
              </w:rPr>
              <w:br/>
              <w:t xml:space="preserve">                             0.00563912157453548, 0.00563912157453548, 0.00563912157453548,  </w:t>
            </w:r>
            <w:r>
              <w:rPr>
                <w:rFonts w:ascii="Barlow" w:hAnsi="Barlow"/>
              </w:rPr>
              <w:br/>
              <w:t xml:space="preserve">                             0.00563912157453548, 0.00563912157453548, 0.00563912157453548,  </w:t>
            </w:r>
            <w:r>
              <w:rPr>
                <w:rFonts w:ascii="Barlow" w:hAnsi="Barlow"/>
              </w:rPr>
              <w:br/>
              <w:t xml:space="preserve">                    </w:t>
            </w:r>
            <w:r>
              <w:rPr>
                <w:rFonts w:ascii="Barlow" w:hAnsi="Barlow"/>
              </w:rPr>
              <w:t xml:space="preserve">         0.00563912157453548, 0.00563912157453548, 0.00563912157453548,  </w:t>
            </w:r>
            <w:r>
              <w:rPr>
                <w:rFonts w:ascii="Barlow" w:hAnsi="Barlow"/>
              </w:rPr>
              <w:br/>
              <w:t xml:space="preserve">                             0.00563912157453548, 0.00563912157453548, 0.00563912157453548,  </w:t>
            </w:r>
            <w:r>
              <w:rPr>
                <w:rFonts w:ascii="Barlow" w:hAnsi="Barlow"/>
              </w:rPr>
              <w:br/>
              <w:t xml:space="preserve">                             0.00563912157453548, 0.00563912157453548, 0.00563912157453548,  </w:t>
            </w:r>
            <w:r>
              <w:rPr>
                <w:rFonts w:ascii="Barlow" w:hAnsi="Barlow"/>
              </w:rPr>
              <w:br/>
              <w:t xml:space="preserve">                             0.00563912157453548, 0.00563912157453548, 0.00563912157453548,  </w:t>
            </w:r>
            <w:r>
              <w:rPr>
                <w:rFonts w:ascii="Barlow" w:hAnsi="Barlow"/>
              </w:rPr>
              <w:br/>
              <w:t xml:space="preserve">                             0.00563912157453548, 0.00563912157453548, 0.00563912157453548,  </w:t>
            </w:r>
            <w:r>
              <w:rPr>
                <w:rFonts w:ascii="Barlow" w:hAnsi="Barlow"/>
              </w:rPr>
              <w:br/>
              <w:t xml:space="preserve">                             0.00563912157453548, 0.0057620245</w:t>
            </w:r>
            <w:r>
              <w:rPr>
                <w:rFonts w:ascii="Barlow" w:hAnsi="Barlow"/>
              </w:rPr>
              <w:t xml:space="preserve">4279683, 0.00576202454279683,  </w:t>
            </w:r>
            <w:r>
              <w:rPr>
                <w:rFonts w:ascii="Barlow" w:hAnsi="Barlow"/>
              </w:rPr>
              <w:br/>
              <w:t xml:space="preserve">                             0.00576202454279683, 0.00576202454279683, 0.00576202454279683,  </w:t>
            </w:r>
            <w:r>
              <w:rPr>
                <w:rFonts w:ascii="Barlow" w:hAnsi="Barlow"/>
              </w:rPr>
              <w:br/>
              <w:t xml:space="preserve">                             0.00576202454279683, 0.00576202454279683, 0.00588501820877817,  </w:t>
            </w:r>
            <w:r>
              <w:rPr>
                <w:rFonts w:ascii="Barlow" w:hAnsi="Barlow"/>
              </w:rPr>
              <w:br/>
              <w:t xml:space="preserve">                             0.00600802700406209, 0.00600802700406209, 0.00600802700406209,  </w:t>
            </w:r>
            <w:r>
              <w:rPr>
                <w:rFonts w:ascii="Barlow" w:hAnsi="Barlow"/>
              </w:rPr>
              <w:br/>
              <w:t xml:space="preserve">                             0.00600802700406209, 0.00600802700406209, 0.00600802700406209,  </w:t>
            </w:r>
            <w:r>
              <w:rPr>
                <w:rFonts w:ascii="Barlow" w:hAnsi="Barlow"/>
              </w:rPr>
              <w:br/>
              <w:t xml:space="preserve">                             0.00600802700406209, 0.00600802700406209, 0.00600802700406209,  </w:t>
            </w:r>
            <w:r>
              <w:rPr>
                <w:rFonts w:ascii="Barlow" w:hAnsi="Barlow"/>
              </w:rPr>
              <w:br/>
              <w:t xml:space="preserve">          </w:t>
            </w:r>
            <w:r>
              <w:rPr>
                <w:rFonts w:ascii="Barlow" w:hAnsi="Barlow"/>
              </w:rPr>
              <w:t xml:space="preserve">                   0.00600802700406209, 0.00600802700406209, 0.00600802700406209,  </w:t>
            </w:r>
            <w:r>
              <w:rPr>
                <w:rFonts w:ascii="Barlow" w:hAnsi="Barlow"/>
              </w:rPr>
              <w:br/>
              <w:t xml:space="preserve">                             0.00600802700406209, 0.00600802700406209, 0.00600802700406209,  </w:t>
            </w:r>
            <w:r>
              <w:rPr>
                <w:rFonts w:ascii="Barlow" w:hAnsi="Barlow"/>
              </w:rPr>
              <w:br/>
            </w:r>
            <w:r>
              <w:rPr>
                <w:rFonts w:ascii="Barlow" w:hAnsi="Barlow"/>
              </w:rPr>
              <w:lastRenderedPageBreak/>
              <w:t xml:space="preserve">                             0.00600802700406209, 0.00600802700406209, 0.00600802700406209,  </w:t>
            </w:r>
            <w:r>
              <w:rPr>
                <w:rFonts w:ascii="Barlow" w:hAnsi="Barlow"/>
              </w:rPr>
              <w:br/>
              <w:t xml:space="preserve">                             0.00600802700406209, 0.00600802700406209, 0.00600802700406209,  </w:t>
            </w:r>
            <w:r>
              <w:rPr>
                <w:rFonts w:ascii="Barlow" w:hAnsi="Barlow"/>
              </w:rPr>
              <w:br/>
              <w:t xml:space="preserve">                             0.00600802700406209, 0.00600802700406209, 0.00600802700406209,  </w:t>
            </w:r>
            <w:r>
              <w:rPr>
                <w:rFonts w:ascii="Barlow" w:hAnsi="Barlow"/>
              </w:rPr>
              <w:br/>
              <w:t xml:space="preserve">                             0.00600802700406209, 0.</w:t>
            </w:r>
            <w:r>
              <w:rPr>
                <w:rFonts w:ascii="Barlow" w:hAnsi="Barlow"/>
              </w:rPr>
              <w:t xml:space="preserve">00600802700406209, 0.00600802700406209,  </w:t>
            </w:r>
            <w:r>
              <w:rPr>
                <w:rFonts w:ascii="Barlow" w:hAnsi="Barlow"/>
              </w:rPr>
              <w:br/>
              <w:t xml:space="preserve">                             0.00600802700406209, 0.00600802700406209, 0.00600802700406209,  </w:t>
            </w:r>
            <w:r>
              <w:rPr>
                <w:rFonts w:ascii="Barlow" w:hAnsi="Barlow"/>
              </w:rPr>
              <w:br/>
              <w:t xml:space="preserve">                             0.00600802700406209, 0.00600802700406209, 0.00600802700406209,  </w:t>
            </w:r>
            <w:r>
              <w:rPr>
                <w:rFonts w:ascii="Barlow" w:hAnsi="Barlow"/>
              </w:rPr>
              <w:br/>
              <w:t xml:space="preserve">                             0.00600802700406209, 0.00600802700406209, 0.00600802700406209,  </w:t>
            </w:r>
            <w:r>
              <w:rPr>
                <w:rFonts w:ascii="Barlow" w:hAnsi="Barlow"/>
              </w:rPr>
              <w:br/>
              <w:t xml:space="preserve">                             0.00600802700406209, 0.00600802700406209, 0.00600802700406209,  </w:t>
            </w:r>
            <w:r>
              <w:rPr>
                <w:rFonts w:ascii="Barlow" w:hAnsi="Barlow"/>
              </w:rPr>
              <w:br/>
              <w:t xml:space="preserve">                             0.00600802700406209, 0.00600802700406209, 0.00613149141560238,  </w:t>
            </w:r>
            <w:r>
              <w:rPr>
                <w:rFonts w:ascii="Barlow" w:hAnsi="Barlow"/>
              </w:rPr>
              <w:br/>
            </w:r>
            <w:r>
              <w:rPr>
                <w:rFonts w:ascii="Barlow" w:hAnsi="Barlow"/>
              </w:rPr>
              <w:t xml:space="preserve">                             0.00613149141560238, 0.00613149141560238, 0.00613149141560238,  </w:t>
            </w:r>
            <w:r>
              <w:rPr>
                <w:rFonts w:ascii="Barlow" w:hAnsi="Barlow"/>
              </w:rPr>
              <w:br/>
              <w:t xml:space="preserve">                             0.00613149141560238, 0.00613149141560238, 0.00613149141560238,  </w:t>
            </w:r>
            <w:r>
              <w:rPr>
                <w:rFonts w:ascii="Barlow" w:hAnsi="Barlow"/>
              </w:rPr>
              <w:br/>
              <w:t xml:space="preserve">                             0.00613149141560238, 0.00613149141560238, 0.00613149141560238,  </w:t>
            </w:r>
            <w:r>
              <w:rPr>
                <w:rFonts w:ascii="Barlow" w:hAnsi="Barlow"/>
              </w:rPr>
              <w:br/>
              <w:t xml:space="preserve">                             0.00613149141560238, 0.00625500157446997, 0.00625500157446997,  </w:t>
            </w:r>
            <w:r>
              <w:rPr>
                <w:rFonts w:ascii="Barlow" w:hAnsi="Barlow"/>
              </w:rPr>
              <w:br/>
              <w:t xml:space="preserve">                             0.00625500157446997, 0.00625500157446997, 0.00625500157446997,  </w:t>
            </w:r>
            <w:r>
              <w:rPr>
                <w:rFonts w:ascii="Barlow" w:hAnsi="Barlow"/>
              </w:rPr>
              <w:br/>
              <w:t xml:space="preserve">                             0.00625500157</w:t>
            </w:r>
            <w:r>
              <w:rPr>
                <w:rFonts w:ascii="Barlow" w:hAnsi="Barlow"/>
              </w:rPr>
              <w:t xml:space="preserve">446997, 0.00625500157446997, 0.00625500157446997,  </w:t>
            </w:r>
            <w:r>
              <w:rPr>
                <w:rFonts w:ascii="Barlow" w:hAnsi="Barlow"/>
              </w:rPr>
              <w:br/>
              <w:t xml:space="preserve">                             0.00625500157446997, 0.00625500157446997, 0.00625500157446997,  </w:t>
            </w:r>
            <w:r>
              <w:rPr>
                <w:rFonts w:ascii="Barlow" w:hAnsi="Barlow"/>
              </w:rPr>
              <w:br/>
              <w:t xml:space="preserve">                             0.00625500157446997, 0.00625500157446997, </w:t>
            </w:r>
            <w:r>
              <w:rPr>
                <w:rFonts w:ascii="Barlow" w:hAnsi="Barlow"/>
              </w:rPr>
              <w:lastRenderedPageBreak/>
              <w:t xml:space="preserve">0.00625500157446997,  </w:t>
            </w:r>
            <w:r>
              <w:rPr>
                <w:rFonts w:ascii="Barlow" w:hAnsi="Barlow"/>
              </w:rPr>
              <w:br/>
              <w:t xml:space="preserve">                             0.00625500157446997, 0.00625500157446997, 0.00625500157446997,  </w:t>
            </w:r>
            <w:r>
              <w:rPr>
                <w:rFonts w:ascii="Barlow" w:hAnsi="Barlow"/>
              </w:rPr>
              <w:br/>
              <w:t xml:space="preserve">                             0.00625500157446997, 0.00625500157446997, 0.00625500157446997,  </w:t>
            </w:r>
            <w:r>
              <w:rPr>
                <w:rFonts w:ascii="Barlow" w:hAnsi="Barlow"/>
              </w:rPr>
              <w:br/>
              <w:t xml:space="preserve">                             0.00625500157446997, 0.00625500157446997, 0.00625500157</w:t>
            </w:r>
            <w:r>
              <w:rPr>
                <w:rFonts w:ascii="Barlow" w:hAnsi="Barlow"/>
              </w:rPr>
              <w:t xml:space="preserve">446997,  </w:t>
            </w:r>
            <w:r>
              <w:rPr>
                <w:rFonts w:ascii="Barlow" w:hAnsi="Barlow"/>
              </w:rPr>
              <w:br/>
              <w:t xml:space="preserve">                             0.00625500157446997, 0.00637866446957592, 0.00637866446957592,  </w:t>
            </w:r>
            <w:r>
              <w:rPr>
                <w:rFonts w:ascii="Barlow" w:hAnsi="Barlow"/>
              </w:rPr>
              <w:br/>
              <w:t xml:space="preserve">                             0.00637866446957592, 0.00650237325924316, 0.00650237325924316,  </w:t>
            </w:r>
            <w:r>
              <w:rPr>
                <w:rFonts w:ascii="Barlow" w:hAnsi="Barlow"/>
              </w:rPr>
              <w:br/>
              <w:t xml:space="preserve">                             0.00650237325924316, 0.00650237325924316, 0.00650237325924316,  </w:t>
            </w:r>
            <w:r>
              <w:rPr>
                <w:rFonts w:ascii="Barlow" w:hAnsi="Barlow"/>
              </w:rPr>
              <w:br/>
              <w:t xml:space="preserve">                             0.00650237325924316, 0.00650237325924316, 0.00662609735466851,  </w:t>
            </w:r>
            <w:r>
              <w:rPr>
                <w:rFonts w:ascii="Barlow" w:hAnsi="Barlow"/>
              </w:rPr>
              <w:br/>
              <w:t xml:space="preserve">                             0.00662609735466851, 0.00662609735466851, 0.00662609735466851,  </w:t>
            </w:r>
            <w:r>
              <w:rPr>
                <w:rFonts w:ascii="Barlow" w:hAnsi="Barlow"/>
              </w:rPr>
              <w:br/>
              <w:t xml:space="preserve">                             0.0</w:t>
            </w:r>
            <w:r>
              <w:rPr>
                <w:rFonts w:ascii="Barlow" w:hAnsi="Barlow"/>
              </w:rPr>
              <w:t xml:space="preserve">0662609735466851, 0.00662609735466851, 0.00662609735466851,  </w:t>
            </w:r>
            <w:r>
              <w:rPr>
                <w:rFonts w:ascii="Barlow" w:hAnsi="Barlow"/>
              </w:rPr>
              <w:br/>
              <w:t xml:space="preserve">                             0.00662609735466851, 0.00662609735466851, 0.00662609735466851,  </w:t>
            </w:r>
            <w:r>
              <w:rPr>
                <w:rFonts w:ascii="Barlow" w:hAnsi="Barlow"/>
              </w:rPr>
              <w:br/>
              <w:t xml:space="preserve">                             0.00674989803573039, 0.00674989803573039, 0.00674989803573039,  </w:t>
            </w:r>
            <w:r>
              <w:rPr>
                <w:rFonts w:ascii="Barlow" w:hAnsi="Barlow"/>
              </w:rPr>
              <w:br/>
              <w:t xml:space="preserve">                             0.00674989803573039, 0.00674989803573039, 0.00674989803573039,  </w:t>
            </w:r>
            <w:r>
              <w:rPr>
                <w:rFonts w:ascii="Barlow" w:hAnsi="Barlow"/>
              </w:rPr>
              <w:br/>
              <w:t xml:space="preserve">                             0.00674989803573039, 0.00674989803573039, 0.00674989803573039,  </w:t>
            </w:r>
            <w:r>
              <w:rPr>
                <w:rFonts w:ascii="Barlow" w:hAnsi="Barlow"/>
              </w:rPr>
              <w:br/>
              <w:t xml:space="preserve">                             0.00674989803573039, 0.00674989803573039, 0.0</w:t>
            </w:r>
            <w:r>
              <w:rPr>
                <w:rFonts w:ascii="Barlow" w:hAnsi="Barlow"/>
              </w:rPr>
              <w:t xml:space="preserve">0674989803573039,  </w:t>
            </w:r>
            <w:r>
              <w:rPr>
                <w:rFonts w:ascii="Barlow" w:hAnsi="Barlow"/>
              </w:rPr>
              <w:br/>
              <w:t xml:space="preserve">                             0.00674989803573039, 0.00674989803573039, 0.00687376005360098,  </w:t>
            </w:r>
            <w:r>
              <w:rPr>
                <w:rFonts w:ascii="Barlow" w:hAnsi="Barlow"/>
              </w:rPr>
              <w:br/>
              <w:t xml:space="preserve">                             0.00687376005360098, 0.00687376005360098, 0.00687376005360098,  </w:t>
            </w:r>
            <w:r>
              <w:rPr>
                <w:rFonts w:ascii="Barlow" w:hAnsi="Barlow"/>
              </w:rPr>
              <w:br/>
            </w:r>
            <w:r>
              <w:rPr>
                <w:rFonts w:ascii="Barlow" w:hAnsi="Barlow"/>
              </w:rPr>
              <w:lastRenderedPageBreak/>
              <w:t xml:space="preserve">                             0.00687376005360098, 0.0069976681139788, 0.00712160688838294,  </w:t>
            </w:r>
            <w:r>
              <w:rPr>
                <w:rFonts w:ascii="Barlow" w:hAnsi="Barlow"/>
              </w:rPr>
              <w:br/>
              <w:t xml:space="preserve">                             0.00724556102551095, 0.00724556102551095, 0.00724556102551095,  </w:t>
            </w:r>
            <w:r>
              <w:rPr>
                <w:rFonts w:ascii="Barlow" w:hAnsi="Barlow"/>
              </w:rPr>
              <w:br/>
              <w:t xml:space="preserve">                             0.00724556102551095, 0.00724556102551095, 0.00724556102551095,  </w:t>
            </w:r>
            <w:r>
              <w:rPr>
                <w:rFonts w:ascii="Barlow" w:hAnsi="Barlow"/>
              </w:rPr>
              <w:br/>
              <w:t xml:space="preserve">                       </w:t>
            </w:r>
            <w:r>
              <w:rPr>
                <w:rFonts w:ascii="Barlow" w:hAnsi="Barlow"/>
              </w:rPr>
              <w:t xml:space="preserve">      0.00724556102551095, 0.00724556102551095, 0.00724556102551095,  </w:t>
            </w:r>
            <w:r>
              <w:rPr>
                <w:rFonts w:ascii="Barlow" w:hAnsi="Barlow"/>
              </w:rPr>
              <w:br/>
              <w:t xml:space="preserve">                             0.00724556102551095) </w:t>
            </w:r>
            <w:r>
              <w:rPr>
                <w:rFonts w:ascii="Barlow" w:hAnsi="Barlow"/>
              </w:rPr>
              <w:br/>
              <w:t xml:space="preserve"> </w:t>
            </w:r>
            <w:r>
              <w:rPr>
                <w:rFonts w:ascii="Barlow" w:hAnsi="Barlow"/>
              </w:rPr>
              <w:br/>
              <w:t xml:space="preserve"># Berechnung der Austrittszeit aus dem Beobachtungszeitraum </w:t>
            </w:r>
            <w:r>
              <w:rPr>
                <w:rFonts w:ascii="Barlow" w:hAnsi="Barlow"/>
              </w:rPr>
              <w:br/>
              <w:t xml:space="preserve">End_Zeit = as.numeric(difftime(pmin(as.Date(fn_fu_opdatum), zensierungsdatum, na.rm=TRUE),  </w:t>
            </w:r>
            <w:r>
              <w:rPr>
                <w:rFonts w:ascii="Barlow" w:hAnsi="Barlow"/>
              </w:rPr>
              <w:br/>
              <w:t xml:space="preserve">                               as.Date(OPDATUM), units = 'days')) </w:t>
            </w:r>
            <w:r>
              <w:rPr>
                <w:rFonts w:ascii="Barlow" w:hAnsi="Barlow"/>
              </w:rPr>
              <w:br/>
              <w:t xml:space="preserve">End_Zeit = pmin(End_Zeit, tau, na.rm = TRUE) </w:t>
            </w:r>
            <w:r>
              <w:rPr>
                <w:rFonts w:ascii="Barlow" w:hAnsi="Barlow"/>
              </w:rPr>
              <w:br/>
              <w:t xml:space="preserve"> </w:t>
            </w:r>
            <w:r>
              <w:rPr>
                <w:rFonts w:ascii="Barlow" w:hAnsi="Barlow"/>
              </w:rPr>
              <w:br/>
              <w:t xml:space="preserve"># Falls OP erst nach Zensierung stattgefunden hat, setze End_Zeit auf NA </w:t>
            </w:r>
            <w:r>
              <w:rPr>
                <w:rFonts w:ascii="Barlow" w:hAnsi="Barlow"/>
              </w:rPr>
              <w:br/>
              <w:t xml:space="preserve">End_Zeit[OPDATUM &gt; zensierungsdatum] &lt;- NA </w:t>
            </w:r>
            <w:r>
              <w:rPr>
                <w:rFonts w:ascii="Barlow" w:hAnsi="Barlow"/>
              </w:rPr>
              <w:br/>
              <w:t xml:space="preserve"> </w:t>
            </w:r>
            <w:r>
              <w:rPr>
                <w:rFonts w:ascii="Barlow" w:hAnsi="Barlow"/>
              </w:rPr>
              <w:br/>
              <w:t xml:space="preserve"># Berechnung der Hazardanteile </w:t>
            </w:r>
            <w:r>
              <w:rPr>
                <w:rFonts w:ascii="Barlow" w:hAnsi="Barlow"/>
              </w:rPr>
              <w:br/>
              <w:t xml:space="preserve">H_diabetes_insulin_maennlich[End_Zeit + 1]*(DIABETESMELLITUS %==% 2 &amp; GESCHLECHT %==% 1) + </w:t>
            </w:r>
            <w:r>
              <w:rPr>
                <w:rFonts w:ascii="Barlow" w:hAnsi="Barlow"/>
              </w:rPr>
              <w:br/>
              <w:t xml:space="preserve">  H_diabetes_insulin_weiblich[End_Zeit + 1]*(DIABETESMELLITUS %==% 2 &amp; GESCHLECHT %in% c(2,3,8)) + </w:t>
            </w:r>
            <w:r>
              <w:rPr>
                <w:rFonts w:ascii="Barlow" w:hAnsi="Barlow"/>
              </w:rPr>
              <w:br/>
              <w:t xml:space="preserve">  H_diabetes_keininsulin_maennlich[End_Zeit + 1]*(DIABETESMELLITUS %==% 1 &amp; GESCHLECHT %==% 1) + </w:t>
            </w:r>
            <w:r>
              <w:rPr>
                <w:rFonts w:ascii="Barlow" w:hAnsi="Barlow"/>
              </w:rPr>
              <w:br/>
              <w:t xml:space="preserve">  H_diabetes_keininsulin_weiblich[End_Zeit + 1]*(DIABETESMELLITUS %==% 1 &amp; GESCHLECHT %in% c(2,3,8)) + </w:t>
            </w:r>
            <w:r>
              <w:rPr>
                <w:rFonts w:ascii="Barlow" w:hAnsi="Barlow"/>
              </w:rPr>
              <w:br/>
              <w:t xml:space="preserve">  H_keindiabetes_maennlich[End_Zeit + 1]*(DIABETESMELLITUS %==% 0 &amp; GESCHLECHT %==% 1</w:t>
            </w:r>
            <w:r>
              <w:rPr>
                <w:rFonts w:ascii="Barlow" w:hAnsi="Barlow"/>
              </w:rPr>
              <w:t xml:space="preserve">) + </w:t>
            </w:r>
            <w:r>
              <w:rPr>
                <w:rFonts w:ascii="Barlow" w:hAnsi="Barlow"/>
              </w:rPr>
              <w:br/>
            </w:r>
            <w:r>
              <w:rPr>
                <w:rFonts w:ascii="Barlow" w:hAnsi="Barlow"/>
              </w:rPr>
              <w:lastRenderedPageBreak/>
              <w:t xml:space="preserve">  H_keindiabetes_weiblich[End_Zeit + 1]*(DIABETESMELLITUS %==% 0 &amp; GESCHLECHT %in% c(2,3,8))</w:t>
            </w:r>
          </w:p>
        </w:tc>
      </w:tr>
      <w:tr w:rsidR="004F23F4" w:rsidRPr="00743DF3" w14:paraId="08C2199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B8FAFB1" w14:textId="77777777" w:rsidR="00845171" w:rsidRPr="00103FC4" w:rsidRDefault="00845171" w:rsidP="004F23F4">
            <w:pPr>
              <w:pStyle w:val="Tabellentext"/>
            </w:pPr>
            <w:r>
              <w:lastRenderedPageBreak/>
              <w:t>fn_M09N4Score_52325</w:t>
            </w:r>
          </w:p>
        </w:tc>
        <w:tc>
          <w:tcPr>
            <w:tcW w:w="949" w:type="dxa"/>
          </w:tcPr>
          <w:p w14:paraId="7253CF06" w14:textId="77777777" w:rsidR="00845171" w:rsidRPr="00103FC4" w:rsidRDefault="00845171" w:rsidP="00506ECF">
            <w:pPr>
              <w:pStyle w:val="Tabellentext"/>
            </w:pPr>
            <w:r>
              <w:t>float</w:t>
            </w:r>
          </w:p>
        </w:tc>
        <w:tc>
          <w:tcPr>
            <w:tcW w:w="3828" w:type="dxa"/>
          </w:tcPr>
          <w:p w14:paraId="1439FC17" w14:textId="77777777" w:rsidR="00845171" w:rsidRPr="00103FC4" w:rsidRDefault="00845171" w:rsidP="004F23F4">
            <w:pPr>
              <w:pStyle w:val="Tabellentext"/>
            </w:pPr>
            <w:r>
              <w:t>Score zur logistischen Regression - QI 52325</w:t>
            </w:r>
          </w:p>
        </w:tc>
        <w:tc>
          <w:tcPr>
            <w:tcW w:w="5987" w:type="dxa"/>
          </w:tcPr>
          <w:p w14:paraId="0F88A8D8" w14:textId="77777777" w:rsidR="00845171" w:rsidRPr="00103FC4" w:rsidRDefault="00845171" w:rsidP="004F23F4">
            <w:pPr>
              <w:pStyle w:val="CodeOhneSilbentrennung"/>
              <w:rPr>
                <w:rFonts w:ascii="Barlow" w:hAnsi="Barlow"/>
              </w:rPr>
            </w:pPr>
            <w:r>
              <w:rPr>
                <w:rFonts w:ascii="Barlow" w:hAnsi="Barlow"/>
              </w:rPr>
              <w:t xml:space="preserve"># Berechnetes Feld fn_M09N4Score_52325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-﻿4.52741748547679 </w:t>
            </w:r>
            <w:r>
              <w:rPr>
                <w:rFonts w:ascii="Barlow" w:hAnsi="Barlow"/>
              </w:rPr>
              <w:br/>
              <w:t xml:space="preserve"> </w:t>
            </w:r>
            <w:r>
              <w:rPr>
                <w:rFonts w:ascii="Barlow" w:hAnsi="Barlow"/>
              </w:rPr>
              <w:br/>
              <w:t xml:space="preserve"># Alter linear bis 65 Jahre </w:t>
            </w:r>
            <w:r>
              <w:rPr>
                <w:rFonts w:ascii="Barlow" w:hAnsi="Barlow"/>
              </w:rPr>
              <w:br/>
              <w:t xml:space="preserve">log_odds &lt;- log_odds + (pmin(alter - 65, 0)) * 0.0192612754556523 </w:t>
            </w:r>
            <w:r>
              <w:rPr>
                <w:rFonts w:ascii="Barlow" w:hAnsi="Barlow"/>
              </w:rPr>
              <w:br/>
              <w:t xml:space="preserve"> </w:t>
            </w:r>
            <w:r>
              <w:rPr>
                <w:rFonts w:ascii="Barlow" w:hAnsi="Barlow"/>
              </w:rPr>
              <w:br/>
              <w:t xml:space="preserve"># BMI linear </w:t>
            </w:r>
            <w:r>
              <w:rPr>
                <w:rFonts w:ascii="Barlow" w:hAnsi="Barlow"/>
              </w:rPr>
              <w:br/>
              <w:t xml:space="preserve">log_odds &lt;- log_odds + (ifelse(is.na(fn_BMI) | fn_BMI &lt; 12 | fn_BMI &gt; 55, 27, fn_BMI) - 27) * 0.00932667800008508 </w:t>
            </w:r>
            <w:r>
              <w:rPr>
                <w:rFonts w:ascii="Barlow" w:hAnsi="Barlow"/>
              </w:rPr>
              <w:br/>
              <w:t xml:space="preserve"> </w:t>
            </w:r>
            <w:r>
              <w:rPr>
                <w:rFonts w:ascii="Barlow" w:hAnsi="Barlow"/>
              </w:rPr>
              <w:br/>
              <w:t xml:space="preserve"># Diabetes mellitus </w:t>
            </w:r>
            <w:r>
              <w:rPr>
                <w:rFonts w:ascii="Barlow" w:hAnsi="Barlow"/>
              </w:rPr>
              <w:br/>
              <w:t xml:space="preserve">log_odds &lt;- log_odds + (DIABETESMELLITUS %in% c(1,2)) * 0.00879721814047963 </w:t>
            </w:r>
            <w:r>
              <w:rPr>
                <w:rFonts w:ascii="Barlow" w:hAnsi="Barlow"/>
              </w:rPr>
              <w:br/>
              <w:t xml:space="preserve"> </w:t>
            </w:r>
            <w:r>
              <w:rPr>
                <w:rFonts w:ascii="Barlow" w:hAnsi="Barlow"/>
              </w:rPr>
              <w:br/>
              <w:t xml:space="preserve"># Vorhofflimmern </w:t>
            </w:r>
            <w:r>
              <w:rPr>
                <w:rFonts w:ascii="Barlow" w:hAnsi="Barlow"/>
              </w:rPr>
              <w:br/>
              <w:t xml:space="preserve">log_odds &lt;- log_odds + (VORHOFRHYTHMUS </w:t>
            </w:r>
            <w:r>
              <w:rPr>
                <w:rFonts w:ascii="Barlow" w:hAnsi="Barlow"/>
              </w:rPr>
              <w:t xml:space="preserve">%in% c(3,4,5)) * -﻿0.239386951740909 </w:t>
            </w:r>
            <w:r>
              <w:rPr>
                <w:rFonts w:ascii="Barlow" w:hAnsi="Barlow"/>
              </w:rPr>
              <w:br/>
              <w:t xml:space="preserve"> </w:t>
            </w:r>
            <w:r>
              <w:rPr>
                <w:rFonts w:ascii="Barlow" w:hAnsi="Barlow"/>
              </w:rPr>
              <w:br/>
              <w:t xml:space="preserve"># System: Einkammer- oder VDD-System </w:t>
            </w:r>
            <w:r>
              <w:rPr>
                <w:rFonts w:ascii="Barlow" w:hAnsi="Barlow"/>
              </w:rPr>
              <w:br/>
              <w:t xml:space="preserve">log_odds &lt;- log_odds + (ADEFISYSTEM %in% c(1,3)) * -﻿1.15898141823579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2E9B436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95BCB3C" w14:textId="77777777" w:rsidR="00845171" w:rsidRPr="00103FC4" w:rsidRDefault="00845171" w:rsidP="004F23F4">
            <w:pPr>
              <w:pStyle w:val="Tabellentext"/>
            </w:pPr>
            <w:r>
              <w:t>fn_PermanentesVorhofflimmern</w:t>
            </w:r>
          </w:p>
        </w:tc>
        <w:tc>
          <w:tcPr>
            <w:tcW w:w="949" w:type="dxa"/>
          </w:tcPr>
          <w:p w14:paraId="7190846D" w14:textId="77777777" w:rsidR="00845171" w:rsidRPr="00103FC4" w:rsidRDefault="00845171" w:rsidP="00506ECF">
            <w:pPr>
              <w:pStyle w:val="Tabellentext"/>
            </w:pPr>
            <w:r>
              <w:t>boolean</w:t>
            </w:r>
          </w:p>
        </w:tc>
        <w:tc>
          <w:tcPr>
            <w:tcW w:w="3828" w:type="dxa"/>
          </w:tcPr>
          <w:p w14:paraId="50353C50" w14:textId="77777777" w:rsidR="00845171" w:rsidRPr="00103FC4" w:rsidRDefault="00845171" w:rsidP="004F23F4">
            <w:pPr>
              <w:pStyle w:val="Tabellentext"/>
            </w:pPr>
            <w:r>
              <w:t>Permanentes Vorhofflimmern</w:t>
            </w:r>
          </w:p>
        </w:tc>
        <w:tc>
          <w:tcPr>
            <w:tcW w:w="5987" w:type="dxa"/>
          </w:tcPr>
          <w:p w14:paraId="2557A680" w14:textId="77777777" w:rsidR="00845171" w:rsidRPr="00103FC4" w:rsidRDefault="00845171" w:rsidP="004F23F4">
            <w:pPr>
              <w:pStyle w:val="CodeOhneSilbentrennung"/>
              <w:rPr>
                <w:rFonts w:ascii="Barlow" w:hAnsi="Barlow"/>
              </w:rPr>
            </w:pPr>
            <w:r>
              <w:rPr>
                <w:rFonts w:ascii="Barlow" w:hAnsi="Barlow"/>
              </w:rPr>
              <w:t>VORHOFRHYTHMUS %==% 4</w:t>
            </w:r>
          </w:p>
        </w:tc>
      </w:tr>
      <w:tr w:rsidR="004F23F4" w:rsidRPr="00743DF3" w14:paraId="4FA4A83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574DA00" w14:textId="77777777" w:rsidR="00845171" w:rsidRPr="00103FC4" w:rsidRDefault="00845171" w:rsidP="004F23F4">
            <w:pPr>
              <w:pStyle w:val="Tabellentext"/>
            </w:pPr>
            <w:r>
              <w:lastRenderedPageBreak/>
              <w:t>fn_Reizschwelle_implantierteLBBA</w:t>
            </w:r>
          </w:p>
        </w:tc>
        <w:tc>
          <w:tcPr>
            <w:tcW w:w="949" w:type="dxa"/>
          </w:tcPr>
          <w:p w14:paraId="3EDBEBD8" w14:textId="77777777" w:rsidR="00845171" w:rsidRPr="00103FC4" w:rsidRDefault="00845171" w:rsidP="00506ECF">
            <w:pPr>
              <w:pStyle w:val="Tabellentext"/>
            </w:pPr>
            <w:r>
              <w:t>boolean</w:t>
            </w:r>
          </w:p>
        </w:tc>
        <w:tc>
          <w:tcPr>
            <w:tcW w:w="3828" w:type="dxa"/>
          </w:tcPr>
          <w:p w14:paraId="15F3A001" w14:textId="77777777" w:rsidR="00845171" w:rsidRPr="00103FC4" w:rsidRDefault="00845171" w:rsidP="004F23F4">
            <w:pPr>
              <w:pStyle w:val="Tabellentext"/>
            </w:pPr>
            <w:r>
              <w:t>Messung: Reizschwelle der implantierten Sonde im Bereich des linken Tawara-Schenkels</w:t>
            </w:r>
          </w:p>
        </w:tc>
        <w:tc>
          <w:tcPr>
            <w:tcW w:w="5987" w:type="dxa"/>
          </w:tcPr>
          <w:p w14:paraId="3E4DF45F" w14:textId="77777777" w:rsidR="00845171" w:rsidRPr="00103FC4" w:rsidRDefault="00845171" w:rsidP="004F23F4">
            <w:pPr>
              <w:pStyle w:val="CodeOhneSilbentrennung"/>
              <w:rPr>
                <w:rFonts w:ascii="Barlow" w:hAnsi="Barlow"/>
              </w:rPr>
            </w:pPr>
            <w:r>
              <w:rPr>
                <w:rFonts w:ascii="Barlow" w:hAnsi="Barlow"/>
              </w:rPr>
              <w:t>!is.na(ASONLEIREIZ) | !is.na(ASONLEIREIZN)</w:t>
            </w:r>
          </w:p>
        </w:tc>
      </w:tr>
      <w:tr w:rsidR="004F23F4" w:rsidRPr="00743DF3" w14:paraId="127DBCD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AD63FA9" w14:textId="77777777" w:rsidR="00845171" w:rsidRPr="00103FC4" w:rsidRDefault="00845171" w:rsidP="004F23F4">
            <w:pPr>
              <w:pStyle w:val="Tabellentext"/>
            </w:pPr>
            <w:r>
              <w:t>fn_Reizschwelle_implantierteLBBA_le1_5V</w:t>
            </w:r>
          </w:p>
        </w:tc>
        <w:tc>
          <w:tcPr>
            <w:tcW w:w="949" w:type="dxa"/>
          </w:tcPr>
          <w:p w14:paraId="08553600" w14:textId="77777777" w:rsidR="00845171" w:rsidRPr="00103FC4" w:rsidRDefault="00845171" w:rsidP="00506ECF">
            <w:pPr>
              <w:pStyle w:val="Tabellentext"/>
            </w:pPr>
            <w:r>
              <w:t>boolean</w:t>
            </w:r>
          </w:p>
        </w:tc>
        <w:tc>
          <w:tcPr>
            <w:tcW w:w="3828" w:type="dxa"/>
          </w:tcPr>
          <w:p w14:paraId="48055E5D" w14:textId="77777777" w:rsidR="00845171" w:rsidRPr="00103FC4" w:rsidRDefault="00845171" w:rsidP="004F23F4">
            <w:pPr>
              <w:pStyle w:val="Tabellentext"/>
            </w:pPr>
            <w:r>
              <w:t>Messwerte: Reizschwelle der implantierten Sonde im Bereich des linken Tawara-Schenkels ist &gt; 0,0 V und ≤ 1,5 V</w:t>
            </w:r>
          </w:p>
        </w:tc>
        <w:tc>
          <w:tcPr>
            <w:tcW w:w="5987" w:type="dxa"/>
          </w:tcPr>
          <w:p w14:paraId="1101F0C0" w14:textId="77777777" w:rsidR="00845171" w:rsidRPr="00103FC4" w:rsidRDefault="00845171" w:rsidP="004F23F4">
            <w:pPr>
              <w:pStyle w:val="CodeOhneSilbentrennung"/>
              <w:rPr>
                <w:rFonts w:ascii="Barlow" w:hAnsi="Barlow"/>
              </w:rPr>
            </w:pPr>
            <w:r>
              <w:rPr>
                <w:rFonts w:ascii="Barlow" w:hAnsi="Barlow"/>
              </w:rPr>
              <w:t>ASONLEIREIZ %&gt;% 0.0 &amp; ASONLEIREIZ %&lt;=% 1.5</w:t>
            </w:r>
          </w:p>
        </w:tc>
      </w:tr>
      <w:tr w:rsidR="004F23F4" w:rsidRPr="00743DF3" w14:paraId="0A531B3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CC305DB" w14:textId="77777777" w:rsidR="00845171" w:rsidRPr="00103FC4" w:rsidRDefault="00845171" w:rsidP="004F23F4">
            <w:pPr>
              <w:pStyle w:val="Tabellentext"/>
            </w:pPr>
            <w:r>
              <w:t>fn_Reizschwelle_implantierteVE1</w:t>
            </w:r>
          </w:p>
        </w:tc>
        <w:tc>
          <w:tcPr>
            <w:tcW w:w="949" w:type="dxa"/>
          </w:tcPr>
          <w:p w14:paraId="60C49CC4" w14:textId="77777777" w:rsidR="00845171" w:rsidRPr="00103FC4" w:rsidRDefault="00845171" w:rsidP="00506ECF">
            <w:pPr>
              <w:pStyle w:val="Tabellentext"/>
            </w:pPr>
            <w:r>
              <w:t>boolean</w:t>
            </w:r>
          </w:p>
        </w:tc>
        <w:tc>
          <w:tcPr>
            <w:tcW w:w="3828" w:type="dxa"/>
          </w:tcPr>
          <w:p w14:paraId="71BEEEEE" w14:textId="77777777" w:rsidR="00845171" w:rsidRPr="00103FC4" w:rsidRDefault="00845171" w:rsidP="004F23F4">
            <w:pPr>
              <w:pStyle w:val="Tabellentext"/>
            </w:pPr>
            <w:r>
              <w:t>Messung: Reizschwelle der implantierten rechtsventrikulären Sonde</w:t>
            </w:r>
          </w:p>
        </w:tc>
        <w:tc>
          <w:tcPr>
            <w:tcW w:w="5987" w:type="dxa"/>
          </w:tcPr>
          <w:p w14:paraId="44E11799" w14:textId="77777777" w:rsidR="00845171" w:rsidRPr="00103FC4" w:rsidRDefault="00845171" w:rsidP="004F23F4">
            <w:pPr>
              <w:pStyle w:val="CodeOhneSilbentrennung"/>
              <w:rPr>
                <w:rFonts w:ascii="Barlow" w:hAnsi="Barlow"/>
              </w:rPr>
            </w:pPr>
            <w:r>
              <w:rPr>
                <w:rFonts w:ascii="Barlow" w:hAnsi="Barlow"/>
              </w:rPr>
              <w:t>!is.na(ASONVEREIZ) | !is.na(ASONVEREIZNDEFI)</w:t>
            </w:r>
          </w:p>
        </w:tc>
      </w:tr>
      <w:tr w:rsidR="004F23F4" w:rsidRPr="00743DF3" w14:paraId="24A90BF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1486753" w14:textId="77777777" w:rsidR="00845171" w:rsidRPr="00103FC4" w:rsidRDefault="00845171" w:rsidP="004F23F4">
            <w:pPr>
              <w:pStyle w:val="Tabellentext"/>
            </w:pPr>
            <w:r>
              <w:t>fn_Reizschwelle_implantierteVE1_le1_5V</w:t>
            </w:r>
          </w:p>
        </w:tc>
        <w:tc>
          <w:tcPr>
            <w:tcW w:w="949" w:type="dxa"/>
          </w:tcPr>
          <w:p w14:paraId="41B09A2B" w14:textId="77777777" w:rsidR="00845171" w:rsidRPr="00103FC4" w:rsidRDefault="00845171" w:rsidP="00506ECF">
            <w:pPr>
              <w:pStyle w:val="Tabellentext"/>
            </w:pPr>
            <w:r>
              <w:t>boolean</w:t>
            </w:r>
          </w:p>
        </w:tc>
        <w:tc>
          <w:tcPr>
            <w:tcW w:w="3828" w:type="dxa"/>
          </w:tcPr>
          <w:p w14:paraId="2F17343F" w14:textId="77777777" w:rsidR="00845171" w:rsidRPr="00103FC4" w:rsidRDefault="00845171" w:rsidP="004F23F4">
            <w:pPr>
              <w:pStyle w:val="Tabellentext"/>
            </w:pPr>
            <w:r>
              <w:t>Messwerte: Reizschwelle der implantierten rechtsventrikulären Sonde ist &gt; 0,0 V und ≤ 1,5 V</w:t>
            </w:r>
          </w:p>
        </w:tc>
        <w:tc>
          <w:tcPr>
            <w:tcW w:w="5987" w:type="dxa"/>
          </w:tcPr>
          <w:p w14:paraId="283C1973" w14:textId="77777777" w:rsidR="00845171" w:rsidRPr="00103FC4" w:rsidRDefault="00845171" w:rsidP="004F23F4">
            <w:pPr>
              <w:pStyle w:val="CodeOhneSilbentrennung"/>
              <w:rPr>
                <w:rFonts w:ascii="Barlow" w:hAnsi="Barlow"/>
              </w:rPr>
            </w:pPr>
            <w:r>
              <w:rPr>
                <w:rFonts w:ascii="Barlow" w:hAnsi="Barlow"/>
              </w:rPr>
              <w:t>ASONVEREIZ %&gt;% 0.0 &amp; ASONVEREIZ %&lt;=% 1.5</w:t>
            </w:r>
          </w:p>
        </w:tc>
      </w:tr>
      <w:tr w:rsidR="004F23F4" w:rsidRPr="00743DF3" w14:paraId="73478CB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43D15F8" w14:textId="77777777" w:rsidR="00845171" w:rsidRPr="00103FC4" w:rsidRDefault="00845171" w:rsidP="004F23F4">
            <w:pPr>
              <w:pStyle w:val="Tabellentext"/>
            </w:pPr>
            <w:r>
              <w:t>fn_Reizschwelle_implantierteVO</w:t>
            </w:r>
          </w:p>
        </w:tc>
        <w:tc>
          <w:tcPr>
            <w:tcW w:w="949" w:type="dxa"/>
          </w:tcPr>
          <w:p w14:paraId="36807BA6" w14:textId="77777777" w:rsidR="00845171" w:rsidRPr="00103FC4" w:rsidRDefault="00845171" w:rsidP="00506ECF">
            <w:pPr>
              <w:pStyle w:val="Tabellentext"/>
            </w:pPr>
            <w:r>
              <w:t>boolean</w:t>
            </w:r>
          </w:p>
        </w:tc>
        <w:tc>
          <w:tcPr>
            <w:tcW w:w="3828" w:type="dxa"/>
          </w:tcPr>
          <w:p w14:paraId="7A145DC0" w14:textId="77777777" w:rsidR="00845171" w:rsidRPr="00103FC4" w:rsidRDefault="00845171" w:rsidP="004F23F4">
            <w:pPr>
              <w:pStyle w:val="Tabellentext"/>
            </w:pPr>
            <w:r>
              <w:t>Messung: Reizschwelle der implantierten Vorhofsonde (Ausschluss von Patientinnen und Patienten mit Vorhofflimmern oder VDD-System)</w:t>
            </w:r>
          </w:p>
        </w:tc>
        <w:tc>
          <w:tcPr>
            <w:tcW w:w="5987" w:type="dxa"/>
          </w:tcPr>
          <w:p w14:paraId="7A5D95C4" w14:textId="77777777" w:rsidR="00845171" w:rsidRPr="00103FC4" w:rsidRDefault="00845171" w:rsidP="004F23F4">
            <w:pPr>
              <w:pStyle w:val="CodeOhneSilbentrennung"/>
              <w:rPr>
                <w:rFonts w:ascii="Barlow" w:hAnsi="Barlow"/>
              </w:rPr>
            </w:pPr>
            <w:r>
              <w:rPr>
                <w:rFonts w:ascii="Barlow" w:hAnsi="Barlow"/>
              </w:rPr>
              <w:t xml:space="preserve">(!is.na(ASONVOREIZ) | ASONVOREIZN %==% 9) &amp;  </w:t>
            </w:r>
            <w:r>
              <w:rPr>
                <w:rFonts w:ascii="Barlow" w:hAnsi="Barlow"/>
              </w:rPr>
              <w:br/>
              <w:t>ADEFISYSTEM %!=% 3</w:t>
            </w:r>
          </w:p>
        </w:tc>
      </w:tr>
      <w:tr w:rsidR="004F23F4" w:rsidRPr="00743DF3" w14:paraId="32FA398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AED5252" w14:textId="77777777" w:rsidR="00845171" w:rsidRPr="00103FC4" w:rsidRDefault="00845171" w:rsidP="004F23F4">
            <w:pPr>
              <w:pStyle w:val="Tabellentext"/>
            </w:pPr>
            <w:r>
              <w:t>fn_Reizschwelle_implantierteVO_le1_5V</w:t>
            </w:r>
          </w:p>
        </w:tc>
        <w:tc>
          <w:tcPr>
            <w:tcW w:w="949" w:type="dxa"/>
          </w:tcPr>
          <w:p w14:paraId="1D7BDC8C" w14:textId="77777777" w:rsidR="00845171" w:rsidRPr="00103FC4" w:rsidRDefault="00845171" w:rsidP="00506ECF">
            <w:pPr>
              <w:pStyle w:val="Tabellentext"/>
            </w:pPr>
            <w:r>
              <w:t>boolean</w:t>
            </w:r>
          </w:p>
        </w:tc>
        <w:tc>
          <w:tcPr>
            <w:tcW w:w="3828" w:type="dxa"/>
          </w:tcPr>
          <w:p w14:paraId="33C8A8A6" w14:textId="77777777" w:rsidR="00845171" w:rsidRPr="00103FC4" w:rsidRDefault="00845171" w:rsidP="004F23F4">
            <w:pPr>
              <w:pStyle w:val="Tabellentext"/>
            </w:pPr>
            <w:r>
              <w:t>Messwerte: Reizschwelle der implantierten Vorhofsonde ist &gt; 0,0 V und ≤ 1,5 V (Ausschluss von Patientinnen und Patienten mit VDD-System)</w:t>
            </w:r>
          </w:p>
        </w:tc>
        <w:tc>
          <w:tcPr>
            <w:tcW w:w="5987" w:type="dxa"/>
          </w:tcPr>
          <w:p w14:paraId="33FAAE37" w14:textId="77777777" w:rsidR="00845171" w:rsidRPr="00103FC4" w:rsidRDefault="00845171" w:rsidP="004F23F4">
            <w:pPr>
              <w:pStyle w:val="CodeOhneSilbentrennung"/>
              <w:rPr>
                <w:rFonts w:ascii="Barlow" w:hAnsi="Barlow"/>
              </w:rPr>
            </w:pPr>
            <w:r>
              <w:rPr>
                <w:rFonts w:ascii="Barlow" w:hAnsi="Barlow"/>
              </w:rPr>
              <w:t xml:space="preserve">ASONVOREIZ %&gt;% 0.0 &amp; ASONVOREIZ %&lt;=% 1.5 &amp;  </w:t>
            </w:r>
            <w:r>
              <w:rPr>
                <w:rFonts w:ascii="Barlow" w:hAnsi="Barlow"/>
              </w:rPr>
              <w:br/>
              <w:t>ADEFISYSTEM %!=% 3</w:t>
            </w:r>
          </w:p>
        </w:tc>
      </w:tr>
      <w:tr w:rsidR="004F23F4" w:rsidRPr="00743DF3" w14:paraId="72B764C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47D4602" w14:textId="77777777" w:rsidR="00845171" w:rsidRPr="00103FC4" w:rsidRDefault="00845171" w:rsidP="004F23F4">
            <w:pPr>
              <w:pStyle w:val="Tabellentext"/>
            </w:pPr>
            <w:r>
              <w:t>fn_SystemumstellungSMzuCRT</w:t>
            </w:r>
          </w:p>
        </w:tc>
        <w:tc>
          <w:tcPr>
            <w:tcW w:w="949" w:type="dxa"/>
          </w:tcPr>
          <w:p w14:paraId="14F39864" w14:textId="77777777" w:rsidR="00845171" w:rsidRPr="00103FC4" w:rsidRDefault="00845171" w:rsidP="00506ECF">
            <w:pPr>
              <w:pStyle w:val="Tabellentext"/>
            </w:pPr>
            <w:r>
              <w:t>boolean</w:t>
            </w:r>
          </w:p>
        </w:tc>
        <w:tc>
          <w:tcPr>
            <w:tcW w:w="3828" w:type="dxa"/>
          </w:tcPr>
          <w:p w14:paraId="6029E9C0" w14:textId="77777777" w:rsidR="00845171" w:rsidRPr="00103FC4" w:rsidRDefault="00845171" w:rsidP="004F23F4">
            <w:pPr>
              <w:pStyle w:val="Tabellentext"/>
            </w:pPr>
            <w:r>
              <w:t>Systemumstellung von Herzschrittmacher auf CRT-D-System</w:t>
            </w:r>
          </w:p>
        </w:tc>
        <w:tc>
          <w:tcPr>
            <w:tcW w:w="5987" w:type="dxa"/>
          </w:tcPr>
          <w:p w14:paraId="42F95825" w14:textId="77777777" w:rsidR="00845171" w:rsidRPr="00103FC4" w:rsidRDefault="00845171" w:rsidP="004F23F4">
            <w:pPr>
              <w:pStyle w:val="CodeOhneSilbentrennung"/>
              <w:rPr>
                <w:rFonts w:ascii="Barlow" w:hAnsi="Barlow"/>
              </w:rPr>
            </w:pPr>
            <w:r>
              <w:rPr>
                <w:rFonts w:ascii="Barlow" w:hAnsi="Barlow"/>
              </w:rPr>
              <w:t>OPSCHLUESSEL %any_like% LST$OPS_HSMDEF_SystemumstellungSMzuCRT</w:t>
            </w:r>
          </w:p>
        </w:tc>
      </w:tr>
      <w:tr w:rsidR="004F23F4" w:rsidRPr="00743DF3" w14:paraId="38D0BFE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0A1D7E6" w14:textId="77777777" w:rsidR="00845171" w:rsidRPr="00103FC4" w:rsidRDefault="00845171" w:rsidP="004F23F4">
            <w:pPr>
              <w:pStyle w:val="Tabellentext"/>
            </w:pPr>
            <w:r>
              <w:t>fn_SystemumstellungSMzuICD</w:t>
            </w:r>
          </w:p>
        </w:tc>
        <w:tc>
          <w:tcPr>
            <w:tcW w:w="949" w:type="dxa"/>
          </w:tcPr>
          <w:p w14:paraId="5BE44F9F" w14:textId="77777777" w:rsidR="00845171" w:rsidRPr="00103FC4" w:rsidRDefault="00845171" w:rsidP="00506ECF">
            <w:pPr>
              <w:pStyle w:val="Tabellentext"/>
            </w:pPr>
            <w:r>
              <w:t>boolean</w:t>
            </w:r>
          </w:p>
        </w:tc>
        <w:tc>
          <w:tcPr>
            <w:tcW w:w="3828" w:type="dxa"/>
          </w:tcPr>
          <w:p w14:paraId="60CF6206" w14:textId="77777777" w:rsidR="00845171" w:rsidRPr="00103FC4" w:rsidRDefault="00845171" w:rsidP="004F23F4">
            <w:pPr>
              <w:pStyle w:val="Tabellentext"/>
            </w:pPr>
            <w:r>
              <w:t>Systemumstellung von Herzschrittmacher auf Defibrillator</w:t>
            </w:r>
          </w:p>
        </w:tc>
        <w:tc>
          <w:tcPr>
            <w:tcW w:w="5987" w:type="dxa"/>
          </w:tcPr>
          <w:p w14:paraId="0EF06EA1" w14:textId="77777777" w:rsidR="00845171" w:rsidRPr="00103FC4" w:rsidRDefault="00845171" w:rsidP="004F23F4">
            <w:pPr>
              <w:pStyle w:val="CodeOhneSilbentrennung"/>
              <w:rPr>
                <w:rFonts w:ascii="Barlow" w:hAnsi="Barlow"/>
              </w:rPr>
            </w:pPr>
            <w:r>
              <w:rPr>
                <w:rFonts w:ascii="Barlow" w:hAnsi="Barlow"/>
              </w:rPr>
              <w:t>OPSCHLUESSEL %any_like% LST$OPS_HSMDEF_SystemumstellungSMzuICD</w:t>
            </w:r>
          </w:p>
        </w:tc>
      </w:tr>
      <w:tr w:rsidR="004F23F4" w:rsidRPr="00743DF3" w14:paraId="62534D3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B5FABBC" w14:textId="77777777" w:rsidR="00845171" w:rsidRPr="00103FC4" w:rsidRDefault="00845171" w:rsidP="004F23F4">
            <w:pPr>
              <w:pStyle w:val="Tabellentext"/>
            </w:pPr>
            <w:r>
              <w:t>fn_TherapieIneffektiv</w:t>
            </w:r>
          </w:p>
        </w:tc>
        <w:tc>
          <w:tcPr>
            <w:tcW w:w="949" w:type="dxa"/>
          </w:tcPr>
          <w:p w14:paraId="604C0D75" w14:textId="77777777" w:rsidR="00845171" w:rsidRPr="00103FC4" w:rsidRDefault="00845171" w:rsidP="00506ECF">
            <w:pPr>
              <w:pStyle w:val="Tabellentext"/>
            </w:pPr>
            <w:r>
              <w:t>boolean</w:t>
            </w:r>
          </w:p>
        </w:tc>
        <w:tc>
          <w:tcPr>
            <w:tcW w:w="3828" w:type="dxa"/>
          </w:tcPr>
          <w:p w14:paraId="60AD2A41" w14:textId="77777777" w:rsidR="00845171" w:rsidRPr="00103FC4" w:rsidRDefault="00845171" w:rsidP="004F23F4">
            <w:pPr>
              <w:pStyle w:val="Tabellentext"/>
            </w:pPr>
            <w:r>
              <w:t>Optimierte medikamentöse Herzinsuffizienztherapie</w:t>
            </w:r>
          </w:p>
        </w:tc>
        <w:tc>
          <w:tcPr>
            <w:tcW w:w="5987" w:type="dxa"/>
          </w:tcPr>
          <w:p w14:paraId="6E3AD6E7" w14:textId="77777777" w:rsidR="00845171" w:rsidRPr="00103FC4" w:rsidRDefault="00845171" w:rsidP="004F23F4">
            <w:pPr>
              <w:pStyle w:val="CodeOhneSilbentrennung"/>
              <w:rPr>
                <w:rFonts w:ascii="Barlow" w:hAnsi="Barlow"/>
              </w:rPr>
            </w:pPr>
            <w:r>
              <w:rPr>
                <w:rFonts w:ascii="Barlow" w:hAnsi="Barlow"/>
              </w:rPr>
              <w:t xml:space="preserve">row_sums( </w:t>
            </w:r>
            <w:r>
              <w:rPr>
                <w:rFonts w:ascii="Barlow" w:hAnsi="Barlow"/>
              </w:rPr>
              <w:br/>
              <w:t xml:space="preserve">BETABLOCKER,  </w:t>
            </w:r>
            <w:r>
              <w:rPr>
                <w:rFonts w:ascii="Barlow" w:hAnsi="Barlow"/>
              </w:rPr>
              <w:br/>
              <w:t xml:space="preserve">ACEHEMMER,  </w:t>
            </w:r>
            <w:r>
              <w:rPr>
                <w:rFonts w:ascii="Barlow" w:hAnsi="Barlow"/>
              </w:rPr>
              <w:br/>
              <w:t xml:space="preserve">ALDOSTANTAGONIST, </w:t>
            </w:r>
            <w:r>
              <w:rPr>
                <w:rFonts w:ascii="Barlow" w:hAnsi="Barlow"/>
              </w:rPr>
              <w:br/>
            </w:r>
            <w:r>
              <w:rPr>
                <w:rFonts w:ascii="Barlow" w:hAnsi="Barlow"/>
              </w:rPr>
              <w:lastRenderedPageBreak/>
              <w:t xml:space="preserve">SGLT2INHIB </w:t>
            </w:r>
            <w:r>
              <w:rPr>
                <w:rFonts w:ascii="Barlow" w:hAnsi="Barlow"/>
              </w:rPr>
              <w:br/>
              <w:t>) %&gt;=% 2</w:t>
            </w:r>
          </w:p>
        </w:tc>
      </w:tr>
      <w:tr w:rsidR="004F23F4" w:rsidRPr="00743DF3" w14:paraId="50C2FF5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0C5DCAC" w14:textId="77777777" w:rsidR="00845171" w:rsidRPr="00103FC4" w:rsidRDefault="00845171" w:rsidP="004F23F4">
            <w:pPr>
              <w:pStyle w:val="Tabellentext"/>
            </w:pPr>
            <w:r>
              <w:lastRenderedPageBreak/>
              <w:t>fn_TherapieIneffektiv_seit3Monaten</w:t>
            </w:r>
          </w:p>
        </w:tc>
        <w:tc>
          <w:tcPr>
            <w:tcW w:w="949" w:type="dxa"/>
          </w:tcPr>
          <w:p w14:paraId="31AF73F9" w14:textId="77777777" w:rsidR="00845171" w:rsidRPr="00103FC4" w:rsidRDefault="00845171" w:rsidP="00506ECF">
            <w:pPr>
              <w:pStyle w:val="Tabellentext"/>
            </w:pPr>
            <w:r>
              <w:t>boolean</w:t>
            </w:r>
          </w:p>
        </w:tc>
        <w:tc>
          <w:tcPr>
            <w:tcW w:w="3828" w:type="dxa"/>
          </w:tcPr>
          <w:p w14:paraId="3300E7DB" w14:textId="77777777" w:rsidR="00845171" w:rsidRPr="00103FC4" w:rsidRDefault="00845171" w:rsidP="004F23F4">
            <w:pPr>
              <w:pStyle w:val="Tabellentext"/>
            </w:pPr>
            <w:r>
              <w:t>Optimierte medikamentöse Herzinsuffizienztherapie (seit 3 Monaten oder länger)</w:t>
            </w:r>
          </w:p>
        </w:tc>
        <w:tc>
          <w:tcPr>
            <w:tcW w:w="5987" w:type="dxa"/>
          </w:tcPr>
          <w:p w14:paraId="44CB9294" w14:textId="77777777" w:rsidR="00845171" w:rsidRPr="00103FC4" w:rsidRDefault="00845171" w:rsidP="004F23F4">
            <w:pPr>
              <w:pStyle w:val="CodeOhneSilbentrennung"/>
              <w:rPr>
                <w:rFonts w:ascii="Barlow" w:hAnsi="Barlow"/>
              </w:rPr>
            </w:pPr>
            <w:r>
              <w:rPr>
                <w:rFonts w:ascii="Barlow" w:hAnsi="Barlow"/>
              </w:rPr>
              <w:t xml:space="preserve">MEDIKHERZINSUFFTH %==% 2 &amp; </w:t>
            </w:r>
            <w:r>
              <w:rPr>
                <w:rFonts w:ascii="Barlow" w:hAnsi="Barlow"/>
              </w:rPr>
              <w:br/>
              <w:t xml:space="preserve">row_sums( </w:t>
            </w:r>
            <w:r>
              <w:rPr>
                <w:rFonts w:ascii="Barlow" w:hAnsi="Barlow"/>
              </w:rPr>
              <w:br/>
              <w:t xml:space="preserve">BETABLOCKER,  </w:t>
            </w:r>
            <w:r>
              <w:rPr>
                <w:rFonts w:ascii="Barlow" w:hAnsi="Barlow"/>
              </w:rPr>
              <w:br/>
              <w:t xml:space="preserve">ACEHEMMER,  </w:t>
            </w:r>
            <w:r>
              <w:rPr>
                <w:rFonts w:ascii="Barlow" w:hAnsi="Barlow"/>
              </w:rPr>
              <w:br/>
              <w:t xml:space="preserve">ALDOSTANTAGONIST, </w:t>
            </w:r>
            <w:r>
              <w:rPr>
                <w:rFonts w:ascii="Barlow" w:hAnsi="Barlow"/>
              </w:rPr>
              <w:br/>
              <w:t xml:space="preserve">SGLT2INHIB </w:t>
            </w:r>
            <w:r>
              <w:rPr>
                <w:rFonts w:ascii="Barlow" w:hAnsi="Barlow"/>
              </w:rPr>
              <w:br/>
              <w:t>) %&gt;=% 2</w:t>
            </w:r>
          </w:p>
        </w:tc>
      </w:tr>
      <w:tr w:rsidR="004F23F4" w:rsidRPr="00743DF3" w14:paraId="33C3506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3C9D889" w14:textId="77777777" w:rsidR="00845171" w:rsidRPr="00103FC4" w:rsidRDefault="00845171" w:rsidP="004F23F4">
            <w:pPr>
              <w:pStyle w:val="Tabellentext"/>
            </w:pPr>
            <w:r>
              <w:t>09/6: fn_Amplitude_implantierteVE1</w:t>
            </w:r>
          </w:p>
        </w:tc>
        <w:tc>
          <w:tcPr>
            <w:tcW w:w="949" w:type="dxa"/>
          </w:tcPr>
          <w:p w14:paraId="5184E140" w14:textId="77777777" w:rsidR="00845171" w:rsidRPr="00103FC4" w:rsidRDefault="00845171" w:rsidP="00506ECF">
            <w:pPr>
              <w:pStyle w:val="Tabellentext"/>
            </w:pPr>
            <w:r>
              <w:t>boolean</w:t>
            </w:r>
          </w:p>
        </w:tc>
        <w:tc>
          <w:tcPr>
            <w:tcW w:w="3828" w:type="dxa"/>
          </w:tcPr>
          <w:p w14:paraId="71C23A26" w14:textId="77777777" w:rsidR="00845171" w:rsidRPr="00103FC4" w:rsidRDefault="00845171" w:rsidP="004F23F4">
            <w:pPr>
              <w:pStyle w:val="Tabellentext"/>
            </w:pPr>
            <w:r>
              <w:t>Messung: R-Amplitude der ersten implantierten rechtsventrikulären Sonde (Ausschluss von Patientinnen und Patienten mit separater Pace/Sense-Sonde oder fehlendem Eigenrhythmus)</w:t>
            </w:r>
          </w:p>
        </w:tc>
        <w:tc>
          <w:tcPr>
            <w:tcW w:w="5987" w:type="dxa"/>
          </w:tcPr>
          <w:p w14:paraId="433DC535" w14:textId="77777777" w:rsidR="00845171" w:rsidRPr="00103FC4" w:rsidRDefault="00845171" w:rsidP="004F23F4">
            <w:pPr>
              <w:pStyle w:val="CodeOhneSilbentrennung"/>
              <w:rPr>
                <w:rFonts w:ascii="Barlow" w:hAnsi="Barlow"/>
              </w:rPr>
            </w:pPr>
            <w:r>
              <w:rPr>
                <w:rFonts w:ascii="Barlow" w:hAnsi="Barlow"/>
              </w:rPr>
              <w:t xml:space="preserve">(!is.na(ASONVERAMP) |  </w:t>
            </w:r>
            <w:r>
              <w:rPr>
                <w:rFonts w:ascii="Barlow" w:hAnsi="Barlow"/>
              </w:rPr>
              <w:br/>
              <w:t xml:space="preserve">ASONVERAMPNDEFISONDE %==% 9) &amp; </w:t>
            </w:r>
            <w:r>
              <w:rPr>
                <w:rFonts w:ascii="Barlow" w:hAnsi="Barlow"/>
              </w:rPr>
              <w:br/>
              <w:t xml:space="preserve">ADEFISONVEARTVO %in% c(1,2,3,4) &amp; </w:t>
            </w:r>
            <w:r>
              <w:rPr>
                <w:rFonts w:ascii="Barlow" w:hAnsi="Barlow"/>
              </w:rPr>
              <w:br/>
              <w:t>DEFIPOSITION %!=% 9</w:t>
            </w:r>
          </w:p>
        </w:tc>
      </w:tr>
      <w:tr w:rsidR="004F23F4" w:rsidRPr="00743DF3" w14:paraId="52D911E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6F06A90" w14:textId="77777777" w:rsidR="00845171" w:rsidRPr="00103FC4" w:rsidRDefault="00845171" w:rsidP="004F23F4">
            <w:pPr>
              <w:pStyle w:val="Tabellentext"/>
            </w:pPr>
            <w:r>
              <w:t>09/6: fn_Amplitude_implantierteVE1_ge4mV</w:t>
            </w:r>
          </w:p>
        </w:tc>
        <w:tc>
          <w:tcPr>
            <w:tcW w:w="949" w:type="dxa"/>
          </w:tcPr>
          <w:p w14:paraId="30350CC7" w14:textId="77777777" w:rsidR="00845171" w:rsidRPr="00103FC4" w:rsidRDefault="00845171" w:rsidP="00506ECF">
            <w:pPr>
              <w:pStyle w:val="Tabellentext"/>
            </w:pPr>
            <w:r>
              <w:t>boolean</w:t>
            </w:r>
          </w:p>
        </w:tc>
        <w:tc>
          <w:tcPr>
            <w:tcW w:w="3828" w:type="dxa"/>
          </w:tcPr>
          <w:p w14:paraId="7E37E86F" w14:textId="77777777" w:rsidR="00845171" w:rsidRPr="00103FC4" w:rsidRDefault="00845171" w:rsidP="004F23F4">
            <w:pPr>
              <w:pStyle w:val="Tabellentext"/>
            </w:pPr>
            <w:r>
              <w:t>Messwerte: R-Amplitude der ersten implantierten rechtsventrikulären Sonde ≥ 4,0 mV</w:t>
            </w:r>
          </w:p>
        </w:tc>
        <w:tc>
          <w:tcPr>
            <w:tcW w:w="5987" w:type="dxa"/>
          </w:tcPr>
          <w:p w14:paraId="41DCE8BA" w14:textId="77777777" w:rsidR="00845171" w:rsidRPr="00103FC4" w:rsidRDefault="00845171" w:rsidP="004F23F4">
            <w:pPr>
              <w:pStyle w:val="CodeOhneSilbentrennung"/>
              <w:rPr>
                <w:rFonts w:ascii="Barlow" w:hAnsi="Barlow"/>
              </w:rPr>
            </w:pPr>
            <w:r>
              <w:rPr>
                <w:rFonts w:ascii="Barlow" w:hAnsi="Barlow"/>
              </w:rPr>
              <w:t xml:space="preserve">ASONVERAMP %&gt;=% 4.0 &amp; </w:t>
            </w:r>
            <w:r>
              <w:rPr>
                <w:rFonts w:ascii="Barlow" w:hAnsi="Barlow"/>
              </w:rPr>
              <w:br/>
              <w:t xml:space="preserve">ADEFISONVEARTVO %in% c(1,2,3,4) &amp; </w:t>
            </w:r>
            <w:r>
              <w:rPr>
                <w:rFonts w:ascii="Barlow" w:hAnsi="Barlow"/>
              </w:rPr>
              <w:br/>
              <w:t>DEFIPOSITION %!=% 9</w:t>
            </w:r>
          </w:p>
        </w:tc>
      </w:tr>
      <w:tr w:rsidR="004F23F4" w:rsidRPr="00743DF3" w14:paraId="31D4286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C904E5D" w14:textId="77777777" w:rsidR="00845171" w:rsidRPr="00103FC4" w:rsidRDefault="00845171" w:rsidP="004F23F4">
            <w:pPr>
              <w:pStyle w:val="Tabellentext"/>
            </w:pPr>
            <w:r>
              <w:t>09/6: fn_Amplitude_implantierteVE2</w:t>
            </w:r>
          </w:p>
        </w:tc>
        <w:tc>
          <w:tcPr>
            <w:tcW w:w="949" w:type="dxa"/>
          </w:tcPr>
          <w:p w14:paraId="771B2D42" w14:textId="77777777" w:rsidR="00845171" w:rsidRPr="00103FC4" w:rsidRDefault="00845171" w:rsidP="00506ECF">
            <w:pPr>
              <w:pStyle w:val="Tabellentext"/>
            </w:pPr>
            <w:r>
              <w:t>boolean</w:t>
            </w:r>
          </w:p>
        </w:tc>
        <w:tc>
          <w:tcPr>
            <w:tcW w:w="3828" w:type="dxa"/>
          </w:tcPr>
          <w:p w14:paraId="68A43755" w14:textId="77777777" w:rsidR="00845171" w:rsidRPr="00103FC4" w:rsidRDefault="00845171" w:rsidP="004F23F4">
            <w:pPr>
              <w:pStyle w:val="Tabellentext"/>
            </w:pPr>
            <w:r>
              <w:t>Messung: R-Amplitude der zweiten implantierten rechtsventrikulären Sonde (Ausschluss von Patientinnen und Patienten mit fehlendem Eigenrhythmus)</w:t>
            </w:r>
          </w:p>
        </w:tc>
        <w:tc>
          <w:tcPr>
            <w:tcW w:w="5987" w:type="dxa"/>
          </w:tcPr>
          <w:p w14:paraId="7EEBA98B" w14:textId="77777777" w:rsidR="00845171" w:rsidRPr="00103FC4" w:rsidRDefault="00845171" w:rsidP="004F23F4">
            <w:pPr>
              <w:pStyle w:val="CodeOhneSilbentrennung"/>
              <w:rPr>
                <w:rFonts w:ascii="Barlow" w:hAnsi="Barlow"/>
              </w:rPr>
            </w:pPr>
            <w:r>
              <w:rPr>
                <w:rFonts w:ascii="Barlow" w:hAnsi="Barlow"/>
              </w:rPr>
              <w:t xml:space="preserve">(!is.na(ASONVE2RAMP) |  </w:t>
            </w:r>
            <w:r>
              <w:rPr>
                <w:rFonts w:ascii="Barlow" w:hAnsi="Barlow"/>
              </w:rPr>
              <w:br/>
              <w:t xml:space="preserve">ASONVE2RAMPN %==% 9) &amp; </w:t>
            </w:r>
            <w:r>
              <w:rPr>
                <w:rFonts w:ascii="Barlow" w:hAnsi="Barlow"/>
              </w:rPr>
              <w:br/>
              <w:t xml:space="preserve">ADEFISONVE2ARTVO %in% c(1,2,3,4) &amp; </w:t>
            </w:r>
            <w:r>
              <w:rPr>
                <w:rFonts w:ascii="Barlow" w:hAnsi="Barlow"/>
              </w:rPr>
              <w:br/>
              <w:t>DEFIPOSITION2 %in% c(1,2)</w:t>
            </w:r>
          </w:p>
        </w:tc>
      </w:tr>
      <w:tr w:rsidR="004F23F4" w:rsidRPr="00743DF3" w14:paraId="2F98745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31E5793" w14:textId="77777777" w:rsidR="00845171" w:rsidRPr="00103FC4" w:rsidRDefault="00845171" w:rsidP="004F23F4">
            <w:pPr>
              <w:pStyle w:val="Tabellentext"/>
            </w:pPr>
            <w:r>
              <w:t>09/6: fn_Amplitude_implantierteVE2_ge4mV</w:t>
            </w:r>
          </w:p>
        </w:tc>
        <w:tc>
          <w:tcPr>
            <w:tcW w:w="949" w:type="dxa"/>
          </w:tcPr>
          <w:p w14:paraId="2E1274AD" w14:textId="77777777" w:rsidR="00845171" w:rsidRPr="00103FC4" w:rsidRDefault="00845171" w:rsidP="00506ECF">
            <w:pPr>
              <w:pStyle w:val="Tabellentext"/>
            </w:pPr>
            <w:r>
              <w:t>boolean</w:t>
            </w:r>
          </w:p>
        </w:tc>
        <w:tc>
          <w:tcPr>
            <w:tcW w:w="3828" w:type="dxa"/>
          </w:tcPr>
          <w:p w14:paraId="1512D543" w14:textId="77777777" w:rsidR="00845171" w:rsidRPr="00103FC4" w:rsidRDefault="00845171" w:rsidP="004F23F4">
            <w:pPr>
              <w:pStyle w:val="Tabellentext"/>
            </w:pPr>
            <w:r>
              <w:t>Messwerte: R-Amplitude der zweiten implantierten rechtsventrikulären Sonde ≥ 4,0 mV</w:t>
            </w:r>
          </w:p>
        </w:tc>
        <w:tc>
          <w:tcPr>
            <w:tcW w:w="5987" w:type="dxa"/>
          </w:tcPr>
          <w:p w14:paraId="0E8C189A" w14:textId="77777777" w:rsidR="00845171" w:rsidRPr="00103FC4" w:rsidRDefault="00845171" w:rsidP="004F23F4">
            <w:pPr>
              <w:pStyle w:val="CodeOhneSilbentrennung"/>
              <w:rPr>
                <w:rFonts w:ascii="Barlow" w:hAnsi="Barlow"/>
              </w:rPr>
            </w:pPr>
            <w:r>
              <w:rPr>
                <w:rFonts w:ascii="Barlow" w:hAnsi="Barlow"/>
              </w:rPr>
              <w:t xml:space="preserve">ASONVE2RAMP %&gt;=% 4.0 &amp; </w:t>
            </w:r>
            <w:r>
              <w:rPr>
                <w:rFonts w:ascii="Barlow" w:hAnsi="Barlow"/>
              </w:rPr>
              <w:br/>
              <w:t xml:space="preserve">ADEFISONVE2ARTVO %in% c(1,2,3,4) &amp; </w:t>
            </w:r>
            <w:r>
              <w:rPr>
                <w:rFonts w:ascii="Barlow" w:hAnsi="Barlow"/>
              </w:rPr>
              <w:br/>
              <w:t>DEFIPOSITION2 %in% c(1,2)</w:t>
            </w:r>
          </w:p>
        </w:tc>
      </w:tr>
      <w:tr w:rsidR="004F23F4" w:rsidRPr="00743DF3" w14:paraId="17668DD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6B3B70D" w14:textId="77777777" w:rsidR="00845171" w:rsidRPr="00103FC4" w:rsidRDefault="00845171" w:rsidP="004F23F4">
            <w:pPr>
              <w:pStyle w:val="Tabellentext"/>
            </w:pPr>
            <w:r>
              <w:t>09/6: fn_Amplitude_implantierteVE3</w:t>
            </w:r>
          </w:p>
        </w:tc>
        <w:tc>
          <w:tcPr>
            <w:tcW w:w="949" w:type="dxa"/>
          </w:tcPr>
          <w:p w14:paraId="37821CDA" w14:textId="77777777" w:rsidR="00845171" w:rsidRPr="00103FC4" w:rsidRDefault="00845171" w:rsidP="00506ECF">
            <w:pPr>
              <w:pStyle w:val="Tabellentext"/>
            </w:pPr>
            <w:r>
              <w:t>boolean</w:t>
            </w:r>
          </w:p>
        </w:tc>
        <w:tc>
          <w:tcPr>
            <w:tcW w:w="3828" w:type="dxa"/>
          </w:tcPr>
          <w:p w14:paraId="1599BAB4" w14:textId="77777777" w:rsidR="00845171" w:rsidRPr="00103FC4" w:rsidRDefault="00845171" w:rsidP="004F23F4">
            <w:pPr>
              <w:pStyle w:val="Tabellentext"/>
            </w:pPr>
            <w:r>
              <w:t>Messung: R-Amplitude der dritten implantierten rechtsventrikulären Sonde (Ausschluss von Patientinnen und Patienten mit fehlendem Eigenrhythmus)</w:t>
            </w:r>
          </w:p>
        </w:tc>
        <w:tc>
          <w:tcPr>
            <w:tcW w:w="5987" w:type="dxa"/>
          </w:tcPr>
          <w:p w14:paraId="459C4742" w14:textId="77777777" w:rsidR="00845171" w:rsidRPr="00103FC4" w:rsidRDefault="00845171" w:rsidP="004F23F4">
            <w:pPr>
              <w:pStyle w:val="CodeOhneSilbentrennung"/>
              <w:rPr>
                <w:rFonts w:ascii="Barlow" w:hAnsi="Barlow"/>
              </w:rPr>
            </w:pPr>
            <w:r>
              <w:rPr>
                <w:rFonts w:ascii="Barlow" w:hAnsi="Barlow"/>
              </w:rPr>
              <w:t xml:space="preserve">(!is.na(ASONVE3RAMP) |  </w:t>
            </w:r>
            <w:r>
              <w:rPr>
                <w:rFonts w:ascii="Barlow" w:hAnsi="Barlow"/>
              </w:rPr>
              <w:br/>
              <w:t xml:space="preserve">ASONVE3RAMPN %==% 9) &amp; </w:t>
            </w:r>
            <w:r>
              <w:rPr>
                <w:rFonts w:ascii="Barlow" w:hAnsi="Barlow"/>
              </w:rPr>
              <w:br/>
              <w:t xml:space="preserve">ADEFISONVE3ARTVO %in% c(1,2,3,4) &amp; </w:t>
            </w:r>
            <w:r>
              <w:rPr>
                <w:rFonts w:ascii="Barlow" w:hAnsi="Barlow"/>
              </w:rPr>
              <w:br/>
              <w:t>DEFIPOSITION3 %in% c(1,2)</w:t>
            </w:r>
          </w:p>
        </w:tc>
      </w:tr>
      <w:tr w:rsidR="004F23F4" w:rsidRPr="00743DF3" w14:paraId="55967D1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45C22EF" w14:textId="77777777" w:rsidR="00845171" w:rsidRPr="00103FC4" w:rsidRDefault="00845171" w:rsidP="004F23F4">
            <w:pPr>
              <w:pStyle w:val="Tabellentext"/>
            </w:pPr>
            <w:r>
              <w:lastRenderedPageBreak/>
              <w:t>09/6: fn_Amplitude_implantierteVE3_ge4mV</w:t>
            </w:r>
          </w:p>
        </w:tc>
        <w:tc>
          <w:tcPr>
            <w:tcW w:w="949" w:type="dxa"/>
          </w:tcPr>
          <w:p w14:paraId="6DB4FCA5" w14:textId="77777777" w:rsidR="00845171" w:rsidRPr="00103FC4" w:rsidRDefault="00845171" w:rsidP="00506ECF">
            <w:pPr>
              <w:pStyle w:val="Tabellentext"/>
            </w:pPr>
            <w:r>
              <w:t>boolean</w:t>
            </w:r>
          </w:p>
        </w:tc>
        <w:tc>
          <w:tcPr>
            <w:tcW w:w="3828" w:type="dxa"/>
          </w:tcPr>
          <w:p w14:paraId="534D2D44" w14:textId="77777777" w:rsidR="00845171" w:rsidRPr="00103FC4" w:rsidRDefault="00845171" w:rsidP="004F23F4">
            <w:pPr>
              <w:pStyle w:val="Tabellentext"/>
            </w:pPr>
            <w:r>
              <w:t>Messwerte: R-Amplitude der dritten implantierten rechtsventrikulären Sonde ≥ 4,0 mV</w:t>
            </w:r>
          </w:p>
        </w:tc>
        <w:tc>
          <w:tcPr>
            <w:tcW w:w="5987" w:type="dxa"/>
          </w:tcPr>
          <w:p w14:paraId="52CE7620" w14:textId="77777777" w:rsidR="00845171" w:rsidRPr="00103FC4" w:rsidRDefault="00845171" w:rsidP="004F23F4">
            <w:pPr>
              <w:pStyle w:val="CodeOhneSilbentrennung"/>
              <w:rPr>
                <w:rFonts w:ascii="Barlow" w:hAnsi="Barlow"/>
              </w:rPr>
            </w:pPr>
            <w:r>
              <w:rPr>
                <w:rFonts w:ascii="Barlow" w:hAnsi="Barlow"/>
              </w:rPr>
              <w:t xml:space="preserve">ASONVE3RAMP %&gt;=% 4.0 &amp; </w:t>
            </w:r>
            <w:r>
              <w:rPr>
                <w:rFonts w:ascii="Barlow" w:hAnsi="Barlow"/>
              </w:rPr>
              <w:br/>
              <w:t xml:space="preserve">ADEFISONVE3ARTVO %in% c(1,2,3,4) &amp; </w:t>
            </w:r>
            <w:r>
              <w:rPr>
                <w:rFonts w:ascii="Barlow" w:hAnsi="Barlow"/>
              </w:rPr>
              <w:br/>
              <w:t>DEFIPOSITION3 %in% c(1,2)</w:t>
            </w:r>
          </w:p>
        </w:tc>
      </w:tr>
      <w:tr w:rsidR="004F23F4" w:rsidRPr="00743DF3" w14:paraId="2A2FB71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949E8E6" w14:textId="77777777" w:rsidR="00845171" w:rsidRPr="00103FC4" w:rsidRDefault="00845171" w:rsidP="004F23F4">
            <w:pPr>
              <w:pStyle w:val="Tabellentext"/>
            </w:pPr>
            <w:r>
              <w:t>09/6: fn_Amplitude_implantierteVO</w:t>
            </w:r>
          </w:p>
        </w:tc>
        <w:tc>
          <w:tcPr>
            <w:tcW w:w="949" w:type="dxa"/>
          </w:tcPr>
          <w:p w14:paraId="73787799" w14:textId="77777777" w:rsidR="00845171" w:rsidRPr="00103FC4" w:rsidRDefault="00845171" w:rsidP="00506ECF">
            <w:pPr>
              <w:pStyle w:val="Tabellentext"/>
            </w:pPr>
            <w:r>
              <w:t>boolean</w:t>
            </w:r>
          </w:p>
        </w:tc>
        <w:tc>
          <w:tcPr>
            <w:tcW w:w="3828" w:type="dxa"/>
          </w:tcPr>
          <w:p w14:paraId="6F9123B0" w14:textId="77777777" w:rsidR="00845171" w:rsidRPr="00103FC4" w:rsidRDefault="00845171" w:rsidP="004F23F4">
            <w:pPr>
              <w:pStyle w:val="Tabellentext"/>
            </w:pPr>
            <w:r>
              <w:t>Messung: P-Wellen-Amplitude der implantierten Vorhofsonde (Ausschluss von Patientinnen und Patienten mit Vorhofflimmern oder fehlendem Vorhofeigenrhythmus)</w:t>
            </w:r>
          </w:p>
        </w:tc>
        <w:tc>
          <w:tcPr>
            <w:tcW w:w="5987" w:type="dxa"/>
          </w:tcPr>
          <w:p w14:paraId="2E130190" w14:textId="77777777" w:rsidR="00845171" w:rsidRPr="00103FC4" w:rsidRDefault="00845171" w:rsidP="004F23F4">
            <w:pPr>
              <w:pStyle w:val="CodeOhneSilbentrennung"/>
              <w:rPr>
                <w:rFonts w:ascii="Barlow" w:hAnsi="Barlow"/>
              </w:rPr>
            </w:pPr>
            <w:r>
              <w:rPr>
                <w:rFonts w:ascii="Barlow" w:hAnsi="Barlow"/>
              </w:rPr>
              <w:t xml:space="preserve">(!is.na(ASONVOPWEL) |  </w:t>
            </w:r>
            <w:r>
              <w:rPr>
                <w:rFonts w:ascii="Barlow" w:hAnsi="Barlow"/>
              </w:rPr>
              <w:br/>
              <w:t xml:space="preserve">ASONVOPWELN %==% 9) &amp; </w:t>
            </w:r>
            <w:r>
              <w:rPr>
                <w:rFonts w:ascii="Barlow" w:hAnsi="Barlow"/>
              </w:rPr>
              <w:br/>
              <w:t>ADEFISONVOARTVO %in% c(1,2,3,4)</w:t>
            </w:r>
          </w:p>
        </w:tc>
      </w:tr>
      <w:tr w:rsidR="004F23F4" w:rsidRPr="00743DF3" w14:paraId="353FA12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38F0B81" w14:textId="77777777" w:rsidR="00845171" w:rsidRPr="00103FC4" w:rsidRDefault="00845171" w:rsidP="004F23F4">
            <w:pPr>
              <w:pStyle w:val="Tabellentext"/>
            </w:pPr>
            <w:r>
              <w:t>09/6: fn_Amplitude_implantierteVO_ge1_5mV</w:t>
            </w:r>
          </w:p>
        </w:tc>
        <w:tc>
          <w:tcPr>
            <w:tcW w:w="949" w:type="dxa"/>
          </w:tcPr>
          <w:p w14:paraId="21B8FECD" w14:textId="77777777" w:rsidR="00845171" w:rsidRPr="00103FC4" w:rsidRDefault="00845171" w:rsidP="00506ECF">
            <w:pPr>
              <w:pStyle w:val="Tabellentext"/>
            </w:pPr>
            <w:r>
              <w:t>boolean</w:t>
            </w:r>
          </w:p>
        </w:tc>
        <w:tc>
          <w:tcPr>
            <w:tcW w:w="3828" w:type="dxa"/>
          </w:tcPr>
          <w:p w14:paraId="5113B505" w14:textId="77777777" w:rsidR="00845171" w:rsidRPr="00103FC4" w:rsidRDefault="00845171" w:rsidP="004F23F4">
            <w:pPr>
              <w:pStyle w:val="Tabellentext"/>
            </w:pPr>
            <w:r>
              <w:t>Messwerte: P-Wellen-Amplitude der implantierten Vorhofsonde ≥ 1,5 mV</w:t>
            </w:r>
          </w:p>
        </w:tc>
        <w:tc>
          <w:tcPr>
            <w:tcW w:w="5987" w:type="dxa"/>
          </w:tcPr>
          <w:p w14:paraId="7C1463A5" w14:textId="77777777" w:rsidR="00845171" w:rsidRPr="00103FC4" w:rsidRDefault="00845171" w:rsidP="004F23F4">
            <w:pPr>
              <w:pStyle w:val="CodeOhneSilbentrennung"/>
              <w:rPr>
                <w:rFonts w:ascii="Barlow" w:hAnsi="Barlow"/>
              </w:rPr>
            </w:pPr>
            <w:r>
              <w:rPr>
                <w:rFonts w:ascii="Barlow" w:hAnsi="Barlow"/>
              </w:rPr>
              <w:t xml:space="preserve">ASONVOPWEL %&gt;=% 1.5 &amp; </w:t>
            </w:r>
            <w:r>
              <w:rPr>
                <w:rFonts w:ascii="Barlow" w:hAnsi="Barlow"/>
              </w:rPr>
              <w:br/>
              <w:t>ADEFISONVOARTVO %in% c(1,2,3,4)</w:t>
            </w:r>
          </w:p>
        </w:tc>
      </w:tr>
      <w:tr w:rsidR="004F23F4" w:rsidRPr="00743DF3" w14:paraId="0BBC23E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51765CF" w14:textId="77777777" w:rsidR="00845171" w:rsidRPr="00103FC4" w:rsidRDefault="00845171" w:rsidP="004F23F4">
            <w:pPr>
              <w:pStyle w:val="Tabellentext"/>
            </w:pPr>
            <w:r>
              <w:t>09/6: fn_Anzahl_Index_Messwerte_akzeptabel</w:t>
            </w:r>
          </w:p>
        </w:tc>
        <w:tc>
          <w:tcPr>
            <w:tcW w:w="949" w:type="dxa"/>
          </w:tcPr>
          <w:p w14:paraId="4DA998F4" w14:textId="77777777" w:rsidR="00845171" w:rsidRPr="00103FC4" w:rsidRDefault="00845171" w:rsidP="00506ECF">
            <w:pPr>
              <w:pStyle w:val="Tabellentext"/>
            </w:pPr>
            <w:r>
              <w:t>integer</w:t>
            </w:r>
          </w:p>
        </w:tc>
        <w:tc>
          <w:tcPr>
            <w:tcW w:w="3828" w:type="dxa"/>
          </w:tcPr>
          <w:p w14:paraId="7E5DB1E9" w14:textId="77777777" w:rsidR="00845171" w:rsidRPr="00103FC4" w:rsidRDefault="00845171" w:rsidP="004F23F4">
            <w:pPr>
              <w:pStyle w:val="Tabellentext"/>
            </w:pPr>
            <w:r>
              <w:t>Anzahl der akzeptablen Messwerte für implantierte Sonden</w:t>
            </w:r>
          </w:p>
        </w:tc>
        <w:tc>
          <w:tcPr>
            <w:tcW w:w="5987" w:type="dxa"/>
          </w:tcPr>
          <w:p w14:paraId="6B7F3FB6" w14:textId="77777777" w:rsidR="00845171" w:rsidRPr="00103FC4" w:rsidRDefault="00845171" w:rsidP="004F23F4">
            <w:pPr>
              <w:pStyle w:val="CodeOhneSilbentrennung"/>
              <w:rPr>
                <w:rFonts w:ascii="Barlow" w:hAnsi="Barlow"/>
              </w:rPr>
            </w:pPr>
            <w:r>
              <w:rPr>
                <w:rFonts w:ascii="Barlow" w:hAnsi="Barlow"/>
              </w:rPr>
              <w:t xml:space="preserve">row_sums(  </w:t>
            </w:r>
            <w:r>
              <w:rPr>
                <w:rFonts w:ascii="Barlow" w:hAnsi="Barlow"/>
              </w:rPr>
              <w:br/>
            </w:r>
            <w:r>
              <w:rPr>
                <w:rFonts w:ascii="Barlow" w:hAnsi="Barlow"/>
              </w:rPr>
              <w:t xml:space="preserve">fn_Reizschwelle_implantierteVO_le1_5V,  </w:t>
            </w:r>
            <w:r>
              <w:rPr>
                <w:rFonts w:ascii="Barlow" w:hAnsi="Barlow"/>
              </w:rPr>
              <w:br/>
              <w:t xml:space="preserve">fn_Reizschwelle_implantierteVE1_le1_5V,  </w:t>
            </w:r>
            <w:r>
              <w:rPr>
                <w:rFonts w:ascii="Barlow" w:hAnsi="Barlow"/>
              </w:rPr>
              <w:br/>
              <w:t xml:space="preserve">fn_Reizschwelle_implantierteVE2_le1_5V,  </w:t>
            </w:r>
            <w:r>
              <w:rPr>
                <w:rFonts w:ascii="Barlow" w:hAnsi="Barlow"/>
              </w:rPr>
              <w:br/>
              <w:t xml:space="preserve">fn_Reizschwelle_implantierteVE3_le1_5V,  </w:t>
            </w:r>
            <w:r>
              <w:rPr>
                <w:rFonts w:ascii="Barlow" w:hAnsi="Barlow"/>
              </w:rPr>
              <w:br/>
              <w:t xml:space="preserve">fn_Amplitude_implantierteVO_ge1_5mV,  </w:t>
            </w:r>
            <w:r>
              <w:rPr>
                <w:rFonts w:ascii="Barlow" w:hAnsi="Barlow"/>
              </w:rPr>
              <w:br/>
              <w:t xml:space="preserve">fn_Amplitude_implantierteVE1_ge4mV,  </w:t>
            </w:r>
            <w:r>
              <w:rPr>
                <w:rFonts w:ascii="Barlow" w:hAnsi="Barlow"/>
              </w:rPr>
              <w:br/>
              <w:t xml:space="preserve">fn_Amplitude_implantierteVE2_ge4mV,  </w:t>
            </w:r>
            <w:r>
              <w:rPr>
                <w:rFonts w:ascii="Barlow" w:hAnsi="Barlow"/>
              </w:rPr>
              <w:br/>
              <w:t xml:space="preserve">fn_Amplitude_implantierteVE3_ge4mV  </w:t>
            </w:r>
            <w:r>
              <w:rPr>
                <w:rFonts w:ascii="Barlow" w:hAnsi="Barlow"/>
              </w:rPr>
              <w:br/>
              <w:t>)</w:t>
            </w:r>
          </w:p>
        </w:tc>
      </w:tr>
      <w:tr w:rsidR="004F23F4" w:rsidRPr="00743DF3" w14:paraId="7A80740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BBB09D9" w14:textId="77777777" w:rsidR="00845171" w:rsidRPr="00103FC4" w:rsidRDefault="00845171" w:rsidP="004F23F4">
            <w:pPr>
              <w:pStyle w:val="Tabellentext"/>
            </w:pPr>
            <w:r>
              <w:t>09/6: fn_Anzahl_Index_Sonden_implantiert</w:t>
            </w:r>
          </w:p>
        </w:tc>
        <w:tc>
          <w:tcPr>
            <w:tcW w:w="949" w:type="dxa"/>
          </w:tcPr>
          <w:p w14:paraId="61759FFF" w14:textId="77777777" w:rsidR="00845171" w:rsidRPr="00103FC4" w:rsidRDefault="00845171" w:rsidP="00506ECF">
            <w:pPr>
              <w:pStyle w:val="Tabellentext"/>
            </w:pPr>
            <w:r>
              <w:t>integer</w:t>
            </w:r>
          </w:p>
        </w:tc>
        <w:tc>
          <w:tcPr>
            <w:tcW w:w="3828" w:type="dxa"/>
          </w:tcPr>
          <w:p w14:paraId="7887F57D" w14:textId="77777777" w:rsidR="00845171" w:rsidRPr="00103FC4" w:rsidRDefault="00845171" w:rsidP="004F23F4">
            <w:pPr>
              <w:pStyle w:val="Tabellentext"/>
            </w:pPr>
            <w:r>
              <w:t>Anzahl der Messungen implantierter Sonden</w:t>
            </w:r>
          </w:p>
        </w:tc>
        <w:tc>
          <w:tcPr>
            <w:tcW w:w="5987" w:type="dxa"/>
          </w:tcPr>
          <w:p w14:paraId="12E1C648" w14:textId="77777777" w:rsidR="00845171" w:rsidRPr="00103FC4" w:rsidRDefault="00845171" w:rsidP="004F23F4">
            <w:pPr>
              <w:pStyle w:val="CodeOhneSilbentrennung"/>
              <w:rPr>
                <w:rFonts w:ascii="Barlow" w:hAnsi="Barlow"/>
              </w:rPr>
            </w:pPr>
            <w:r>
              <w:rPr>
                <w:rFonts w:ascii="Barlow" w:hAnsi="Barlow"/>
              </w:rPr>
              <w:t xml:space="preserve">row_sums( </w:t>
            </w:r>
            <w:r>
              <w:rPr>
                <w:rFonts w:ascii="Barlow" w:hAnsi="Barlow"/>
              </w:rPr>
              <w:br/>
              <w:t xml:space="preserve">fn_Reizschwelle_implantierteVO, </w:t>
            </w:r>
            <w:r>
              <w:rPr>
                <w:rFonts w:ascii="Barlow" w:hAnsi="Barlow"/>
              </w:rPr>
              <w:br/>
              <w:t xml:space="preserve">fn_Reizschwelle_implantierteVE1, </w:t>
            </w:r>
            <w:r>
              <w:rPr>
                <w:rFonts w:ascii="Barlow" w:hAnsi="Barlow"/>
              </w:rPr>
              <w:br/>
              <w:t xml:space="preserve">fn_Reizschwelle_implantierteVE2, </w:t>
            </w:r>
            <w:r>
              <w:rPr>
                <w:rFonts w:ascii="Barlow" w:hAnsi="Barlow"/>
              </w:rPr>
              <w:br/>
              <w:t xml:space="preserve">fn_Reizschwelle_implantierteVE3, </w:t>
            </w:r>
            <w:r>
              <w:rPr>
                <w:rFonts w:ascii="Barlow" w:hAnsi="Barlow"/>
              </w:rPr>
              <w:br/>
              <w:t xml:space="preserve">fn_Amplitude_implantierteVO, </w:t>
            </w:r>
            <w:r>
              <w:rPr>
                <w:rFonts w:ascii="Barlow" w:hAnsi="Barlow"/>
              </w:rPr>
              <w:br/>
              <w:t xml:space="preserve">fn_Amplitude_implantierteVE1, </w:t>
            </w:r>
            <w:r>
              <w:rPr>
                <w:rFonts w:ascii="Barlow" w:hAnsi="Barlow"/>
              </w:rPr>
              <w:br/>
              <w:t xml:space="preserve">fn_Amplitude_implantierteVE2, </w:t>
            </w:r>
            <w:r>
              <w:rPr>
                <w:rFonts w:ascii="Barlow" w:hAnsi="Barlow"/>
              </w:rPr>
              <w:br/>
              <w:t xml:space="preserve">fn_Amplitude_implantierteVE3 </w:t>
            </w:r>
            <w:r>
              <w:rPr>
                <w:rFonts w:ascii="Barlow" w:hAnsi="Barlow"/>
              </w:rPr>
              <w:br/>
              <w:t>)</w:t>
            </w:r>
          </w:p>
        </w:tc>
      </w:tr>
      <w:tr w:rsidR="004F23F4" w:rsidRPr="00743DF3" w14:paraId="12BC77E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CEFE90A" w14:textId="77777777" w:rsidR="00845171" w:rsidRPr="00103FC4" w:rsidRDefault="00845171" w:rsidP="004F23F4">
            <w:pPr>
              <w:pStyle w:val="Tabellentext"/>
            </w:pPr>
            <w:r>
              <w:lastRenderedPageBreak/>
              <w:t>09/6: fn_Reizschwelle_implantierteVE1</w:t>
            </w:r>
          </w:p>
        </w:tc>
        <w:tc>
          <w:tcPr>
            <w:tcW w:w="949" w:type="dxa"/>
          </w:tcPr>
          <w:p w14:paraId="0ACBFCFA" w14:textId="77777777" w:rsidR="00845171" w:rsidRPr="00103FC4" w:rsidRDefault="00845171" w:rsidP="00506ECF">
            <w:pPr>
              <w:pStyle w:val="Tabellentext"/>
            </w:pPr>
            <w:r>
              <w:t>boolean</w:t>
            </w:r>
          </w:p>
        </w:tc>
        <w:tc>
          <w:tcPr>
            <w:tcW w:w="3828" w:type="dxa"/>
          </w:tcPr>
          <w:p w14:paraId="4EB4BC37" w14:textId="77777777" w:rsidR="00845171" w:rsidRPr="00103FC4" w:rsidRDefault="00845171" w:rsidP="004F23F4">
            <w:pPr>
              <w:pStyle w:val="Tabellentext"/>
            </w:pPr>
            <w:r>
              <w:t>Messung: Reizschwelle der ersten implantierten rechtsventrikulären Sonde (Ausschluss von Patientinnen und Patienten mit separater Pace/Sense-Sonde)</w:t>
            </w:r>
          </w:p>
        </w:tc>
        <w:tc>
          <w:tcPr>
            <w:tcW w:w="5987" w:type="dxa"/>
          </w:tcPr>
          <w:p w14:paraId="06A56911" w14:textId="77777777" w:rsidR="00845171" w:rsidRPr="00103FC4" w:rsidRDefault="00845171" w:rsidP="004F23F4">
            <w:pPr>
              <w:pStyle w:val="CodeOhneSilbentrennung"/>
              <w:rPr>
                <w:rFonts w:ascii="Barlow" w:hAnsi="Barlow"/>
              </w:rPr>
            </w:pPr>
            <w:r>
              <w:rPr>
                <w:rFonts w:ascii="Barlow" w:hAnsi="Barlow"/>
              </w:rPr>
              <w:t xml:space="preserve">(!is.na(ASONVEREIZ) |  </w:t>
            </w:r>
            <w:r>
              <w:rPr>
                <w:rFonts w:ascii="Barlow" w:hAnsi="Barlow"/>
              </w:rPr>
              <w:br/>
              <w:t xml:space="preserve">ASONVEREIZNDEFISONDE %==% 9) &amp; </w:t>
            </w:r>
            <w:r>
              <w:rPr>
                <w:rFonts w:ascii="Barlow" w:hAnsi="Barlow"/>
              </w:rPr>
              <w:br/>
              <w:t xml:space="preserve">ADEFISONVEARTVO %in% c(1,2,3,4) &amp; </w:t>
            </w:r>
            <w:r>
              <w:rPr>
                <w:rFonts w:ascii="Barlow" w:hAnsi="Barlow"/>
              </w:rPr>
              <w:br/>
              <w:t>DEFIPOSITION %!=% 9</w:t>
            </w:r>
          </w:p>
        </w:tc>
      </w:tr>
      <w:tr w:rsidR="004F23F4" w:rsidRPr="00743DF3" w14:paraId="0EDAF29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350EB1A" w14:textId="77777777" w:rsidR="00845171" w:rsidRPr="00103FC4" w:rsidRDefault="00845171" w:rsidP="004F23F4">
            <w:pPr>
              <w:pStyle w:val="Tabellentext"/>
            </w:pPr>
            <w:r>
              <w:t>09/6: fn_Reizschwelle_implantierteVE1_le1_5V</w:t>
            </w:r>
          </w:p>
        </w:tc>
        <w:tc>
          <w:tcPr>
            <w:tcW w:w="949" w:type="dxa"/>
          </w:tcPr>
          <w:p w14:paraId="32582CE6" w14:textId="77777777" w:rsidR="00845171" w:rsidRPr="00103FC4" w:rsidRDefault="00845171" w:rsidP="00506ECF">
            <w:pPr>
              <w:pStyle w:val="Tabellentext"/>
            </w:pPr>
            <w:r>
              <w:t>boolean</w:t>
            </w:r>
          </w:p>
        </w:tc>
        <w:tc>
          <w:tcPr>
            <w:tcW w:w="3828" w:type="dxa"/>
          </w:tcPr>
          <w:p w14:paraId="7BBF2EF8" w14:textId="77777777" w:rsidR="00845171" w:rsidRPr="00103FC4" w:rsidRDefault="00845171" w:rsidP="004F23F4">
            <w:pPr>
              <w:pStyle w:val="Tabellentext"/>
            </w:pPr>
            <w:r>
              <w:t>Messwerte: Reizschwelle der ersten implantierten rechtsventrikulären Sonde ist &gt; 0,0 V und ≤ 1,5 V</w:t>
            </w:r>
          </w:p>
        </w:tc>
        <w:tc>
          <w:tcPr>
            <w:tcW w:w="5987" w:type="dxa"/>
          </w:tcPr>
          <w:p w14:paraId="7079E1DE" w14:textId="77777777" w:rsidR="00845171" w:rsidRPr="00103FC4" w:rsidRDefault="00845171" w:rsidP="004F23F4">
            <w:pPr>
              <w:pStyle w:val="CodeOhneSilbentrennung"/>
              <w:rPr>
                <w:rFonts w:ascii="Barlow" w:hAnsi="Barlow"/>
              </w:rPr>
            </w:pPr>
            <w:r>
              <w:rPr>
                <w:rFonts w:ascii="Barlow" w:hAnsi="Barlow"/>
              </w:rPr>
              <w:t xml:space="preserve">ASONVEREIZ %&gt;% 0.0 &amp;  </w:t>
            </w:r>
            <w:r>
              <w:rPr>
                <w:rFonts w:ascii="Barlow" w:hAnsi="Barlow"/>
              </w:rPr>
              <w:br/>
              <w:t xml:space="preserve">ASONVEREIZ %&lt;=% 1.5 &amp; </w:t>
            </w:r>
            <w:r>
              <w:rPr>
                <w:rFonts w:ascii="Barlow" w:hAnsi="Barlow"/>
              </w:rPr>
              <w:br/>
              <w:t xml:space="preserve">ADEFISONVEARTVO %in% c(1,2,3,4) &amp; </w:t>
            </w:r>
            <w:r>
              <w:rPr>
                <w:rFonts w:ascii="Barlow" w:hAnsi="Barlow"/>
              </w:rPr>
              <w:br/>
              <w:t>DEFIPOSITION %!=% 9</w:t>
            </w:r>
          </w:p>
        </w:tc>
      </w:tr>
      <w:tr w:rsidR="004F23F4" w:rsidRPr="00743DF3" w14:paraId="6685D63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0987454" w14:textId="77777777" w:rsidR="00845171" w:rsidRPr="00103FC4" w:rsidRDefault="00845171" w:rsidP="004F23F4">
            <w:pPr>
              <w:pStyle w:val="Tabellentext"/>
            </w:pPr>
            <w:r>
              <w:t>09/6: fn_Reizschwelle_implantierteVE2</w:t>
            </w:r>
          </w:p>
        </w:tc>
        <w:tc>
          <w:tcPr>
            <w:tcW w:w="949" w:type="dxa"/>
          </w:tcPr>
          <w:p w14:paraId="73B37136" w14:textId="77777777" w:rsidR="00845171" w:rsidRPr="00103FC4" w:rsidRDefault="00845171" w:rsidP="00506ECF">
            <w:pPr>
              <w:pStyle w:val="Tabellentext"/>
            </w:pPr>
            <w:r>
              <w:t>boolean</w:t>
            </w:r>
          </w:p>
        </w:tc>
        <w:tc>
          <w:tcPr>
            <w:tcW w:w="3828" w:type="dxa"/>
          </w:tcPr>
          <w:p w14:paraId="460B1563" w14:textId="77777777" w:rsidR="00845171" w:rsidRPr="00103FC4" w:rsidRDefault="00845171" w:rsidP="004F23F4">
            <w:pPr>
              <w:pStyle w:val="Tabellentext"/>
            </w:pPr>
            <w:r>
              <w:t>Messung: Reizschwelle der zweiten implantierten rechtsventrikulären Sonde</w:t>
            </w:r>
          </w:p>
        </w:tc>
        <w:tc>
          <w:tcPr>
            <w:tcW w:w="5987" w:type="dxa"/>
          </w:tcPr>
          <w:p w14:paraId="32404438" w14:textId="77777777" w:rsidR="00845171" w:rsidRPr="00103FC4" w:rsidRDefault="00845171" w:rsidP="004F23F4">
            <w:pPr>
              <w:pStyle w:val="CodeOhneSilbentrennung"/>
              <w:rPr>
                <w:rFonts w:ascii="Barlow" w:hAnsi="Barlow"/>
              </w:rPr>
            </w:pPr>
            <w:r>
              <w:rPr>
                <w:rFonts w:ascii="Barlow" w:hAnsi="Barlow"/>
              </w:rPr>
              <w:t xml:space="preserve">(!is.na(ASONVE2REIZ) |  </w:t>
            </w:r>
            <w:r>
              <w:rPr>
                <w:rFonts w:ascii="Barlow" w:hAnsi="Barlow"/>
              </w:rPr>
              <w:br/>
              <w:t xml:space="preserve">!is.na(ASONVE2REIZN)) &amp; </w:t>
            </w:r>
            <w:r>
              <w:rPr>
                <w:rFonts w:ascii="Barlow" w:hAnsi="Barlow"/>
              </w:rPr>
              <w:br/>
              <w:t xml:space="preserve">ADEFISONVE2ARTVO %in% c(1,2,3,4) &amp; </w:t>
            </w:r>
            <w:r>
              <w:rPr>
                <w:rFonts w:ascii="Barlow" w:hAnsi="Barlow"/>
              </w:rPr>
              <w:br/>
              <w:t>DEFIPOSITION2 %in% c(1,2)</w:t>
            </w:r>
          </w:p>
        </w:tc>
      </w:tr>
      <w:tr w:rsidR="004F23F4" w:rsidRPr="00743DF3" w14:paraId="332A329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77896FC" w14:textId="77777777" w:rsidR="00845171" w:rsidRPr="00103FC4" w:rsidRDefault="00845171" w:rsidP="004F23F4">
            <w:pPr>
              <w:pStyle w:val="Tabellentext"/>
            </w:pPr>
            <w:r>
              <w:t>09/6: fn_Reizschwelle_implantierteVE2_le1_5V</w:t>
            </w:r>
          </w:p>
        </w:tc>
        <w:tc>
          <w:tcPr>
            <w:tcW w:w="949" w:type="dxa"/>
          </w:tcPr>
          <w:p w14:paraId="28451D90" w14:textId="77777777" w:rsidR="00845171" w:rsidRPr="00103FC4" w:rsidRDefault="00845171" w:rsidP="00506ECF">
            <w:pPr>
              <w:pStyle w:val="Tabellentext"/>
            </w:pPr>
            <w:r>
              <w:t>boolean</w:t>
            </w:r>
          </w:p>
        </w:tc>
        <w:tc>
          <w:tcPr>
            <w:tcW w:w="3828" w:type="dxa"/>
          </w:tcPr>
          <w:p w14:paraId="7E8BD2E2" w14:textId="77777777" w:rsidR="00845171" w:rsidRPr="00103FC4" w:rsidRDefault="00845171" w:rsidP="004F23F4">
            <w:pPr>
              <w:pStyle w:val="Tabellentext"/>
            </w:pPr>
            <w:r>
              <w:t>Messwerte: Reizschwelle der zweiten implantierten rechtsventrikulären Sonde ist &gt; 0,0 V und ≤ 1,5 V</w:t>
            </w:r>
          </w:p>
        </w:tc>
        <w:tc>
          <w:tcPr>
            <w:tcW w:w="5987" w:type="dxa"/>
          </w:tcPr>
          <w:p w14:paraId="5526236F" w14:textId="77777777" w:rsidR="00845171" w:rsidRPr="00103FC4" w:rsidRDefault="00845171" w:rsidP="004F23F4">
            <w:pPr>
              <w:pStyle w:val="CodeOhneSilbentrennung"/>
              <w:rPr>
                <w:rFonts w:ascii="Barlow" w:hAnsi="Barlow"/>
              </w:rPr>
            </w:pPr>
            <w:r>
              <w:rPr>
                <w:rFonts w:ascii="Barlow" w:hAnsi="Barlow"/>
              </w:rPr>
              <w:t xml:space="preserve">ASONVE2REIZ %&gt;% 0.0 &amp;  </w:t>
            </w:r>
            <w:r>
              <w:rPr>
                <w:rFonts w:ascii="Barlow" w:hAnsi="Barlow"/>
              </w:rPr>
              <w:br/>
              <w:t xml:space="preserve">ASONVE2REIZ %&lt;=% 1.5 &amp; </w:t>
            </w:r>
            <w:r>
              <w:rPr>
                <w:rFonts w:ascii="Barlow" w:hAnsi="Barlow"/>
              </w:rPr>
              <w:br/>
              <w:t xml:space="preserve">ADEFISONVE2ARTVO %in% c(1,2,3,4) &amp; </w:t>
            </w:r>
            <w:r>
              <w:rPr>
                <w:rFonts w:ascii="Barlow" w:hAnsi="Barlow"/>
              </w:rPr>
              <w:br/>
              <w:t>DEFIPOSITION2 %in% c(1,2)</w:t>
            </w:r>
          </w:p>
        </w:tc>
      </w:tr>
      <w:tr w:rsidR="004F23F4" w:rsidRPr="00743DF3" w14:paraId="54A07D8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4E2A4F6" w14:textId="77777777" w:rsidR="00845171" w:rsidRPr="00103FC4" w:rsidRDefault="00845171" w:rsidP="004F23F4">
            <w:pPr>
              <w:pStyle w:val="Tabellentext"/>
            </w:pPr>
            <w:r>
              <w:t>09/6: fn_Reizschwelle_implantierteVE3</w:t>
            </w:r>
          </w:p>
        </w:tc>
        <w:tc>
          <w:tcPr>
            <w:tcW w:w="949" w:type="dxa"/>
          </w:tcPr>
          <w:p w14:paraId="35DF6BBA" w14:textId="77777777" w:rsidR="00845171" w:rsidRPr="00103FC4" w:rsidRDefault="00845171" w:rsidP="00506ECF">
            <w:pPr>
              <w:pStyle w:val="Tabellentext"/>
            </w:pPr>
            <w:r>
              <w:t>boolean</w:t>
            </w:r>
          </w:p>
        </w:tc>
        <w:tc>
          <w:tcPr>
            <w:tcW w:w="3828" w:type="dxa"/>
          </w:tcPr>
          <w:p w14:paraId="573489DF" w14:textId="77777777" w:rsidR="00845171" w:rsidRPr="00103FC4" w:rsidRDefault="00845171" w:rsidP="004F23F4">
            <w:pPr>
              <w:pStyle w:val="Tabellentext"/>
            </w:pPr>
            <w:r>
              <w:t>Messung: Reizschwelle der dritten implantierten rechtsventrikulären Sonde</w:t>
            </w:r>
          </w:p>
        </w:tc>
        <w:tc>
          <w:tcPr>
            <w:tcW w:w="5987" w:type="dxa"/>
          </w:tcPr>
          <w:p w14:paraId="159A1EE9" w14:textId="77777777" w:rsidR="00845171" w:rsidRPr="00103FC4" w:rsidRDefault="00845171" w:rsidP="004F23F4">
            <w:pPr>
              <w:pStyle w:val="CodeOhneSilbentrennung"/>
              <w:rPr>
                <w:rFonts w:ascii="Barlow" w:hAnsi="Barlow"/>
              </w:rPr>
            </w:pPr>
            <w:r>
              <w:rPr>
                <w:rFonts w:ascii="Barlow" w:hAnsi="Barlow"/>
              </w:rPr>
              <w:t xml:space="preserve">(!is.na(ASONVE3REIZ) |  </w:t>
            </w:r>
            <w:r>
              <w:rPr>
                <w:rFonts w:ascii="Barlow" w:hAnsi="Barlow"/>
              </w:rPr>
              <w:br/>
              <w:t xml:space="preserve">!is.na(ASONVE3REIZN)) &amp; </w:t>
            </w:r>
            <w:r>
              <w:rPr>
                <w:rFonts w:ascii="Barlow" w:hAnsi="Barlow"/>
              </w:rPr>
              <w:br/>
              <w:t xml:space="preserve">ADEFISONVE3ARTVO %in% c(1,2,3,4) &amp; </w:t>
            </w:r>
            <w:r>
              <w:rPr>
                <w:rFonts w:ascii="Barlow" w:hAnsi="Barlow"/>
              </w:rPr>
              <w:br/>
              <w:t>DEFIPOSITION3 %in% c(1,2)</w:t>
            </w:r>
          </w:p>
        </w:tc>
      </w:tr>
      <w:tr w:rsidR="004F23F4" w:rsidRPr="00743DF3" w14:paraId="5FE809E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BFC7651" w14:textId="77777777" w:rsidR="00845171" w:rsidRPr="00103FC4" w:rsidRDefault="00845171" w:rsidP="004F23F4">
            <w:pPr>
              <w:pStyle w:val="Tabellentext"/>
            </w:pPr>
            <w:r>
              <w:t>09/6: fn_Reizschwelle_implantierteVE3_le1_5V</w:t>
            </w:r>
          </w:p>
        </w:tc>
        <w:tc>
          <w:tcPr>
            <w:tcW w:w="949" w:type="dxa"/>
          </w:tcPr>
          <w:p w14:paraId="0F53C5D7" w14:textId="77777777" w:rsidR="00845171" w:rsidRPr="00103FC4" w:rsidRDefault="00845171" w:rsidP="00506ECF">
            <w:pPr>
              <w:pStyle w:val="Tabellentext"/>
            </w:pPr>
            <w:r>
              <w:t>boolean</w:t>
            </w:r>
          </w:p>
        </w:tc>
        <w:tc>
          <w:tcPr>
            <w:tcW w:w="3828" w:type="dxa"/>
          </w:tcPr>
          <w:p w14:paraId="1BD9765D" w14:textId="77777777" w:rsidR="00845171" w:rsidRPr="00103FC4" w:rsidRDefault="00845171" w:rsidP="004F23F4">
            <w:pPr>
              <w:pStyle w:val="Tabellentext"/>
            </w:pPr>
            <w:r>
              <w:t>Messwerte: Reizschwelle der dritten implantierten rechtsventrikulären Sonde ist &gt; 0,0 V und ≤ 1,5 V</w:t>
            </w:r>
          </w:p>
        </w:tc>
        <w:tc>
          <w:tcPr>
            <w:tcW w:w="5987" w:type="dxa"/>
          </w:tcPr>
          <w:p w14:paraId="009E9C8A" w14:textId="77777777" w:rsidR="00845171" w:rsidRPr="00103FC4" w:rsidRDefault="00845171" w:rsidP="004F23F4">
            <w:pPr>
              <w:pStyle w:val="CodeOhneSilbentrennung"/>
              <w:rPr>
                <w:rFonts w:ascii="Barlow" w:hAnsi="Barlow"/>
              </w:rPr>
            </w:pPr>
            <w:r>
              <w:rPr>
                <w:rFonts w:ascii="Barlow" w:hAnsi="Barlow"/>
              </w:rPr>
              <w:t xml:space="preserve">ASONVE3REIZ %&gt;% 0.0 &amp;  </w:t>
            </w:r>
            <w:r>
              <w:rPr>
                <w:rFonts w:ascii="Barlow" w:hAnsi="Barlow"/>
              </w:rPr>
              <w:br/>
              <w:t xml:space="preserve">ASONVE3REIZ %&lt;=% 1.5 &amp; </w:t>
            </w:r>
            <w:r>
              <w:rPr>
                <w:rFonts w:ascii="Barlow" w:hAnsi="Barlow"/>
              </w:rPr>
              <w:br/>
              <w:t xml:space="preserve">ADEFISONVE3ARTVO %in% c(1,2,3,4) &amp; </w:t>
            </w:r>
            <w:r>
              <w:rPr>
                <w:rFonts w:ascii="Barlow" w:hAnsi="Barlow"/>
              </w:rPr>
              <w:br/>
              <w:t>DEFIPOSITION3 %in% c(1,2)</w:t>
            </w:r>
          </w:p>
        </w:tc>
      </w:tr>
      <w:tr w:rsidR="004F23F4" w:rsidRPr="00743DF3" w14:paraId="0A403F0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3D211AE" w14:textId="77777777" w:rsidR="00845171" w:rsidRPr="00103FC4" w:rsidRDefault="00845171" w:rsidP="004F23F4">
            <w:pPr>
              <w:pStyle w:val="Tabellentext"/>
            </w:pPr>
            <w:r>
              <w:t>09/6: fn_Reizschwelle_implantierteVO</w:t>
            </w:r>
          </w:p>
        </w:tc>
        <w:tc>
          <w:tcPr>
            <w:tcW w:w="949" w:type="dxa"/>
          </w:tcPr>
          <w:p w14:paraId="0CFD2F2F" w14:textId="77777777" w:rsidR="00845171" w:rsidRPr="00103FC4" w:rsidRDefault="00845171" w:rsidP="00506ECF">
            <w:pPr>
              <w:pStyle w:val="Tabellentext"/>
            </w:pPr>
            <w:r>
              <w:t>boolean</w:t>
            </w:r>
          </w:p>
        </w:tc>
        <w:tc>
          <w:tcPr>
            <w:tcW w:w="3828" w:type="dxa"/>
          </w:tcPr>
          <w:p w14:paraId="6807D1EC" w14:textId="77777777" w:rsidR="00845171" w:rsidRPr="00103FC4" w:rsidRDefault="00845171" w:rsidP="004F23F4">
            <w:pPr>
              <w:pStyle w:val="Tabellentext"/>
            </w:pPr>
            <w:r>
              <w:t>Messung: Reizschwelle der implantierten Vorhofsonde (Ausschluss von Patientinnen und Patienten mit Vorhofflimmern oder VDD-System)</w:t>
            </w:r>
          </w:p>
        </w:tc>
        <w:tc>
          <w:tcPr>
            <w:tcW w:w="5987" w:type="dxa"/>
          </w:tcPr>
          <w:p w14:paraId="0F0D3F40" w14:textId="77777777" w:rsidR="00845171" w:rsidRPr="00103FC4" w:rsidRDefault="00845171" w:rsidP="004F23F4">
            <w:pPr>
              <w:pStyle w:val="CodeOhneSilbentrennung"/>
              <w:rPr>
                <w:rFonts w:ascii="Barlow" w:hAnsi="Barlow"/>
              </w:rPr>
            </w:pPr>
            <w:r>
              <w:rPr>
                <w:rFonts w:ascii="Barlow" w:hAnsi="Barlow"/>
              </w:rPr>
              <w:t xml:space="preserve">(!is.na(ASONVOREIZ) |  </w:t>
            </w:r>
            <w:r>
              <w:rPr>
                <w:rFonts w:ascii="Barlow" w:hAnsi="Barlow"/>
              </w:rPr>
              <w:br/>
              <w:t xml:space="preserve">ASONVOREIZN %==% 9) &amp; </w:t>
            </w:r>
            <w:r>
              <w:rPr>
                <w:rFonts w:ascii="Barlow" w:hAnsi="Barlow"/>
              </w:rPr>
              <w:br/>
              <w:t xml:space="preserve">ADEFISONVOARTVO %in% c(1,2,3,4) &amp; </w:t>
            </w:r>
            <w:r>
              <w:rPr>
                <w:rFonts w:ascii="Barlow" w:hAnsi="Barlow"/>
              </w:rPr>
              <w:br/>
              <w:t>ADEFISYSTEMREV %!=% 3</w:t>
            </w:r>
          </w:p>
        </w:tc>
      </w:tr>
      <w:tr w:rsidR="004F23F4" w:rsidRPr="00743DF3" w14:paraId="1F0D419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DBF0C5E" w14:textId="77777777" w:rsidR="00845171" w:rsidRPr="00103FC4" w:rsidRDefault="00845171" w:rsidP="004F23F4">
            <w:pPr>
              <w:pStyle w:val="Tabellentext"/>
            </w:pPr>
            <w:r>
              <w:lastRenderedPageBreak/>
              <w:t>09/6: fn_Reizschwelle_implantierteVO_le1_5V</w:t>
            </w:r>
          </w:p>
        </w:tc>
        <w:tc>
          <w:tcPr>
            <w:tcW w:w="949" w:type="dxa"/>
          </w:tcPr>
          <w:p w14:paraId="054A52A9" w14:textId="77777777" w:rsidR="00845171" w:rsidRPr="00103FC4" w:rsidRDefault="00845171" w:rsidP="00506ECF">
            <w:pPr>
              <w:pStyle w:val="Tabellentext"/>
            </w:pPr>
            <w:r>
              <w:t>boolean</w:t>
            </w:r>
          </w:p>
        </w:tc>
        <w:tc>
          <w:tcPr>
            <w:tcW w:w="3828" w:type="dxa"/>
          </w:tcPr>
          <w:p w14:paraId="0F51CF13" w14:textId="77777777" w:rsidR="00845171" w:rsidRPr="00103FC4" w:rsidRDefault="00845171" w:rsidP="004F23F4">
            <w:pPr>
              <w:pStyle w:val="Tabellentext"/>
            </w:pPr>
            <w:r>
              <w:t>Messwerte: Reizschwelle der implantierten Vorhofsonde ist &gt; 0,0 V und ≤ 1,5 V (Ausschluss von Patientinnen und Patienten mit VDD-System)</w:t>
            </w:r>
          </w:p>
        </w:tc>
        <w:tc>
          <w:tcPr>
            <w:tcW w:w="5987" w:type="dxa"/>
          </w:tcPr>
          <w:p w14:paraId="5081CFC9" w14:textId="77777777" w:rsidR="00845171" w:rsidRPr="00103FC4" w:rsidRDefault="00845171" w:rsidP="004F23F4">
            <w:pPr>
              <w:pStyle w:val="CodeOhneSilbentrennung"/>
              <w:rPr>
                <w:rFonts w:ascii="Barlow" w:hAnsi="Barlow"/>
              </w:rPr>
            </w:pPr>
            <w:r>
              <w:rPr>
                <w:rFonts w:ascii="Barlow" w:hAnsi="Barlow"/>
              </w:rPr>
              <w:t xml:space="preserve">ASONVOREIZ %&gt;% 0.0 &amp;  </w:t>
            </w:r>
            <w:r>
              <w:rPr>
                <w:rFonts w:ascii="Barlow" w:hAnsi="Barlow"/>
              </w:rPr>
              <w:br/>
              <w:t xml:space="preserve">ASONVOREIZ %&lt;=% 1.5 &amp; </w:t>
            </w:r>
            <w:r>
              <w:rPr>
                <w:rFonts w:ascii="Barlow" w:hAnsi="Barlow"/>
              </w:rPr>
              <w:br/>
              <w:t xml:space="preserve">ADEFISONVOARTVO %in% c(1,2,3,4) &amp; </w:t>
            </w:r>
            <w:r>
              <w:rPr>
                <w:rFonts w:ascii="Barlow" w:hAnsi="Barlow"/>
              </w:rPr>
              <w:br/>
              <w:t>ADEFISYSTEMREV %!=% 3</w:t>
            </w:r>
          </w:p>
        </w:tc>
      </w:tr>
    </w:tbl>
    <w:p w14:paraId="5A9A0317" w14:textId="77777777" w:rsidR="00AF2DE7" w:rsidRDefault="00AF2DE7">
      <w:pPr>
        <w:sectPr w:rsidR="00AF2DE7" w:rsidSect="00B43197">
          <w:headerReference w:type="default" r:id="rId77"/>
          <w:footerReference w:type="default" r:id="rId78"/>
          <w:pgSz w:w="16838" w:h="11906" w:orient="landscape" w:code="9"/>
          <w:pgMar w:top="1418" w:right="1134" w:bottom="1418" w:left="1134" w:header="567" w:footer="737" w:gutter="0"/>
          <w:cols w:space="708"/>
          <w:docGrid w:linePitch="360"/>
        </w:sectPr>
      </w:pPr>
    </w:p>
    <w:p w14:paraId="61755CE6" w14:textId="77777777" w:rsidR="00845171" w:rsidRPr="00ED483A" w:rsidRDefault="00845171" w:rsidP="00323071">
      <w:pPr>
        <w:pStyle w:val="berschrift1ohneGliederung"/>
        <w:rPr>
          <w:rFonts w:eastAsia="DengXian"/>
        </w:rPr>
      </w:pPr>
      <w:bookmarkStart w:id="44" w:name="_Toc145574780_37"/>
      <w:bookmarkStart w:id="45" w:name="_Toc230254985"/>
      <w:r w:rsidRPr="00ED483A">
        <w:rPr>
          <w:rFonts w:eastAsia="DengXian"/>
        </w:rPr>
        <w:lastRenderedPageBreak/>
        <w:t>Impressum</w:t>
      </w:r>
      <w:bookmarkEnd w:id="44"/>
      <w:bookmarkEnd w:id="45"/>
    </w:p>
    <w:p w14:paraId="6E79D1B2" w14:textId="77777777" w:rsidR="00845171" w:rsidRPr="0075394A" w:rsidRDefault="00845171" w:rsidP="00323071">
      <w:pPr>
        <w:pStyle w:val="berschriftBerichtsinformationen"/>
      </w:pPr>
      <w:r w:rsidRPr="0075394A">
        <w:t>Herausgeber</w:t>
      </w:r>
    </w:p>
    <w:p w14:paraId="526E9A51" w14:textId="77777777" w:rsidR="00845171" w:rsidRPr="00ED483A" w:rsidRDefault="00845171"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7822EA9E" w14:textId="77777777" w:rsidR="00845171" w:rsidRPr="00ED483A" w:rsidRDefault="00845171" w:rsidP="00323071">
      <w:pPr>
        <w:pStyle w:val="Standardlinksbndig"/>
        <w:rPr>
          <w:lang w:val="nb-NO" w:eastAsia="zh-CN"/>
        </w:rPr>
      </w:pPr>
      <w:r w:rsidRPr="00ED483A">
        <w:rPr>
          <w:lang w:val="nb-NO" w:eastAsia="zh-CN"/>
        </w:rPr>
        <w:t>Telefon: (030) 58 58 26-0</w:t>
      </w:r>
    </w:p>
    <w:p w14:paraId="6E8F9D64" w14:textId="5397511D" w:rsidR="00845171" w:rsidRPr="00AF769A" w:rsidRDefault="00845171" w:rsidP="00323071">
      <w:pPr>
        <w:pStyle w:val="Standardlinksbndig"/>
      </w:pPr>
      <w:hyperlink r:id="rId79" w:history="1">
        <w:r w:rsidRPr="00AF769A">
          <w:rPr>
            <w:rStyle w:val="Hyperlink"/>
          </w:rPr>
          <w:t>info@iqtig.org</w:t>
        </w:r>
      </w:hyperlink>
      <w:r w:rsidRPr="00AF769A">
        <w:br/>
      </w:r>
      <w:hyperlink r:id="rId80" w:history="1">
        <w:r w:rsidRPr="00AF769A">
          <w:rPr>
            <w:rStyle w:val="Hyperlink"/>
          </w:rPr>
          <w:t>iqtig.org</w:t>
        </w:r>
      </w:hyperlink>
    </w:p>
    <w:p w14:paraId="1695F80C" w14:textId="77777777" w:rsidR="00ED483A" w:rsidRPr="00323071" w:rsidRDefault="00ED483A" w:rsidP="00323071"/>
    <w:sectPr w:rsidR="00ED483A" w:rsidRPr="00323071" w:rsidSect="00BE0C66">
      <w:headerReference w:type="default" r:id="rId81"/>
      <w:footerReference w:type="default" r:id="rId82"/>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F39B5" w14:textId="77777777" w:rsidR="000E302A" w:rsidRDefault="000E302A" w:rsidP="00C13AD2">
      <w:r>
        <w:separator/>
      </w:r>
    </w:p>
  </w:endnote>
  <w:endnote w:type="continuationSeparator" w:id="0">
    <w:p w14:paraId="335B8229"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8C255"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845171">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073F" w14:textId="77777777" w:rsidR="00845171" w:rsidRPr="00091E43" w:rsidRDefault="0084517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D85E" w14:textId="77777777" w:rsidR="00845171" w:rsidRPr="00BE2195" w:rsidRDefault="0084517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50531" w14:textId="77777777" w:rsidR="00845171" w:rsidRPr="00AE2CB4" w:rsidRDefault="00845171"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11008" w14:textId="77777777" w:rsidR="00845171" w:rsidRPr="00091E43" w:rsidRDefault="0084517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7D0E5" w14:textId="77777777" w:rsidR="00845171" w:rsidRPr="00BE2195" w:rsidRDefault="0084517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682A0" w14:textId="77777777" w:rsidR="00845171" w:rsidRPr="00091E43" w:rsidRDefault="0084517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F5EA0" w14:textId="77777777" w:rsidR="00845171" w:rsidRPr="00BE2195" w:rsidRDefault="0084517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F2B92" w14:textId="77777777" w:rsidR="00845171" w:rsidRPr="00091E43" w:rsidRDefault="0084517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C350" w14:textId="77777777" w:rsidR="00845171" w:rsidRPr="00BE2195" w:rsidRDefault="0084517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923D5" w14:textId="77777777" w:rsidR="00845171" w:rsidRPr="00AE2CB4" w:rsidRDefault="00845171"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2A09" w14:textId="77777777" w:rsidR="00845171" w:rsidRPr="00716F60" w:rsidRDefault="00845171">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0221" w14:textId="77777777" w:rsidR="00845171" w:rsidRPr="00091E43" w:rsidRDefault="0084517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6C51A" w14:textId="77777777" w:rsidR="00845171" w:rsidRPr="00BE2195" w:rsidRDefault="0084517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2594" w14:textId="77777777" w:rsidR="00845171" w:rsidRPr="00AE2CB4" w:rsidRDefault="00845171"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AFC51" w14:textId="77777777" w:rsidR="00845171" w:rsidRPr="00091E43" w:rsidRDefault="0084517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01E37" w14:textId="77777777" w:rsidR="00845171" w:rsidRPr="00BE2195" w:rsidRDefault="0084517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3C20" w14:textId="77777777" w:rsidR="00845171" w:rsidRPr="00AE2CB4" w:rsidRDefault="00845171"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130A5" w14:textId="77777777" w:rsidR="00845171" w:rsidRPr="00091E43" w:rsidRDefault="0084517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A9F94" w14:textId="77777777" w:rsidR="00845171" w:rsidRPr="00BE2195" w:rsidRDefault="0084517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FD926" w14:textId="77777777" w:rsidR="00845171" w:rsidRPr="00B0467B" w:rsidRDefault="00845171">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113B6" w14:textId="77777777" w:rsidR="00845171" w:rsidRPr="00B73FBD" w:rsidRDefault="00845171"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571B8" w14:textId="77777777" w:rsidR="00845171" w:rsidRPr="00AE2CB4" w:rsidRDefault="00845171"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662DA" w14:textId="77777777" w:rsidR="00845171" w:rsidRPr="00B73FBD" w:rsidRDefault="00845171"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4EF4" w14:textId="77777777" w:rsidR="00845171" w:rsidRPr="00B73FBD" w:rsidRDefault="00845171"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76CDE" w14:textId="77777777" w:rsidR="00845171" w:rsidRPr="00B73FBD" w:rsidRDefault="00845171"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8977" w14:textId="77777777" w:rsidR="00845171" w:rsidRPr="00E55889" w:rsidRDefault="00845171"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DF7AE" w14:textId="77777777" w:rsidR="00845171" w:rsidRPr="00471D87" w:rsidRDefault="00845171">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D77E0" w14:textId="77777777" w:rsidR="00845171" w:rsidRPr="00103FC4" w:rsidRDefault="00845171">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9F531" w14:textId="77777777" w:rsidR="00845171" w:rsidRDefault="00845171"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76FF" w14:textId="77777777" w:rsidR="00845171" w:rsidRPr="00091E43" w:rsidRDefault="0084517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BA64B" w14:textId="77777777" w:rsidR="00845171" w:rsidRPr="00BE2195" w:rsidRDefault="0084517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18E81" w14:textId="77777777" w:rsidR="00845171" w:rsidRPr="00AE2CB4" w:rsidRDefault="00845171"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CABF" w14:textId="77777777" w:rsidR="00845171" w:rsidRPr="00091E43" w:rsidRDefault="0084517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ADD45" w14:textId="77777777" w:rsidR="00845171" w:rsidRPr="00BE2195" w:rsidRDefault="0084517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1AAF9" w14:textId="77777777" w:rsidR="00845171" w:rsidRPr="00AE2CB4" w:rsidRDefault="00845171"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CB836" w14:textId="77777777" w:rsidR="000E302A" w:rsidRPr="00A25E51" w:rsidRDefault="000E302A" w:rsidP="00584AC1">
      <w:pPr>
        <w:pStyle w:val="Funotentext"/>
        <w:rPr>
          <w:rStyle w:val="FunotentextZchn"/>
        </w:rPr>
      </w:pPr>
      <w:r>
        <w:separator/>
      </w:r>
    </w:p>
  </w:footnote>
  <w:footnote w:type="continuationSeparator" w:id="0">
    <w:p w14:paraId="7C3D6C82"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DB65C"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3199A6D0" w14:textId="77777777" w:rsidR="00AE6908" w:rsidRPr="0094066E" w:rsidRDefault="00AE6908" w:rsidP="00AE6908">
    <w:pPr>
      <w:pStyle w:val="Kopfzeile"/>
      <w:rPr>
        <w:szCs w:val="19"/>
      </w:rPr>
    </w:pPr>
    <w:r>
      <w:rPr>
        <w:szCs w:val="19"/>
      </w:rPr>
      <w:t>HSMDEF-DEFI-IMPL</w:t>
    </w:r>
    <w:r w:rsidRPr="0094066E">
      <w:rPr>
        <w:szCs w:val="19"/>
      </w:rPr>
      <w:t xml:space="preserve"> - </w:t>
    </w:r>
    <w:r>
      <w:rPr>
        <w:szCs w:val="19"/>
      </w:rPr>
      <w:t>Implantierbare Defibrillatoren - Implantation</w:t>
    </w:r>
  </w:p>
  <w:p w14:paraId="6EA146A9" w14:textId="52D0F700"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845171">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CB37" w14:textId="77777777" w:rsidR="00845171" w:rsidRPr="00AE2CB4" w:rsidRDefault="00845171"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6EEB841" w14:textId="77777777" w:rsidR="00845171" w:rsidRPr="00AE2CB4" w:rsidRDefault="00845171" w:rsidP="009546F6">
    <w:pPr>
      <w:pStyle w:val="Kopfzeile"/>
      <w:rPr>
        <w:szCs w:val="19"/>
      </w:rPr>
    </w:pPr>
    <w:r>
      <w:rPr>
        <w:szCs w:val="19"/>
      </w:rPr>
      <w:t>HSMDEF-DEFI-IMPL</w:t>
    </w:r>
    <w:r w:rsidRPr="00AE2CB4">
      <w:rPr>
        <w:szCs w:val="19"/>
      </w:rPr>
      <w:t xml:space="preserve"> - </w:t>
    </w:r>
    <w:r>
      <w:rPr>
        <w:szCs w:val="19"/>
      </w:rPr>
      <w:t>Implantierbare Defibrillatoren - Implantation</w:t>
    </w:r>
  </w:p>
  <w:p w14:paraId="0F1F3CBB" w14:textId="77777777" w:rsidR="00845171" w:rsidRPr="00AE2CB4" w:rsidRDefault="00845171">
    <w:pPr>
      <w:pStyle w:val="Kopfzeile"/>
      <w:rPr>
        <w:szCs w:val="19"/>
      </w:rPr>
    </w:pPr>
    <w:r>
      <w:rPr>
        <w:szCs w:val="19"/>
      </w:rPr>
      <w:t>ID: 52316</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6B98" w14:textId="77777777" w:rsidR="00845171" w:rsidRPr="00091E43" w:rsidRDefault="0084517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1B863BC" w14:textId="77777777" w:rsidR="00845171" w:rsidRPr="00091E43" w:rsidRDefault="00845171"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09D70203" w14:textId="77777777" w:rsidR="00845171" w:rsidRPr="00091E43" w:rsidRDefault="00845171">
    <w:pPr>
      <w:pStyle w:val="Kopfzeile"/>
      <w:rPr>
        <w:szCs w:val="19"/>
      </w:rPr>
    </w:pPr>
    <w:r>
      <w:rPr>
        <w:szCs w:val="19"/>
      </w:rPr>
      <w:t>ID: 52316</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BC41" w14:textId="77777777" w:rsidR="00845171" w:rsidRPr="00BE2195" w:rsidRDefault="0084517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E0AFF54" w14:textId="77777777" w:rsidR="00845171" w:rsidRPr="00BE2195" w:rsidRDefault="00845171"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76F1FAB3" w14:textId="77777777" w:rsidR="00845171" w:rsidRPr="00BE2195" w:rsidRDefault="00845171">
    <w:pPr>
      <w:pStyle w:val="Kopfzeile"/>
      <w:rPr>
        <w:rFonts w:cs="Calibri"/>
        <w:szCs w:val="19"/>
      </w:rPr>
    </w:pPr>
    <w:r>
      <w:rPr>
        <w:szCs w:val="19"/>
      </w:rPr>
      <w:t>ID: 52316</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15A7C" w14:textId="77777777" w:rsidR="00845171" w:rsidRPr="00AE2CB4" w:rsidRDefault="00845171"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C69083B" w14:textId="77777777" w:rsidR="00845171" w:rsidRPr="00AE2CB4" w:rsidRDefault="00845171" w:rsidP="009546F6">
    <w:pPr>
      <w:pStyle w:val="Kopfzeile"/>
      <w:rPr>
        <w:szCs w:val="19"/>
      </w:rPr>
    </w:pPr>
    <w:r>
      <w:rPr>
        <w:szCs w:val="19"/>
      </w:rPr>
      <w:t>HSMDEF-DEFI-IMPL</w:t>
    </w:r>
    <w:r w:rsidRPr="00AE2CB4">
      <w:rPr>
        <w:szCs w:val="19"/>
      </w:rPr>
      <w:t xml:space="preserve"> - </w:t>
    </w:r>
    <w:r>
      <w:rPr>
        <w:szCs w:val="19"/>
      </w:rPr>
      <w:t>Implantierbare Defibrillatoren - Implantation</w:t>
    </w:r>
  </w:p>
  <w:p w14:paraId="646DC0AF" w14:textId="77777777" w:rsidR="00845171" w:rsidRPr="00AE2CB4" w:rsidRDefault="00845171">
    <w:pPr>
      <w:pStyle w:val="Kopfzeile"/>
      <w:rPr>
        <w:szCs w:val="19"/>
      </w:rPr>
    </w:pPr>
    <w:r>
      <w:rPr>
        <w:szCs w:val="19"/>
      </w:rPr>
      <w:t>Gruppe: Peri- bzw. postoperative Komplikationen während des stationären Aufenthalts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06F24" w14:textId="77777777" w:rsidR="00845171" w:rsidRPr="00091E43" w:rsidRDefault="0084517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FB492F8" w14:textId="77777777" w:rsidR="00845171" w:rsidRPr="00091E43" w:rsidRDefault="00845171"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1D76F43C" w14:textId="77777777" w:rsidR="00845171" w:rsidRPr="00091E43" w:rsidRDefault="00845171">
    <w:pPr>
      <w:pStyle w:val="Kopfzeile"/>
      <w:rPr>
        <w:szCs w:val="19"/>
      </w:rPr>
    </w:pPr>
    <w:r>
      <w:rPr>
        <w:szCs w:val="19"/>
      </w:rPr>
      <w:t>ID: 131802</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707FE" w14:textId="77777777" w:rsidR="00845171" w:rsidRPr="00BE2195" w:rsidRDefault="0084517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5CA8E24" w14:textId="77777777" w:rsidR="00845171" w:rsidRPr="00BE2195" w:rsidRDefault="00845171"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16BBC004" w14:textId="77777777" w:rsidR="00845171" w:rsidRPr="00BE2195" w:rsidRDefault="00845171">
    <w:pPr>
      <w:pStyle w:val="Kopfzeile"/>
      <w:rPr>
        <w:rFonts w:cs="Calibri"/>
        <w:szCs w:val="19"/>
      </w:rPr>
    </w:pPr>
    <w:r>
      <w:rPr>
        <w:szCs w:val="19"/>
      </w:rPr>
      <w:t>ID: 131802</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CF79B" w14:textId="77777777" w:rsidR="00845171" w:rsidRPr="00091E43" w:rsidRDefault="0084517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4E3BBAA" w14:textId="77777777" w:rsidR="00845171" w:rsidRPr="00091E43" w:rsidRDefault="00845171"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3FA3581A" w14:textId="77777777" w:rsidR="00845171" w:rsidRPr="00091E43" w:rsidRDefault="00845171">
    <w:pPr>
      <w:pStyle w:val="Kopfzeile"/>
      <w:rPr>
        <w:szCs w:val="19"/>
      </w:rPr>
    </w:pPr>
    <w:r>
      <w:rPr>
        <w:szCs w:val="19"/>
      </w:rPr>
      <w:t>ID: 52325</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AF83" w14:textId="77777777" w:rsidR="00845171" w:rsidRPr="00BE2195" w:rsidRDefault="0084517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40BFACB" w14:textId="77777777" w:rsidR="00845171" w:rsidRPr="00BE2195" w:rsidRDefault="00845171"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0AA14585" w14:textId="77777777" w:rsidR="00845171" w:rsidRPr="00BE2195" w:rsidRDefault="00845171">
    <w:pPr>
      <w:pStyle w:val="Kopfzeile"/>
      <w:rPr>
        <w:rFonts w:cs="Calibri"/>
        <w:szCs w:val="19"/>
      </w:rPr>
    </w:pPr>
    <w:r>
      <w:rPr>
        <w:szCs w:val="19"/>
      </w:rPr>
      <w:t>ID: 52325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99F5A" w14:textId="77777777" w:rsidR="00845171" w:rsidRPr="00091E43" w:rsidRDefault="0084517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CA32884" w14:textId="77777777" w:rsidR="00845171" w:rsidRPr="00091E43" w:rsidRDefault="00845171"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1A565494" w14:textId="77777777" w:rsidR="00845171" w:rsidRPr="00091E43" w:rsidRDefault="00845171">
    <w:pPr>
      <w:pStyle w:val="Kopfzeile"/>
      <w:rPr>
        <w:szCs w:val="19"/>
      </w:rPr>
    </w:pPr>
    <w:r>
      <w:rPr>
        <w:szCs w:val="19"/>
      </w:rPr>
      <w:t>ID: 131803</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BDA46" w14:textId="77777777" w:rsidR="00845171" w:rsidRPr="00BE2195" w:rsidRDefault="0084517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EB17809" w14:textId="77777777" w:rsidR="00845171" w:rsidRPr="00BE2195" w:rsidRDefault="00845171"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5956CB7B" w14:textId="77777777" w:rsidR="00845171" w:rsidRPr="00BE2195" w:rsidRDefault="00845171">
    <w:pPr>
      <w:pStyle w:val="Kopfzeile"/>
      <w:rPr>
        <w:rFonts w:cs="Calibri"/>
        <w:szCs w:val="19"/>
      </w:rPr>
    </w:pPr>
    <w:r>
      <w:rPr>
        <w:szCs w:val="19"/>
      </w:rPr>
      <w:t>ID: 131803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D20F"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25925" w14:textId="77777777" w:rsidR="00845171" w:rsidRPr="00AE2CB4" w:rsidRDefault="00845171"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F72B03E" w14:textId="77777777" w:rsidR="00845171" w:rsidRPr="00AE2CB4" w:rsidRDefault="00845171" w:rsidP="009546F6">
    <w:pPr>
      <w:pStyle w:val="Kopfzeile"/>
      <w:rPr>
        <w:szCs w:val="19"/>
      </w:rPr>
    </w:pPr>
    <w:r>
      <w:rPr>
        <w:szCs w:val="19"/>
      </w:rPr>
      <w:t>HSMDEF-DEFI-IMPL</w:t>
    </w:r>
    <w:r w:rsidRPr="00AE2CB4">
      <w:rPr>
        <w:szCs w:val="19"/>
      </w:rPr>
      <w:t xml:space="preserve"> - </w:t>
    </w:r>
    <w:r>
      <w:rPr>
        <w:szCs w:val="19"/>
      </w:rPr>
      <w:t>Implantierbare Defibrillatoren - Implantation</w:t>
    </w:r>
  </w:p>
  <w:p w14:paraId="2DDFFF29" w14:textId="77777777" w:rsidR="00845171" w:rsidRPr="00AE2CB4" w:rsidRDefault="00845171">
    <w:pPr>
      <w:pStyle w:val="Kopfzeile"/>
      <w:rPr>
        <w:szCs w:val="19"/>
      </w:rPr>
    </w:pPr>
    <w:r>
      <w:rPr>
        <w:szCs w:val="19"/>
      </w:rPr>
      <w:t>ID: 132001</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84432" w14:textId="77777777" w:rsidR="00845171" w:rsidRPr="00091E43" w:rsidRDefault="0084517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FED2494" w14:textId="77777777" w:rsidR="00845171" w:rsidRPr="00091E43" w:rsidRDefault="00845171"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57A1299D" w14:textId="77777777" w:rsidR="00845171" w:rsidRPr="00091E43" w:rsidRDefault="00845171">
    <w:pPr>
      <w:pStyle w:val="Kopfzeile"/>
      <w:rPr>
        <w:szCs w:val="19"/>
      </w:rPr>
    </w:pPr>
    <w:r>
      <w:rPr>
        <w:szCs w:val="19"/>
      </w:rPr>
      <w:t>ID: 132001</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873F" w14:textId="77777777" w:rsidR="00845171" w:rsidRPr="00BE2195" w:rsidRDefault="0084517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ED53701" w14:textId="77777777" w:rsidR="00845171" w:rsidRPr="00BE2195" w:rsidRDefault="00845171"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64AC0744" w14:textId="77777777" w:rsidR="00845171" w:rsidRPr="00BE2195" w:rsidRDefault="00845171">
    <w:pPr>
      <w:pStyle w:val="Kopfzeile"/>
      <w:rPr>
        <w:rFonts w:cs="Calibri"/>
        <w:szCs w:val="19"/>
      </w:rPr>
    </w:pPr>
    <w:r>
      <w:rPr>
        <w:szCs w:val="19"/>
      </w:rPr>
      <w:t>ID: 132001</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5C290" w14:textId="77777777" w:rsidR="00845171" w:rsidRPr="00AE2CB4" w:rsidRDefault="00845171"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6B5C815" w14:textId="77777777" w:rsidR="00845171" w:rsidRPr="00AE2CB4" w:rsidRDefault="00845171" w:rsidP="009546F6">
    <w:pPr>
      <w:pStyle w:val="Kopfzeile"/>
      <w:rPr>
        <w:szCs w:val="19"/>
      </w:rPr>
    </w:pPr>
    <w:r>
      <w:rPr>
        <w:szCs w:val="19"/>
      </w:rPr>
      <w:t>HSMDEF-DEFI-IMPL</w:t>
    </w:r>
    <w:r w:rsidRPr="00AE2CB4">
      <w:rPr>
        <w:szCs w:val="19"/>
      </w:rPr>
      <w:t xml:space="preserve"> - </w:t>
    </w:r>
    <w:r>
      <w:rPr>
        <w:szCs w:val="19"/>
      </w:rPr>
      <w:t>Implantierbare Defibrillatoren - Implantation</w:t>
    </w:r>
  </w:p>
  <w:p w14:paraId="16C9A932" w14:textId="77777777" w:rsidR="00845171" w:rsidRPr="00AE2CB4" w:rsidRDefault="00845171">
    <w:pPr>
      <w:pStyle w:val="Kopfzeile"/>
      <w:rPr>
        <w:szCs w:val="19"/>
      </w:rPr>
    </w:pPr>
    <w:r>
      <w:rPr>
        <w:szCs w:val="19"/>
      </w:rPr>
      <w:t>ID: 132002</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AA927" w14:textId="77777777" w:rsidR="00845171" w:rsidRPr="00091E43" w:rsidRDefault="0084517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9C821F2" w14:textId="77777777" w:rsidR="00845171" w:rsidRPr="00091E43" w:rsidRDefault="00845171"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6DCB2684" w14:textId="77777777" w:rsidR="00845171" w:rsidRPr="00091E43" w:rsidRDefault="00845171">
    <w:pPr>
      <w:pStyle w:val="Kopfzeile"/>
      <w:rPr>
        <w:szCs w:val="19"/>
      </w:rPr>
    </w:pPr>
    <w:r>
      <w:rPr>
        <w:szCs w:val="19"/>
      </w:rPr>
      <w:t>ID: 132002</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34C16" w14:textId="77777777" w:rsidR="00845171" w:rsidRPr="00BE2195" w:rsidRDefault="0084517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43ACE32" w14:textId="77777777" w:rsidR="00845171" w:rsidRPr="00BE2195" w:rsidRDefault="00845171"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1F0524B7" w14:textId="77777777" w:rsidR="00845171" w:rsidRPr="00BE2195" w:rsidRDefault="00845171">
    <w:pPr>
      <w:pStyle w:val="Kopfzeile"/>
      <w:rPr>
        <w:rFonts w:cs="Calibri"/>
        <w:szCs w:val="19"/>
      </w:rPr>
    </w:pPr>
    <w:r>
      <w:rPr>
        <w:szCs w:val="19"/>
      </w:rPr>
      <w:t>ID: 132002</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8F2C3" w14:textId="77777777" w:rsidR="00845171" w:rsidRPr="00AE2CB4" w:rsidRDefault="00845171"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715DF88" w14:textId="77777777" w:rsidR="00845171" w:rsidRPr="00AE2CB4" w:rsidRDefault="00845171" w:rsidP="009546F6">
    <w:pPr>
      <w:pStyle w:val="Kopfzeile"/>
      <w:rPr>
        <w:szCs w:val="19"/>
      </w:rPr>
    </w:pPr>
    <w:r>
      <w:rPr>
        <w:szCs w:val="19"/>
      </w:rPr>
      <w:t>HSMDEF-DEFI-IMPL</w:t>
    </w:r>
    <w:r w:rsidRPr="00AE2CB4">
      <w:rPr>
        <w:szCs w:val="19"/>
      </w:rPr>
      <w:t xml:space="preserve"> - </w:t>
    </w:r>
    <w:r>
      <w:rPr>
        <w:szCs w:val="19"/>
      </w:rPr>
      <w:t>Implantierbare Defibrillatoren - Implantation</w:t>
    </w:r>
  </w:p>
  <w:p w14:paraId="7D2D4330" w14:textId="77777777" w:rsidR="00845171" w:rsidRPr="00AE2CB4" w:rsidRDefault="00845171">
    <w:pPr>
      <w:pStyle w:val="Kopfzeile"/>
      <w:rPr>
        <w:szCs w:val="19"/>
      </w:rPr>
    </w:pPr>
    <w:r>
      <w:rPr>
        <w:szCs w:val="19"/>
      </w:rPr>
      <w:t>ID: 132003</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6FF7D" w14:textId="77777777" w:rsidR="00845171" w:rsidRPr="00091E43" w:rsidRDefault="0084517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2241927" w14:textId="77777777" w:rsidR="00845171" w:rsidRPr="00091E43" w:rsidRDefault="00845171"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6DE5D697" w14:textId="77777777" w:rsidR="00845171" w:rsidRPr="00091E43" w:rsidRDefault="00845171">
    <w:pPr>
      <w:pStyle w:val="Kopfzeile"/>
      <w:rPr>
        <w:szCs w:val="19"/>
      </w:rPr>
    </w:pPr>
    <w:r>
      <w:rPr>
        <w:szCs w:val="19"/>
      </w:rPr>
      <w:t>ID: 132003</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F4C2D" w14:textId="77777777" w:rsidR="00845171" w:rsidRPr="00BE2195" w:rsidRDefault="0084517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B9A2DF7" w14:textId="77777777" w:rsidR="00845171" w:rsidRPr="00BE2195" w:rsidRDefault="00845171"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64E251D7" w14:textId="77777777" w:rsidR="00845171" w:rsidRPr="00BE2195" w:rsidRDefault="00845171">
    <w:pPr>
      <w:pStyle w:val="Kopfzeile"/>
      <w:rPr>
        <w:rFonts w:cs="Calibri"/>
        <w:szCs w:val="19"/>
      </w:rPr>
    </w:pPr>
    <w:r>
      <w:rPr>
        <w:szCs w:val="19"/>
      </w:rPr>
      <w:t>ID: 132003</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6247C" w14:textId="77777777" w:rsidR="00845171" w:rsidRPr="00B0467B" w:rsidRDefault="00845171"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04228B6F" w14:textId="77777777" w:rsidR="00845171" w:rsidRDefault="00845171">
    <w:pPr>
      <w:pStyle w:val="Kopfzeile"/>
      <w:rPr>
        <w:szCs w:val="19"/>
      </w:rPr>
    </w:pPr>
    <w:r>
      <w:rPr>
        <w:szCs w:val="19"/>
      </w:rPr>
      <w:t>HSMDEF-DEFI-IMPL</w:t>
    </w:r>
    <w:r w:rsidRPr="00B0467B">
      <w:rPr>
        <w:szCs w:val="19"/>
      </w:rPr>
      <w:t xml:space="preserve"> - </w:t>
    </w:r>
    <w:r>
      <w:rPr>
        <w:szCs w:val="19"/>
      </w:rPr>
      <w:t>Implantierbare Defibrillatoren - Implantation</w:t>
    </w:r>
  </w:p>
  <w:p w14:paraId="3C4BC165" w14:textId="77777777" w:rsidR="00845171" w:rsidRPr="00B0467B" w:rsidRDefault="00845171">
    <w:pPr>
      <w:pStyle w:val="Kopfzeile"/>
      <w:rPr>
        <w:szCs w:val="19"/>
      </w:rPr>
    </w:pPr>
    <w:r>
      <w:rPr>
        <w:szCs w:val="19"/>
      </w:rPr>
      <w:t>Literatur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3430C" w14:textId="77777777" w:rsidR="00845171" w:rsidRPr="00716F60" w:rsidRDefault="00845171"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0FFFF8EE" w14:textId="77777777" w:rsidR="00845171" w:rsidRPr="00716F60" w:rsidRDefault="00845171" w:rsidP="00564AC5">
    <w:pPr>
      <w:pStyle w:val="Kopfzeile"/>
      <w:rPr>
        <w:szCs w:val="19"/>
      </w:rPr>
    </w:pPr>
    <w:r>
      <w:rPr>
        <w:szCs w:val="19"/>
      </w:rPr>
      <w:t>HSMDEF-DEFI-IMPL</w:t>
    </w:r>
    <w:r w:rsidRPr="00716F60">
      <w:rPr>
        <w:szCs w:val="19"/>
      </w:rPr>
      <w:t xml:space="preserve"> - </w:t>
    </w:r>
    <w:r>
      <w:rPr>
        <w:szCs w:val="19"/>
      </w:rPr>
      <w:t>Implantierbare Defibrillatoren - Implantation</w:t>
    </w:r>
  </w:p>
  <w:p w14:paraId="69FD8692" w14:textId="77777777" w:rsidR="00845171" w:rsidRPr="00716F60" w:rsidRDefault="00845171"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1A07D" w14:textId="77777777" w:rsidR="00845171" w:rsidRPr="00B73FBD" w:rsidRDefault="00845171"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50B6D205" w14:textId="77777777" w:rsidR="00845171" w:rsidRPr="00B73FBD" w:rsidRDefault="00845171" w:rsidP="00130B47">
    <w:pPr>
      <w:pStyle w:val="Kopfzeile"/>
      <w:rPr>
        <w:szCs w:val="19"/>
      </w:rPr>
    </w:pPr>
    <w:r>
      <w:rPr>
        <w:szCs w:val="19"/>
      </w:rPr>
      <w:t>HSMDEF-DEFI-IMPL</w:t>
    </w:r>
    <w:r w:rsidRPr="00B73FBD">
      <w:rPr>
        <w:szCs w:val="19"/>
      </w:rPr>
      <w:t xml:space="preserve"> - </w:t>
    </w:r>
    <w:r>
      <w:rPr>
        <w:szCs w:val="19"/>
      </w:rPr>
      <w:t>Implantierbare Defibrillatoren - Implantation</w:t>
    </w:r>
  </w:p>
  <w:p w14:paraId="10A3F844" w14:textId="77777777" w:rsidR="00845171" w:rsidRPr="00B73FBD" w:rsidRDefault="00845171">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11D67" w14:textId="77777777" w:rsidR="00845171" w:rsidRPr="00B73FBD" w:rsidRDefault="00845171"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4A51D6AD" w14:textId="77777777" w:rsidR="00845171" w:rsidRPr="00B73FBD" w:rsidRDefault="00845171" w:rsidP="00130B47">
    <w:pPr>
      <w:pStyle w:val="Kopfzeile"/>
      <w:rPr>
        <w:szCs w:val="19"/>
      </w:rPr>
    </w:pPr>
    <w:r>
      <w:rPr>
        <w:szCs w:val="19"/>
      </w:rPr>
      <w:t>HSMDEF-DEFI-IMPL</w:t>
    </w:r>
    <w:r w:rsidRPr="00B73FBD">
      <w:rPr>
        <w:szCs w:val="19"/>
      </w:rPr>
      <w:t xml:space="preserve"> - </w:t>
    </w:r>
    <w:r>
      <w:rPr>
        <w:szCs w:val="19"/>
      </w:rPr>
      <w:t>Implantierbare Defibrillatoren - Implantation</w:t>
    </w:r>
  </w:p>
  <w:p w14:paraId="40A59805" w14:textId="77777777" w:rsidR="00845171" w:rsidRPr="00B73FBD" w:rsidRDefault="00845171">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17F97" w14:textId="77777777" w:rsidR="00845171" w:rsidRPr="00B73FBD" w:rsidRDefault="00845171"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1AB879CE" w14:textId="77777777" w:rsidR="00845171" w:rsidRPr="00B73FBD" w:rsidRDefault="00845171" w:rsidP="00130B47">
    <w:pPr>
      <w:pStyle w:val="Kopfzeile"/>
      <w:rPr>
        <w:szCs w:val="19"/>
      </w:rPr>
    </w:pPr>
    <w:r>
      <w:rPr>
        <w:szCs w:val="19"/>
      </w:rPr>
      <w:t>HSMDEF-DEFI-IMPL</w:t>
    </w:r>
    <w:r w:rsidRPr="00B73FBD">
      <w:rPr>
        <w:szCs w:val="19"/>
      </w:rPr>
      <w:t xml:space="preserve"> - </w:t>
    </w:r>
    <w:r>
      <w:rPr>
        <w:szCs w:val="19"/>
      </w:rPr>
      <w:t>Implantierbare Defibrillatoren - Implantation</w:t>
    </w:r>
  </w:p>
  <w:p w14:paraId="3225A549" w14:textId="77777777" w:rsidR="00845171" w:rsidRPr="00B73FBD" w:rsidRDefault="00845171">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97A9D" w14:textId="77777777" w:rsidR="00845171" w:rsidRPr="00B73FBD" w:rsidRDefault="00845171"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41A184A5" w14:textId="77777777" w:rsidR="00845171" w:rsidRPr="00B73FBD" w:rsidRDefault="00845171" w:rsidP="00130B47">
    <w:pPr>
      <w:pStyle w:val="Kopfzeile"/>
      <w:rPr>
        <w:szCs w:val="19"/>
      </w:rPr>
    </w:pPr>
    <w:r>
      <w:rPr>
        <w:szCs w:val="19"/>
      </w:rPr>
      <w:t>HSMDEF-DEFI-IMPL</w:t>
    </w:r>
    <w:r w:rsidRPr="00B73FBD">
      <w:rPr>
        <w:szCs w:val="19"/>
      </w:rPr>
      <w:t xml:space="preserve"> - </w:t>
    </w:r>
    <w:r>
      <w:rPr>
        <w:szCs w:val="19"/>
      </w:rPr>
      <w:t>Implantierbare Defibrillatoren - Implantation</w:t>
    </w:r>
  </w:p>
  <w:p w14:paraId="6C6A7CD7" w14:textId="77777777" w:rsidR="00845171" w:rsidRPr="00B73FBD" w:rsidRDefault="00845171">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3CD41" w14:textId="77777777" w:rsidR="00845171" w:rsidRPr="00E55889" w:rsidRDefault="00845171"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3F562090" w14:textId="77777777" w:rsidR="00845171" w:rsidRPr="00E55889" w:rsidRDefault="00845171" w:rsidP="00130B47">
    <w:pPr>
      <w:pStyle w:val="Kopfzeile"/>
      <w:rPr>
        <w:szCs w:val="19"/>
      </w:rPr>
    </w:pPr>
    <w:r>
      <w:rPr>
        <w:szCs w:val="19"/>
      </w:rPr>
      <w:t>HSMDEF-DEFI-IMPL</w:t>
    </w:r>
    <w:r w:rsidRPr="00E55889">
      <w:rPr>
        <w:szCs w:val="19"/>
      </w:rPr>
      <w:t xml:space="preserve"> - </w:t>
    </w:r>
    <w:r>
      <w:rPr>
        <w:szCs w:val="19"/>
      </w:rPr>
      <w:t>Implantierbare Defibrillatoren - Implantation</w:t>
    </w:r>
  </w:p>
  <w:p w14:paraId="662C0801" w14:textId="77777777" w:rsidR="00845171" w:rsidRPr="00E55889" w:rsidRDefault="00845171">
    <w:pPr>
      <w:pStyle w:val="Kopfzeile"/>
      <w:rPr>
        <w:szCs w:val="19"/>
      </w:rPr>
    </w:pPr>
    <w:r w:rsidRPr="00E55889">
      <w:rPr>
        <w:szCs w:val="19"/>
      </w:rPr>
      <w:t xml:space="preserve">Anhang </w:t>
    </w:r>
    <w:r w:rsidRPr="00E55889">
      <w:rPr>
        <w:szCs w:val="19"/>
      </w:rPr>
      <w:t>I</w:t>
    </w:r>
    <w:r w:rsidRPr="00E55889">
      <w:rPr>
        <w:szCs w:val="19"/>
      </w:rPr>
      <w:t>I: Listen</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89148" w14:textId="77777777" w:rsidR="00845171" w:rsidRPr="00471D87" w:rsidRDefault="00845171"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234A44C9" w14:textId="77777777" w:rsidR="00845171" w:rsidRPr="00471D87" w:rsidRDefault="00845171" w:rsidP="003911F9">
    <w:pPr>
      <w:pStyle w:val="Kopfzeile"/>
      <w:rPr>
        <w:szCs w:val="19"/>
      </w:rPr>
    </w:pPr>
    <w:r>
      <w:rPr>
        <w:szCs w:val="19"/>
      </w:rPr>
      <w:t>HSMDEF-DEFI-IMPL</w:t>
    </w:r>
    <w:r w:rsidRPr="00471D87">
      <w:rPr>
        <w:szCs w:val="19"/>
      </w:rPr>
      <w:t xml:space="preserve"> - </w:t>
    </w:r>
    <w:r>
      <w:rPr>
        <w:szCs w:val="19"/>
      </w:rPr>
      <w:t>Implantierbare Defibrillatoren - Implantation</w:t>
    </w:r>
  </w:p>
  <w:p w14:paraId="733D8D63" w14:textId="77777777" w:rsidR="00845171" w:rsidRPr="00471D87" w:rsidRDefault="00845171"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66F1D" w14:textId="77777777" w:rsidR="00845171" w:rsidRPr="00103FC4" w:rsidRDefault="00845171" w:rsidP="00491DF3">
    <w:pPr>
      <w:pStyle w:val="Kopfzeile"/>
    </w:pPr>
    <w:r>
      <w:t>Endgültige Rechenregeln für das Auswertungsjahr 2026</w:t>
    </w:r>
    <w:r w:rsidRPr="00103FC4">
      <w:t xml:space="preserve"> nach </w:t>
    </w:r>
    <w:r>
      <w:t>DeQS-RL</w:t>
    </w:r>
  </w:p>
  <w:p w14:paraId="70C16860" w14:textId="77777777" w:rsidR="00845171" w:rsidRPr="00103FC4" w:rsidRDefault="00845171" w:rsidP="00491DF3">
    <w:pPr>
      <w:pStyle w:val="Kopfzeile"/>
    </w:pPr>
    <w:r>
      <w:t>HSMDEF-DEFI-IMPL</w:t>
    </w:r>
    <w:r w:rsidRPr="00103FC4">
      <w:t xml:space="preserve"> - </w:t>
    </w:r>
    <w:r>
      <w:t>Implantierbare Defibrillatoren - Implantation</w:t>
    </w:r>
  </w:p>
  <w:p w14:paraId="46CE1799" w14:textId="77777777" w:rsidR="00845171" w:rsidRPr="00103FC4" w:rsidRDefault="00845171" w:rsidP="003050C2">
    <w:pPr>
      <w:pStyle w:val="Kopfzeile"/>
      <w:tabs>
        <w:tab w:val="left" w:pos="1941"/>
      </w:tabs>
    </w:pPr>
    <w:r w:rsidRPr="00103FC4">
      <w:t>Anhang IV</w:t>
    </w:r>
    <w:r w:rsidRPr="00103FC4">
      <w:t>: Funktionen</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DA07" w14:textId="77777777" w:rsidR="00845171" w:rsidRPr="0094066E" w:rsidRDefault="00845171" w:rsidP="00323071">
    <w:pPr>
      <w:pStyle w:val="Kopfzeile"/>
      <w:rPr>
        <w:szCs w:val="19"/>
      </w:rPr>
    </w:pPr>
    <w:bookmarkStart w:id="46" w:name="_Toc434422381"/>
    <w:bookmarkStart w:id="47" w:name="_Toc434422376"/>
    <w:bookmarkEnd w:id="46"/>
    <w:bookmarkEnd w:id="47"/>
    <w:r>
      <w:rPr>
        <w:szCs w:val="19"/>
      </w:rPr>
      <w:t>Endgültige Rechenregeln für das Auswertungsjahr 2026</w:t>
    </w:r>
    <w:r w:rsidRPr="0094066E">
      <w:rPr>
        <w:szCs w:val="19"/>
      </w:rPr>
      <w:t xml:space="preserve"> nach </w:t>
    </w:r>
    <w:r>
      <w:rPr>
        <w:szCs w:val="19"/>
      </w:rPr>
      <w:t>DeQS-RL</w:t>
    </w:r>
  </w:p>
  <w:p w14:paraId="08C63E00" w14:textId="77777777" w:rsidR="00845171" w:rsidRPr="0094066E" w:rsidRDefault="00845171" w:rsidP="00323071">
    <w:pPr>
      <w:pStyle w:val="Kopfzeile"/>
      <w:rPr>
        <w:szCs w:val="19"/>
      </w:rPr>
    </w:pPr>
    <w:r>
      <w:rPr>
        <w:szCs w:val="19"/>
      </w:rPr>
      <w:t>HSMDEF-DEFI-IMPL</w:t>
    </w:r>
    <w:r w:rsidRPr="0094066E">
      <w:rPr>
        <w:szCs w:val="19"/>
      </w:rPr>
      <w:t xml:space="preserve"> - </w:t>
    </w:r>
    <w:r>
      <w:rPr>
        <w:szCs w:val="19"/>
      </w:rPr>
      <w:t>Implantierbare Defibrillatoren - Implantation</w:t>
    </w:r>
  </w:p>
  <w:p w14:paraId="3845386D" w14:textId="51C63A45" w:rsidR="00845171" w:rsidRPr="0014623E" w:rsidRDefault="00845171"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FEBB4" w14:textId="77777777" w:rsidR="00845171" w:rsidRPr="00AE2CB4" w:rsidRDefault="00845171"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172292B" w14:textId="77777777" w:rsidR="00845171" w:rsidRPr="00AE2CB4" w:rsidRDefault="00845171" w:rsidP="009546F6">
    <w:pPr>
      <w:pStyle w:val="Kopfzeile"/>
      <w:rPr>
        <w:szCs w:val="19"/>
      </w:rPr>
    </w:pPr>
    <w:r>
      <w:rPr>
        <w:szCs w:val="19"/>
      </w:rPr>
      <w:t>HSMDEF-DEFI-IMPL</w:t>
    </w:r>
    <w:r w:rsidRPr="00AE2CB4">
      <w:rPr>
        <w:szCs w:val="19"/>
      </w:rPr>
      <w:t xml:space="preserve"> - </w:t>
    </w:r>
    <w:r>
      <w:rPr>
        <w:szCs w:val="19"/>
      </w:rPr>
      <w:t>Implantierbare Defibrillatoren - Implantation</w:t>
    </w:r>
  </w:p>
  <w:p w14:paraId="13A202C2" w14:textId="77777777" w:rsidR="00845171" w:rsidRPr="00AE2CB4" w:rsidRDefault="00845171">
    <w:pPr>
      <w:pStyle w:val="Kopfzeile"/>
      <w:rPr>
        <w:szCs w:val="19"/>
      </w:rPr>
    </w:pPr>
    <w:r>
      <w:rPr>
        <w:szCs w:val="19"/>
      </w:rPr>
      <w:t>ID: 50055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181A" w14:textId="77777777" w:rsidR="00845171" w:rsidRPr="00091E43" w:rsidRDefault="0084517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A075962" w14:textId="77777777" w:rsidR="00845171" w:rsidRPr="00091E43" w:rsidRDefault="00845171"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06FD10CC" w14:textId="77777777" w:rsidR="00845171" w:rsidRPr="00091E43" w:rsidRDefault="00845171">
    <w:pPr>
      <w:pStyle w:val="Kopfzeile"/>
      <w:rPr>
        <w:szCs w:val="19"/>
      </w:rPr>
    </w:pPr>
    <w:r>
      <w:rPr>
        <w:szCs w:val="19"/>
      </w:rPr>
      <w:t>ID: 50055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7081F" w14:textId="77777777" w:rsidR="00845171" w:rsidRPr="00BE2195" w:rsidRDefault="0084517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DAF581D" w14:textId="77777777" w:rsidR="00845171" w:rsidRPr="00BE2195" w:rsidRDefault="00845171"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4AD43BFB" w14:textId="77777777" w:rsidR="00845171" w:rsidRPr="00BE2195" w:rsidRDefault="00845171">
    <w:pPr>
      <w:pStyle w:val="Kopfzeile"/>
      <w:rPr>
        <w:rFonts w:cs="Calibri"/>
        <w:szCs w:val="19"/>
      </w:rPr>
    </w:pPr>
    <w:r>
      <w:rPr>
        <w:szCs w:val="19"/>
      </w:rPr>
      <w:t>ID: 50055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5DB45" w14:textId="77777777" w:rsidR="00845171" w:rsidRPr="00AE2CB4" w:rsidRDefault="00845171"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349A981" w14:textId="77777777" w:rsidR="00845171" w:rsidRPr="00AE2CB4" w:rsidRDefault="00845171" w:rsidP="009546F6">
    <w:pPr>
      <w:pStyle w:val="Kopfzeile"/>
      <w:rPr>
        <w:szCs w:val="19"/>
      </w:rPr>
    </w:pPr>
    <w:r>
      <w:rPr>
        <w:szCs w:val="19"/>
      </w:rPr>
      <w:t>HSMDEF-DEFI-IMPL</w:t>
    </w:r>
    <w:r w:rsidRPr="00AE2CB4">
      <w:rPr>
        <w:szCs w:val="19"/>
      </w:rPr>
      <w:t xml:space="preserve"> - </w:t>
    </w:r>
    <w:r>
      <w:rPr>
        <w:szCs w:val="19"/>
      </w:rPr>
      <w:t>Implantierbare Defibrillatoren - Implantation</w:t>
    </w:r>
  </w:p>
  <w:p w14:paraId="5BF87F9F" w14:textId="77777777" w:rsidR="00845171" w:rsidRPr="00AE2CB4" w:rsidRDefault="00845171">
    <w:pPr>
      <w:pStyle w:val="Kopfzeile"/>
      <w:rPr>
        <w:szCs w:val="19"/>
      </w:rPr>
    </w:pPr>
    <w:r>
      <w:rPr>
        <w:szCs w:val="19"/>
      </w:rPr>
      <w:t>ID: 50005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0D9C2" w14:textId="77777777" w:rsidR="00845171" w:rsidRPr="00091E43" w:rsidRDefault="0084517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C3ED7B8" w14:textId="77777777" w:rsidR="00845171" w:rsidRPr="00091E43" w:rsidRDefault="00845171"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71E68B94" w14:textId="77777777" w:rsidR="00845171" w:rsidRPr="00091E43" w:rsidRDefault="00845171">
    <w:pPr>
      <w:pStyle w:val="Kopfzeile"/>
      <w:rPr>
        <w:szCs w:val="19"/>
      </w:rPr>
    </w:pPr>
    <w:r>
      <w:rPr>
        <w:szCs w:val="19"/>
      </w:rPr>
      <w:t>ID: 50005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9108A" w14:textId="77777777" w:rsidR="00845171" w:rsidRPr="00BE2195" w:rsidRDefault="0084517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EBC648E" w14:textId="77777777" w:rsidR="00845171" w:rsidRPr="00BE2195" w:rsidRDefault="00845171"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1C6AA768" w14:textId="77777777" w:rsidR="00845171" w:rsidRPr="00BE2195" w:rsidRDefault="00845171">
    <w:pPr>
      <w:pStyle w:val="Kopfzeile"/>
      <w:rPr>
        <w:rFonts w:cs="Calibri"/>
        <w:szCs w:val="19"/>
      </w:rPr>
    </w:pPr>
    <w:r>
      <w:rPr>
        <w:szCs w:val="19"/>
      </w:rPr>
      <w:t>ID: 50005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3D6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 w15:restartNumberingAfterBreak="0">
    <w:nsid w:val="0000561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00008D8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 w15:restartNumberingAfterBreak="0">
    <w:nsid w:val="0001293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 w15:restartNumberingAfterBreak="0">
    <w:nsid w:val="00018F2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 w15:restartNumberingAfterBreak="0">
    <w:nsid w:val="00019BF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 w15:restartNumberingAfterBreak="0">
    <w:nsid w:val="0002350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 w15:restartNumberingAfterBreak="0">
    <w:nsid w:val="000288D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 w15:restartNumberingAfterBreak="0">
    <w:nsid w:val="0003063D"/>
    <w:multiLevelType w:val="singleLevel"/>
    <w:tmpl w:val="DBC0D8D2"/>
    <w:lvl w:ilvl="0">
      <w:start w:val="1"/>
      <w:numFmt w:val="decimal"/>
      <w:lvlText w:val="%1."/>
      <w:lvlJc w:val="left"/>
      <w:pPr>
        <w:tabs>
          <w:tab w:val="num" w:pos="360"/>
        </w:tabs>
        <w:ind w:left="360" w:hanging="360"/>
      </w:pPr>
    </w:lvl>
  </w:abstractNum>
  <w:abstractNum w:abstractNumId="19" w15:restartNumberingAfterBreak="0">
    <w:nsid w:val="00034B43"/>
    <w:multiLevelType w:val="singleLevel"/>
    <w:tmpl w:val="69986EBC"/>
    <w:lvl w:ilvl="0">
      <w:start w:val="1"/>
      <w:numFmt w:val="decimal"/>
      <w:lvlText w:val="%1."/>
      <w:lvlJc w:val="left"/>
      <w:pPr>
        <w:tabs>
          <w:tab w:val="num" w:pos="1209"/>
        </w:tabs>
        <w:ind w:left="1209" w:hanging="360"/>
      </w:pPr>
    </w:lvl>
  </w:abstractNum>
  <w:abstractNum w:abstractNumId="20" w15:restartNumberingAfterBreak="0">
    <w:nsid w:val="00036D8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 w15:restartNumberingAfterBreak="0">
    <w:nsid w:val="0003E62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 w15:restartNumberingAfterBreak="0">
    <w:nsid w:val="0003EC0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 w15:restartNumberingAfterBreak="0">
    <w:nsid w:val="00055392"/>
    <w:multiLevelType w:val="singleLevel"/>
    <w:tmpl w:val="2FC64500"/>
    <w:lvl w:ilvl="0">
      <w:start w:val="1"/>
      <w:numFmt w:val="decimal"/>
      <w:lvlText w:val="%1."/>
      <w:lvlJc w:val="left"/>
      <w:pPr>
        <w:tabs>
          <w:tab w:val="num" w:pos="1492"/>
        </w:tabs>
        <w:ind w:left="1492" w:hanging="360"/>
      </w:pPr>
    </w:lvl>
  </w:abstractNum>
  <w:abstractNum w:abstractNumId="24" w15:restartNumberingAfterBreak="0">
    <w:nsid w:val="0005EEAA"/>
    <w:multiLevelType w:val="singleLevel"/>
    <w:tmpl w:val="69986EBC"/>
    <w:lvl w:ilvl="0">
      <w:start w:val="1"/>
      <w:numFmt w:val="decimal"/>
      <w:lvlText w:val="%1."/>
      <w:lvlJc w:val="left"/>
      <w:pPr>
        <w:tabs>
          <w:tab w:val="num" w:pos="1209"/>
        </w:tabs>
        <w:ind w:left="1209" w:hanging="360"/>
      </w:pPr>
    </w:lvl>
  </w:abstractNum>
  <w:abstractNum w:abstractNumId="25" w15:restartNumberingAfterBreak="0">
    <w:nsid w:val="0006227D"/>
    <w:multiLevelType w:val="singleLevel"/>
    <w:tmpl w:val="A7C4A930"/>
    <w:lvl w:ilvl="0">
      <w:start w:val="1"/>
      <w:numFmt w:val="decimal"/>
      <w:lvlText w:val="%1."/>
      <w:lvlJc w:val="left"/>
      <w:pPr>
        <w:tabs>
          <w:tab w:val="num" w:pos="1492"/>
        </w:tabs>
        <w:ind w:left="1492" w:hanging="360"/>
      </w:pPr>
    </w:lvl>
  </w:abstractNum>
  <w:abstractNum w:abstractNumId="26" w15:restartNumberingAfterBreak="0">
    <w:nsid w:val="00066E6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 w15:restartNumberingAfterBreak="0">
    <w:nsid w:val="00070CC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 w15:restartNumberingAfterBreak="0">
    <w:nsid w:val="00073C54"/>
    <w:multiLevelType w:val="singleLevel"/>
    <w:tmpl w:val="69986EBC"/>
    <w:lvl w:ilvl="0">
      <w:start w:val="1"/>
      <w:numFmt w:val="decimal"/>
      <w:lvlText w:val="%1."/>
      <w:lvlJc w:val="left"/>
      <w:pPr>
        <w:tabs>
          <w:tab w:val="num" w:pos="1209"/>
        </w:tabs>
        <w:ind w:left="1209" w:hanging="360"/>
      </w:pPr>
    </w:lvl>
  </w:abstractNum>
  <w:abstractNum w:abstractNumId="29" w15:restartNumberingAfterBreak="0">
    <w:nsid w:val="00077B3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 w15:restartNumberingAfterBreak="0">
    <w:nsid w:val="00080EBA"/>
    <w:multiLevelType w:val="singleLevel"/>
    <w:tmpl w:val="BF92FE48"/>
    <w:lvl w:ilvl="0">
      <w:start w:val="1"/>
      <w:numFmt w:val="decimal"/>
      <w:lvlText w:val="%1."/>
      <w:lvlJc w:val="left"/>
      <w:pPr>
        <w:tabs>
          <w:tab w:val="num" w:pos="1492"/>
        </w:tabs>
        <w:ind w:left="1492" w:hanging="360"/>
      </w:pPr>
    </w:lvl>
  </w:abstractNum>
  <w:abstractNum w:abstractNumId="31" w15:restartNumberingAfterBreak="0">
    <w:nsid w:val="0008B1E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 w15:restartNumberingAfterBreak="0">
    <w:nsid w:val="00091F2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 w15:restartNumberingAfterBreak="0">
    <w:nsid w:val="000960BB"/>
    <w:multiLevelType w:val="singleLevel"/>
    <w:tmpl w:val="69986EBC"/>
    <w:lvl w:ilvl="0">
      <w:start w:val="1"/>
      <w:numFmt w:val="decimal"/>
      <w:lvlText w:val="%1."/>
      <w:lvlJc w:val="left"/>
      <w:pPr>
        <w:tabs>
          <w:tab w:val="num" w:pos="1209"/>
        </w:tabs>
        <w:ind w:left="1209" w:hanging="360"/>
      </w:pPr>
    </w:lvl>
  </w:abstractNum>
  <w:abstractNum w:abstractNumId="34" w15:restartNumberingAfterBreak="0">
    <w:nsid w:val="000A2E9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 w15:restartNumberingAfterBreak="0">
    <w:nsid w:val="000AC897"/>
    <w:multiLevelType w:val="singleLevel"/>
    <w:tmpl w:val="912CB6C0"/>
    <w:lvl w:ilvl="0">
      <w:start w:val="1"/>
      <w:numFmt w:val="decimal"/>
      <w:lvlText w:val="%1."/>
      <w:lvlJc w:val="left"/>
      <w:pPr>
        <w:tabs>
          <w:tab w:val="num" w:pos="643"/>
        </w:tabs>
        <w:ind w:left="643" w:hanging="360"/>
      </w:pPr>
    </w:lvl>
  </w:abstractNum>
  <w:abstractNum w:abstractNumId="36" w15:restartNumberingAfterBreak="0">
    <w:nsid w:val="000ACC57"/>
    <w:multiLevelType w:val="singleLevel"/>
    <w:tmpl w:val="5C5CA07E"/>
    <w:lvl w:ilvl="0">
      <w:start w:val="1"/>
      <w:numFmt w:val="decimal"/>
      <w:lvlText w:val="%1."/>
      <w:lvlJc w:val="left"/>
      <w:pPr>
        <w:tabs>
          <w:tab w:val="num" w:pos="926"/>
        </w:tabs>
        <w:ind w:left="926" w:hanging="360"/>
      </w:pPr>
    </w:lvl>
  </w:abstractNum>
  <w:abstractNum w:abstractNumId="37" w15:restartNumberingAfterBreak="0">
    <w:nsid w:val="000ADA7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000ADB5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 w15:restartNumberingAfterBreak="0">
    <w:nsid w:val="000AE40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 w15:restartNumberingAfterBreak="0">
    <w:nsid w:val="000AF9C2"/>
    <w:multiLevelType w:val="singleLevel"/>
    <w:tmpl w:val="69986EBC"/>
    <w:lvl w:ilvl="0">
      <w:start w:val="1"/>
      <w:numFmt w:val="decimal"/>
      <w:lvlText w:val="%1."/>
      <w:lvlJc w:val="left"/>
      <w:pPr>
        <w:tabs>
          <w:tab w:val="num" w:pos="1209"/>
        </w:tabs>
        <w:ind w:left="1209" w:hanging="360"/>
      </w:pPr>
    </w:lvl>
  </w:abstractNum>
  <w:abstractNum w:abstractNumId="41" w15:restartNumberingAfterBreak="0">
    <w:nsid w:val="000C1ED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 w15:restartNumberingAfterBreak="0">
    <w:nsid w:val="000C603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 w15:restartNumberingAfterBreak="0">
    <w:nsid w:val="000C6551"/>
    <w:multiLevelType w:val="singleLevel"/>
    <w:tmpl w:val="BF92FE48"/>
    <w:lvl w:ilvl="0">
      <w:start w:val="1"/>
      <w:numFmt w:val="decimal"/>
      <w:lvlText w:val="%1."/>
      <w:lvlJc w:val="left"/>
      <w:pPr>
        <w:tabs>
          <w:tab w:val="num" w:pos="1492"/>
        </w:tabs>
        <w:ind w:left="1492" w:hanging="360"/>
      </w:pPr>
    </w:lvl>
  </w:abstractNum>
  <w:abstractNum w:abstractNumId="44" w15:restartNumberingAfterBreak="0">
    <w:nsid w:val="000D8CC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 w15:restartNumberingAfterBreak="0">
    <w:nsid w:val="000D9AD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 w15:restartNumberingAfterBreak="0">
    <w:nsid w:val="000EB7D0"/>
    <w:multiLevelType w:val="singleLevel"/>
    <w:tmpl w:val="69986EBC"/>
    <w:lvl w:ilvl="0">
      <w:start w:val="1"/>
      <w:numFmt w:val="decimal"/>
      <w:lvlText w:val="%1."/>
      <w:lvlJc w:val="left"/>
      <w:pPr>
        <w:tabs>
          <w:tab w:val="num" w:pos="1209"/>
        </w:tabs>
        <w:ind w:left="1209" w:hanging="360"/>
      </w:pPr>
    </w:lvl>
  </w:abstractNum>
  <w:abstractNum w:abstractNumId="47" w15:restartNumberingAfterBreak="0">
    <w:nsid w:val="000ECCD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000F54F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 w15:restartNumberingAfterBreak="0">
    <w:nsid w:val="000FCF57"/>
    <w:multiLevelType w:val="singleLevel"/>
    <w:tmpl w:val="69986EBC"/>
    <w:lvl w:ilvl="0">
      <w:start w:val="1"/>
      <w:numFmt w:val="decimal"/>
      <w:lvlText w:val="%1."/>
      <w:lvlJc w:val="left"/>
      <w:pPr>
        <w:tabs>
          <w:tab w:val="num" w:pos="1209"/>
        </w:tabs>
        <w:ind w:left="1209" w:hanging="360"/>
      </w:pPr>
    </w:lvl>
  </w:abstractNum>
  <w:abstractNum w:abstractNumId="50" w15:restartNumberingAfterBreak="0">
    <w:nsid w:val="000FF49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 w15:restartNumberingAfterBreak="0">
    <w:nsid w:val="001048C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 w15:restartNumberingAfterBreak="0">
    <w:nsid w:val="0010C64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0011FAB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 w15:restartNumberingAfterBreak="0">
    <w:nsid w:val="00139BC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5" w15:restartNumberingAfterBreak="0">
    <w:nsid w:val="0013AD8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 w15:restartNumberingAfterBreak="0">
    <w:nsid w:val="0013EEB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 w15:restartNumberingAfterBreak="0">
    <w:nsid w:val="0015343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 w15:restartNumberingAfterBreak="0">
    <w:nsid w:val="0015A43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 w15:restartNumberingAfterBreak="0">
    <w:nsid w:val="00161C8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 w15:restartNumberingAfterBreak="0">
    <w:nsid w:val="0016592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1" w15:restartNumberingAfterBreak="0">
    <w:nsid w:val="0016CE8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2" w15:restartNumberingAfterBreak="0">
    <w:nsid w:val="0017B67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3" w15:restartNumberingAfterBreak="0">
    <w:nsid w:val="0018E989"/>
    <w:multiLevelType w:val="singleLevel"/>
    <w:tmpl w:val="A96E8A2A"/>
    <w:lvl w:ilvl="0">
      <w:start w:val="1"/>
      <w:numFmt w:val="decimal"/>
      <w:lvlText w:val="%1."/>
      <w:lvlJc w:val="left"/>
      <w:pPr>
        <w:tabs>
          <w:tab w:val="num" w:pos="1492"/>
        </w:tabs>
        <w:ind w:left="1492" w:hanging="360"/>
      </w:pPr>
    </w:lvl>
  </w:abstractNum>
  <w:abstractNum w:abstractNumId="64" w15:restartNumberingAfterBreak="0">
    <w:nsid w:val="0019CAB5"/>
    <w:multiLevelType w:val="singleLevel"/>
    <w:tmpl w:val="912CB6C0"/>
    <w:lvl w:ilvl="0">
      <w:start w:val="1"/>
      <w:numFmt w:val="decimal"/>
      <w:lvlText w:val="%1."/>
      <w:lvlJc w:val="left"/>
      <w:pPr>
        <w:tabs>
          <w:tab w:val="num" w:pos="643"/>
        </w:tabs>
        <w:ind w:left="643" w:hanging="360"/>
      </w:pPr>
    </w:lvl>
  </w:abstractNum>
  <w:abstractNum w:abstractNumId="65" w15:restartNumberingAfterBreak="0">
    <w:nsid w:val="0019FC8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 w15:restartNumberingAfterBreak="0">
    <w:nsid w:val="001AFD3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7" w15:restartNumberingAfterBreak="0">
    <w:nsid w:val="001E3EB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8" w15:restartNumberingAfterBreak="0">
    <w:nsid w:val="001EBB6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9" w15:restartNumberingAfterBreak="0">
    <w:nsid w:val="001EE210"/>
    <w:multiLevelType w:val="singleLevel"/>
    <w:tmpl w:val="DBC0D8D2"/>
    <w:lvl w:ilvl="0">
      <w:start w:val="1"/>
      <w:numFmt w:val="decimal"/>
      <w:lvlText w:val="%1."/>
      <w:lvlJc w:val="left"/>
      <w:pPr>
        <w:tabs>
          <w:tab w:val="num" w:pos="360"/>
        </w:tabs>
        <w:ind w:left="360" w:hanging="360"/>
      </w:pPr>
    </w:lvl>
  </w:abstractNum>
  <w:abstractNum w:abstractNumId="70" w15:restartNumberingAfterBreak="0">
    <w:nsid w:val="001F0CF3"/>
    <w:multiLevelType w:val="singleLevel"/>
    <w:tmpl w:val="5C5CA07E"/>
    <w:lvl w:ilvl="0">
      <w:start w:val="1"/>
      <w:numFmt w:val="decimal"/>
      <w:lvlText w:val="%1."/>
      <w:lvlJc w:val="left"/>
      <w:pPr>
        <w:tabs>
          <w:tab w:val="num" w:pos="926"/>
        </w:tabs>
        <w:ind w:left="926" w:hanging="360"/>
      </w:pPr>
    </w:lvl>
  </w:abstractNum>
  <w:abstractNum w:abstractNumId="71" w15:restartNumberingAfterBreak="0">
    <w:nsid w:val="001F1E4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2" w15:restartNumberingAfterBreak="0">
    <w:nsid w:val="001FC3A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001FE1FB"/>
    <w:multiLevelType w:val="singleLevel"/>
    <w:tmpl w:val="5C5CA07E"/>
    <w:lvl w:ilvl="0">
      <w:start w:val="1"/>
      <w:numFmt w:val="decimal"/>
      <w:lvlText w:val="%1."/>
      <w:lvlJc w:val="left"/>
      <w:pPr>
        <w:tabs>
          <w:tab w:val="num" w:pos="926"/>
        </w:tabs>
        <w:ind w:left="926" w:hanging="360"/>
      </w:pPr>
    </w:lvl>
  </w:abstractNum>
  <w:abstractNum w:abstractNumId="74" w15:restartNumberingAfterBreak="0">
    <w:nsid w:val="0020B0FF"/>
    <w:multiLevelType w:val="singleLevel"/>
    <w:tmpl w:val="DBC0D8D2"/>
    <w:lvl w:ilvl="0">
      <w:start w:val="1"/>
      <w:numFmt w:val="decimal"/>
      <w:lvlText w:val="%1."/>
      <w:lvlJc w:val="left"/>
      <w:pPr>
        <w:tabs>
          <w:tab w:val="num" w:pos="360"/>
        </w:tabs>
        <w:ind w:left="360" w:hanging="360"/>
      </w:pPr>
    </w:lvl>
  </w:abstractNum>
  <w:abstractNum w:abstractNumId="75" w15:restartNumberingAfterBreak="0">
    <w:nsid w:val="0020BB7B"/>
    <w:multiLevelType w:val="singleLevel"/>
    <w:tmpl w:val="5C5CA07E"/>
    <w:lvl w:ilvl="0">
      <w:start w:val="1"/>
      <w:numFmt w:val="decimal"/>
      <w:lvlText w:val="%1."/>
      <w:lvlJc w:val="left"/>
      <w:pPr>
        <w:tabs>
          <w:tab w:val="num" w:pos="926"/>
        </w:tabs>
        <w:ind w:left="926" w:hanging="360"/>
      </w:pPr>
    </w:lvl>
  </w:abstractNum>
  <w:abstractNum w:abstractNumId="76" w15:restartNumberingAfterBreak="0">
    <w:nsid w:val="0020D9FA"/>
    <w:multiLevelType w:val="singleLevel"/>
    <w:tmpl w:val="912CB6C0"/>
    <w:lvl w:ilvl="0">
      <w:start w:val="1"/>
      <w:numFmt w:val="decimal"/>
      <w:lvlText w:val="%1."/>
      <w:lvlJc w:val="left"/>
      <w:pPr>
        <w:tabs>
          <w:tab w:val="num" w:pos="643"/>
        </w:tabs>
        <w:ind w:left="643" w:hanging="360"/>
      </w:pPr>
    </w:lvl>
  </w:abstractNum>
  <w:abstractNum w:abstractNumId="77" w15:restartNumberingAfterBreak="0">
    <w:nsid w:val="0021C84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8" w15:restartNumberingAfterBreak="0">
    <w:nsid w:val="0021E70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 w15:restartNumberingAfterBreak="0">
    <w:nsid w:val="0022044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 w15:restartNumberingAfterBreak="0">
    <w:nsid w:val="0022054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1" w15:restartNumberingAfterBreak="0">
    <w:nsid w:val="00224AB2"/>
    <w:multiLevelType w:val="singleLevel"/>
    <w:tmpl w:val="69986EBC"/>
    <w:lvl w:ilvl="0">
      <w:start w:val="1"/>
      <w:numFmt w:val="decimal"/>
      <w:lvlText w:val="%1."/>
      <w:lvlJc w:val="left"/>
      <w:pPr>
        <w:tabs>
          <w:tab w:val="num" w:pos="1209"/>
        </w:tabs>
        <w:ind w:left="1209" w:hanging="360"/>
      </w:pPr>
    </w:lvl>
  </w:abstractNum>
  <w:abstractNum w:abstractNumId="82" w15:restartNumberingAfterBreak="0">
    <w:nsid w:val="0022D9C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0022FFA6"/>
    <w:multiLevelType w:val="singleLevel"/>
    <w:tmpl w:val="DBC0D8D2"/>
    <w:lvl w:ilvl="0">
      <w:start w:val="1"/>
      <w:numFmt w:val="decimal"/>
      <w:lvlText w:val="%1."/>
      <w:lvlJc w:val="left"/>
      <w:pPr>
        <w:tabs>
          <w:tab w:val="num" w:pos="360"/>
        </w:tabs>
        <w:ind w:left="360" w:hanging="360"/>
      </w:pPr>
    </w:lvl>
  </w:abstractNum>
  <w:abstractNum w:abstractNumId="84" w15:restartNumberingAfterBreak="0">
    <w:nsid w:val="002419D5"/>
    <w:multiLevelType w:val="singleLevel"/>
    <w:tmpl w:val="5C5CA07E"/>
    <w:lvl w:ilvl="0">
      <w:start w:val="1"/>
      <w:numFmt w:val="decimal"/>
      <w:lvlText w:val="%1."/>
      <w:lvlJc w:val="left"/>
      <w:pPr>
        <w:tabs>
          <w:tab w:val="num" w:pos="926"/>
        </w:tabs>
        <w:ind w:left="926" w:hanging="360"/>
      </w:pPr>
    </w:lvl>
  </w:abstractNum>
  <w:abstractNum w:abstractNumId="85" w15:restartNumberingAfterBreak="0">
    <w:nsid w:val="00259F2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 w15:restartNumberingAfterBreak="0">
    <w:nsid w:val="0025E824"/>
    <w:multiLevelType w:val="singleLevel"/>
    <w:tmpl w:val="5C5CA07E"/>
    <w:lvl w:ilvl="0">
      <w:start w:val="1"/>
      <w:numFmt w:val="decimal"/>
      <w:lvlText w:val="%1."/>
      <w:lvlJc w:val="left"/>
      <w:pPr>
        <w:tabs>
          <w:tab w:val="num" w:pos="926"/>
        </w:tabs>
        <w:ind w:left="926" w:hanging="360"/>
      </w:pPr>
    </w:lvl>
  </w:abstractNum>
  <w:abstractNum w:abstractNumId="87" w15:restartNumberingAfterBreak="0">
    <w:nsid w:val="00260B9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8" w15:restartNumberingAfterBreak="0">
    <w:nsid w:val="0026FA07"/>
    <w:multiLevelType w:val="singleLevel"/>
    <w:tmpl w:val="912CB6C0"/>
    <w:lvl w:ilvl="0">
      <w:start w:val="1"/>
      <w:numFmt w:val="decimal"/>
      <w:lvlText w:val="%1."/>
      <w:lvlJc w:val="left"/>
      <w:pPr>
        <w:tabs>
          <w:tab w:val="num" w:pos="643"/>
        </w:tabs>
        <w:ind w:left="643" w:hanging="360"/>
      </w:pPr>
    </w:lvl>
  </w:abstractNum>
  <w:abstractNum w:abstractNumId="89" w15:restartNumberingAfterBreak="0">
    <w:nsid w:val="0027C40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 w15:restartNumberingAfterBreak="0">
    <w:nsid w:val="0028265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1" w15:restartNumberingAfterBreak="0">
    <w:nsid w:val="00283EB3"/>
    <w:multiLevelType w:val="singleLevel"/>
    <w:tmpl w:val="5C5CA07E"/>
    <w:lvl w:ilvl="0">
      <w:start w:val="1"/>
      <w:numFmt w:val="decimal"/>
      <w:lvlText w:val="%1."/>
      <w:lvlJc w:val="left"/>
      <w:pPr>
        <w:tabs>
          <w:tab w:val="num" w:pos="926"/>
        </w:tabs>
        <w:ind w:left="926" w:hanging="360"/>
      </w:pPr>
    </w:lvl>
  </w:abstractNum>
  <w:abstractNum w:abstractNumId="92" w15:restartNumberingAfterBreak="0">
    <w:nsid w:val="0028A4DC"/>
    <w:multiLevelType w:val="singleLevel"/>
    <w:tmpl w:val="2FC64500"/>
    <w:lvl w:ilvl="0">
      <w:start w:val="1"/>
      <w:numFmt w:val="decimal"/>
      <w:lvlText w:val="%1."/>
      <w:lvlJc w:val="left"/>
      <w:pPr>
        <w:tabs>
          <w:tab w:val="num" w:pos="1492"/>
        </w:tabs>
        <w:ind w:left="1492" w:hanging="360"/>
      </w:pPr>
    </w:lvl>
  </w:abstractNum>
  <w:abstractNum w:abstractNumId="93" w15:restartNumberingAfterBreak="0">
    <w:nsid w:val="0028DE28"/>
    <w:multiLevelType w:val="singleLevel"/>
    <w:tmpl w:val="DBC0D8D2"/>
    <w:lvl w:ilvl="0">
      <w:start w:val="1"/>
      <w:numFmt w:val="decimal"/>
      <w:lvlText w:val="%1."/>
      <w:lvlJc w:val="left"/>
      <w:pPr>
        <w:tabs>
          <w:tab w:val="num" w:pos="360"/>
        </w:tabs>
        <w:ind w:left="360" w:hanging="360"/>
      </w:pPr>
    </w:lvl>
  </w:abstractNum>
  <w:abstractNum w:abstractNumId="94" w15:restartNumberingAfterBreak="0">
    <w:nsid w:val="002B1B7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 w15:restartNumberingAfterBreak="0">
    <w:nsid w:val="002BB6E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 w15:restartNumberingAfterBreak="0">
    <w:nsid w:val="002C1847"/>
    <w:multiLevelType w:val="singleLevel"/>
    <w:tmpl w:val="BF92FE48"/>
    <w:lvl w:ilvl="0">
      <w:start w:val="1"/>
      <w:numFmt w:val="decimal"/>
      <w:lvlText w:val="%1."/>
      <w:lvlJc w:val="left"/>
      <w:pPr>
        <w:tabs>
          <w:tab w:val="num" w:pos="1492"/>
        </w:tabs>
        <w:ind w:left="1492" w:hanging="360"/>
      </w:pPr>
    </w:lvl>
  </w:abstractNum>
  <w:abstractNum w:abstractNumId="97" w15:restartNumberingAfterBreak="0">
    <w:nsid w:val="002D8F4C"/>
    <w:multiLevelType w:val="singleLevel"/>
    <w:tmpl w:val="69986EBC"/>
    <w:lvl w:ilvl="0">
      <w:start w:val="1"/>
      <w:numFmt w:val="decimal"/>
      <w:lvlText w:val="%1."/>
      <w:lvlJc w:val="left"/>
      <w:pPr>
        <w:tabs>
          <w:tab w:val="num" w:pos="1209"/>
        </w:tabs>
        <w:ind w:left="1209" w:hanging="360"/>
      </w:pPr>
    </w:lvl>
  </w:abstractNum>
  <w:abstractNum w:abstractNumId="98" w15:restartNumberingAfterBreak="0">
    <w:nsid w:val="002DBA5B"/>
    <w:multiLevelType w:val="singleLevel"/>
    <w:tmpl w:val="5C5CA07E"/>
    <w:lvl w:ilvl="0">
      <w:start w:val="1"/>
      <w:numFmt w:val="decimal"/>
      <w:lvlText w:val="%1."/>
      <w:lvlJc w:val="left"/>
      <w:pPr>
        <w:tabs>
          <w:tab w:val="num" w:pos="926"/>
        </w:tabs>
        <w:ind w:left="926" w:hanging="360"/>
      </w:pPr>
    </w:lvl>
  </w:abstractNum>
  <w:abstractNum w:abstractNumId="99" w15:restartNumberingAfterBreak="0">
    <w:nsid w:val="002F958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0" w15:restartNumberingAfterBreak="0">
    <w:nsid w:val="002FA78A"/>
    <w:multiLevelType w:val="singleLevel"/>
    <w:tmpl w:val="5C5CA07E"/>
    <w:lvl w:ilvl="0">
      <w:start w:val="1"/>
      <w:numFmt w:val="decimal"/>
      <w:lvlText w:val="%1."/>
      <w:lvlJc w:val="left"/>
      <w:pPr>
        <w:tabs>
          <w:tab w:val="num" w:pos="926"/>
        </w:tabs>
        <w:ind w:left="926" w:hanging="360"/>
      </w:pPr>
    </w:lvl>
  </w:abstractNum>
  <w:abstractNum w:abstractNumId="101" w15:restartNumberingAfterBreak="0">
    <w:nsid w:val="0030291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2" w15:restartNumberingAfterBreak="0">
    <w:nsid w:val="00303116"/>
    <w:multiLevelType w:val="singleLevel"/>
    <w:tmpl w:val="5C5CA07E"/>
    <w:lvl w:ilvl="0">
      <w:start w:val="1"/>
      <w:numFmt w:val="decimal"/>
      <w:lvlText w:val="%1."/>
      <w:lvlJc w:val="left"/>
      <w:pPr>
        <w:tabs>
          <w:tab w:val="num" w:pos="926"/>
        </w:tabs>
        <w:ind w:left="926" w:hanging="360"/>
      </w:pPr>
    </w:lvl>
  </w:abstractNum>
  <w:abstractNum w:abstractNumId="103" w15:restartNumberingAfterBreak="0">
    <w:nsid w:val="00323F66"/>
    <w:multiLevelType w:val="singleLevel"/>
    <w:tmpl w:val="69986EBC"/>
    <w:lvl w:ilvl="0">
      <w:start w:val="1"/>
      <w:numFmt w:val="decimal"/>
      <w:lvlText w:val="%1."/>
      <w:lvlJc w:val="left"/>
      <w:pPr>
        <w:tabs>
          <w:tab w:val="num" w:pos="1209"/>
        </w:tabs>
        <w:ind w:left="1209" w:hanging="360"/>
      </w:pPr>
    </w:lvl>
  </w:abstractNum>
  <w:abstractNum w:abstractNumId="104" w15:restartNumberingAfterBreak="0">
    <w:nsid w:val="0032525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5" w15:restartNumberingAfterBreak="0">
    <w:nsid w:val="00335FB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6" w15:restartNumberingAfterBreak="0">
    <w:nsid w:val="0033BA9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7" w15:restartNumberingAfterBreak="0">
    <w:nsid w:val="0033EE4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8" w15:restartNumberingAfterBreak="0">
    <w:nsid w:val="00343A4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9" w15:restartNumberingAfterBreak="0">
    <w:nsid w:val="0034446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 w15:restartNumberingAfterBreak="0">
    <w:nsid w:val="0034AEEE"/>
    <w:multiLevelType w:val="singleLevel"/>
    <w:tmpl w:val="A7C4A930"/>
    <w:lvl w:ilvl="0">
      <w:start w:val="1"/>
      <w:numFmt w:val="decimal"/>
      <w:lvlText w:val="%1."/>
      <w:lvlJc w:val="left"/>
      <w:pPr>
        <w:tabs>
          <w:tab w:val="num" w:pos="1492"/>
        </w:tabs>
        <w:ind w:left="1492" w:hanging="360"/>
      </w:pPr>
    </w:lvl>
  </w:abstractNum>
  <w:abstractNum w:abstractNumId="111" w15:restartNumberingAfterBreak="0">
    <w:nsid w:val="0034DA3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2" w15:restartNumberingAfterBreak="0">
    <w:nsid w:val="003512F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 w15:restartNumberingAfterBreak="0">
    <w:nsid w:val="00366DD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4" w15:restartNumberingAfterBreak="0">
    <w:nsid w:val="0036F49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5" w15:restartNumberingAfterBreak="0">
    <w:nsid w:val="0037FA69"/>
    <w:multiLevelType w:val="singleLevel"/>
    <w:tmpl w:val="912CB6C0"/>
    <w:lvl w:ilvl="0">
      <w:start w:val="1"/>
      <w:numFmt w:val="decimal"/>
      <w:lvlText w:val="%1."/>
      <w:lvlJc w:val="left"/>
      <w:pPr>
        <w:tabs>
          <w:tab w:val="num" w:pos="643"/>
        </w:tabs>
        <w:ind w:left="643" w:hanging="360"/>
      </w:pPr>
    </w:lvl>
  </w:abstractNum>
  <w:abstractNum w:abstractNumId="116" w15:restartNumberingAfterBreak="0">
    <w:nsid w:val="00384349"/>
    <w:multiLevelType w:val="singleLevel"/>
    <w:tmpl w:val="5C5CA07E"/>
    <w:lvl w:ilvl="0">
      <w:start w:val="1"/>
      <w:numFmt w:val="decimal"/>
      <w:lvlText w:val="%1."/>
      <w:lvlJc w:val="left"/>
      <w:pPr>
        <w:tabs>
          <w:tab w:val="num" w:pos="926"/>
        </w:tabs>
        <w:ind w:left="926" w:hanging="360"/>
      </w:pPr>
    </w:lvl>
  </w:abstractNum>
  <w:abstractNum w:abstractNumId="117" w15:restartNumberingAfterBreak="0">
    <w:nsid w:val="0039474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8" w15:restartNumberingAfterBreak="0">
    <w:nsid w:val="00399A6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9" w15:restartNumberingAfterBreak="0">
    <w:nsid w:val="003BED7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0" w15:restartNumberingAfterBreak="0">
    <w:nsid w:val="003C05FB"/>
    <w:multiLevelType w:val="singleLevel"/>
    <w:tmpl w:val="A7C4A930"/>
    <w:lvl w:ilvl="0">
      <w:start w:val="1"/>
      <w:numFmt w:val="decimal"/>
      <w:lvlText w:val="%1."/>
      <w:lvlJc w:val="left"/>
      <w:pPr>
        <w:tabs>
          <w:tab w:val="num" w:pos="1492"/>
        </w:tabs>
        <w:ind w:left="1492" w:hanging="360"/>
      </w:pPr>
    </w:lvl>
  </w:abstractNum>
  <w:abstractNum w:abstractNumId="121" w15:restartNumberingAfterBreak="0">
    <w:nsid w:val="003C0835"/>
    <w:multiLevelType w:val="singleLevel"/>
    <w:tmpl w:val="912CB6C0"/>
    <w:lvl w:ilvl="0">
      <w:start w:val="1"/>
      <w:numFmt w:val="decimal"/>
      <w:lvlText w:val="%1."/>
      <w:lvlJc w:val="left"/>
      <w:pPr>
        <w:tabs>
          <w:tab w:val="num" w:pos="643"/>
        </w:tabs>
        <w:ind w:left="643" w:hanging="360"/>
      </w:pPr>
    </w:lvl>
  </w:abstractNum>
  <w:abstractNum w:abstractNumId="122" w15:restartNumberingAfterBreak="0">
    <w:nsid w:val="003C49C1"/>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3" w15:restartNumberingAfterBreak="0">
    <w:nsid w:val="003CBDF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4" w15:restartNumberingAfterBreak="0">
    <w:nsid w:val="003D4D1F"/>
    <w:multiLevelType w:val="singleLevel"/>
    <w:tmpl w:val="2FC64500"/>
    <w:lvl w:ilvl="0">
      <w:start w:val="1"/>
      <w:numFmt w:val="decimal"/>
      <w:lvlText w:val="%1."/>
      <w:lvlJc w:val="left"/>
      <w:pPr>
        <w:tabs>
          <w:tab w:val="num" w:pos="1492"/>
        </w:tabs>
        <w:ind w:left="1492" w:hanging="360"/>
      </w:pPr>
    </w:lvl>
  </w:abstractNum>
  <w:abstractNum w:abstractNumId="125" w15:restartNumberingAfterBreak="0">
    <w:nsid w:val="003D8F7E"/>
    <w:multiLevelType w:val="singleLevel"/>
    <w:tmpl w:val="5C5CA07E"/>
    <w:lvl w:ilvl="0">
      <w:start w:val="1"/>
      <w:numFmt w:val="decimal"/>
      <w:lvlText w:val="%1."/>
      <w:lvlJc w:val="left"/>
      <w:pPr>
        <w:tabs>
          <w:tab w:val="num" w:pos="926"/>
        </w:tabs>
        <w:ind w:left="926" w:hanging="360"/>
      </w:pPr>
    </w:lvl>
  </w:abstractNum>
  <w:abstractNum w:abstractNumId="126" w15:restartNumberingAfterBreak="0">
    <w:nsid w:val="003E564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003EFCA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8" w15:restartNumberingAfterBreak="0">
    <w:nsid w:val="003F3250"/>
    <w:multiLevelType w:val="singleLevel"/>
    <w:tmpl w:val="DBC0D8D2"/>
    <w:lvl w:ilvl="0">
      <w:start w:val="1"/>
      <w:numFmt w:val="decimal"/>
      <w:lvlText w:val="%1."/>
      <w:lvlJc w:val="left"/>
      <w:pPr>
        <w:tabs>
          <w:tab w:val="num" w:pos="360"/>
        </w:tabs>
        <w:ind w:left="360" w:hanging="360"/>
      </w:pPr>
    </w:lvl>
  </w:abstractNum>
  <w:abstractNum w:abstractNumId="129" w15:restartNumberingAfterBreak="0">
    <w:nsid w:val="0040332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0" w15:restartNumberingAfterBreak="0">
    <w:nsid w:val="0040E9E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 w15:restartNumberingAfterBreak="0">
    <w:nsid w:val="0041827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2" w15:restartNumberingAfterBreak="0">
    <w:nsid w:val="004238E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3" w15:restartNumberingAfterBreak="0">
    <w:nsid w:val="004282E4"/>
    <w:multiLevelType w:val="singleLevel"/>
    <w:tmpl w:val="5C5CA07E"/>
    <w:lvl w:ilvl="0">
      <w:start w:val="1"/>
      <w:numFmt w:val="decimal"/>
      <w:lvlText w:val="%1."/>
      <w:lvlJc w:val="left"/>
      <w:pPr>
        <w:tabs>
          <w:tab w:val="num" w:pos="926"/>
        </w:tabs>
        <w:ind w:left="926" w:hanging="360"/>
      </w:pPr>
    </w:lvl>
  </w:abstractNum>
  <w:abstractNum w:abstractNumId="134" w15:restartNumberingAfterBreak="0">
    <w:nsid w:val="00436B2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5" w15:restartNumberingAfterBreak="0">
    <w:nsid w:val="00448074"/>
    <w:multiLevelType w:val="singleLevel"/>
    <w:tmpl w:val="A7C4A930"/>
    <w:lvl w:ilvl="0">
      <w:start w:val="1"/>
      <w:numFmt w:val="decimal"/>
      <w:lvlText w:val="%1."/>
      <w:lvlJc w:val="left"/>
      <w:pPr>
        <w:tabs>
          <w:tab w:val="num" w:pos="1492"/>
        </w:tabs>
        <w:ind w:left="1492" w:hanging="360"/>
      </w:pPr>
    </w:lvl>
  </w:abstractNum>
  <w:abstractNum w:abstractNumId="136" w15:restartNumberingAfterBreak="0">
    <w:nsid w:val="0044DE8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7" w15:restartNumberingAfterBreak="0">
    <w:nsid w:val="00452C53"/>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8" w15:restartNumberingAfterBreak="0">
    <w:nsid w:val="00475B2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9" w15:restartNumberingAfterBreak="0">
    <w:nsid w:val="00484AE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0" w15:restartNumberingAfterBreak="0">
    <w:nsid w:val="00485E6B"/>
    <w:multiLevelType w:val="singleLevel"/>
    <w:tmpl w:val="912CB6C0"/>
    <w:lvl w:ilvl="0">
      <w:start w:val="1"/>
      <w:numFmt w:val="decimal"/>
      <w:lvlText w:val="%1."/>
      <w:lvlJc w:val="left"/>
      <w:pPr>
        <w:tabs>
          <w:tab w:val="num" w:pos="643"/>
        </w:tabs>
        <w:ind w:left="643" w:hanging="360"/>
      </w:pPr>
    </w:lvl>
  </w:abstractNum>
  <w:abstractNum w:abstractNumId="141" w15:restartNumberingAfterBreak="0">
    <w:nsid w:val="00489117"/>
    <w:multiLevelType w:val="singleLevel"/>
    <w:tmpl w:val="DBC0D8D2"/>
    <w:lvl w:ilvl="0">
      <w:start w:val="1"/>
      <w:numFmt w:val="decimal"/>
      <w:lvlText w:val="%1."/>
      <w:lvlJc w:val="left"/>
      <w:pPr>
        <w:tabs>
          <w:tab w:val="num" w:pos="360"/>
        </w:tabs>
        <w:ind w:left="360" w:hanging="360"/>
      </w:pPr>
    </w:lvl>
  </w:abstractNum>
  <w:abstractNum w:abstractNumId="142" w15:restartNumberingAfterBreak="0">
    <w:nsid w:val="0048FFE9"/>
    <w:multiLevelType w:val="singleLevel"/>
    <w:tmpl w:val="D442933C"/>
    <w:lvl w:ilvl="0">
      <w:start w:val="1"/>
      <w:numFmt w:val="decimal"/>
      <w:lvlText w:val="%1."/>
      <w:lvlJc w:val="left"/>
      <w:pPr>
        <w:tabs>
          <w:tab w:val="num" w:pos="1492"/>
        </w:tabs>
        <w:ind w:left="1492" w:hanging="360"/>
      </w:pPr>
    </w:lvl>
  </w:abstractNum>
  <w:abstractNum w:abstractNumId="143" w15:restartNumberingAfterBreak="0">
    <w:nsid w:val="0049C88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4" w15:restartNumberingAfterBreak="0">
    <w:nsid w:val="0049EEC6"/>
    <w:multiLevelType w:val="singleLevel"/>
    <w:tmpl w:val="5C5CA07E"/>
    <w:lvl w:ilvl="0">
      <w:start w:val="1"/>
      <w:numFmt w:val="decimal"/>
      <w:lvlText w:val="%1."/>
      <w:lvlJc w:val="left"/>
      <w:pPr>
        <w:tabs>
          <w:tab w:val="num" w:pos="926"/>
        </w:tabs>
        <w:ind w:left="926" w:hanging="360"/>
      </w:pPr>
    </w:lvl>
  </w:abstractNum>
  <w:abstractNum w:abstractNumId="145" w15:restartNumberingAfterBreak="0">
    <w:nsid w:val="004A36F1"/>
    <w:multiLevelType w:val="singleLevel"/>
    <w:tmpl w:val="BF92FE48"/>
    <w:lvl w:ilvl="0">
      <w:start w:val="1"/>
      <w:numFmt w:val="decimal"/>
      <w:lvlText w:val="%1."/>
      <w:lvlJc w:val="left"/>
      <w:pPr>
        <w:tabs>
          <w:tab w:val="num" w:pos="1492"/>
        </w:tabs>
        <w:ind w:left="1492" w:hanging="360"/>
      </w:pPr>
    </w:lvl>
  </w:abstractNum>
  <w:abstractNum w:abstractNumId="146" w15:restartNumberingAfterBreak="0">
    <w:nsid w:val="004AD14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7" w15:restartNumberingAfterBreak="0">
    <w:nsid w:val="004B1AD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8" w15:restartNumberingAfterBreak="0">
    <w:nsid w:val="004BDEB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9" w15:restartNumberingAfterBreak="0">
    <w:nsid w:val="004BE92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0" w15:restartNumberingAfterBreak="0">
    <w:nsid w:val="004BFEFF"/>
    <w:multiLevelType w:val="singleLevel"/>
    <w:tmpl w:val="DBC0D8D2"/>
    <w:lvl w:ilvl="0">
      <w:start w:val="1"/>
      <w:numFmt w:val="decimal"/>
      <w:lvlText w:val="%1."/>
      <w:lvlJc w:val="left"/>
      <w:pPr>
        <w:tabs>
          <w:tab w:val="num" w:pos="360"/>
        </w:tabs>
        <w:ind w:left="360" w:hanging="360"/>
      </w:pPr>
    </w:lvl>
  </w:abstractNum>
  <w:abstractNum w:abstractNumId="151" w15:restartNumberingAfterBreak="0">
    <w:nsid w:val="004C5D9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2" w15:restartNumberingAfterBreak="0">
    <w:nsid w:val="004C81B5"/>
    <w:multiLevelType w:val="singleLevel"/>
    <w:tmpl w:val="912CB6C0"/>
    <w:lvl w:ilvl="0">
      <w:start w:val="1"/>
      <w:numFmt w:val="decimal"/>
      <w:lvlText w:val="%1."/>
      <w:lvlJc w:val="left"/>
      <w:pPr>
        <w:tabs>
          <w:tab w:val="num" w:pos="643"/>
        </w:tabs>
        <w:ind w:left="643" w:hanging="360"/>
      </w:pPr>
    </w:lvl>
  </w:abstractNum>
  <w:abstractNum w:abstractNumId="153" w15:restartNumberingAfterBreak="0">
    <w:nsid w:val="004CA26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4" w15:restartNumberingAfterBreak="0">
    <w:nsid w:val="004D538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5" w15:restartNumberingAfterBreak="0">
    <w:nsid w:val="004DF86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6" w15:restartNumberingAfterBreak="0">
    <w:nsid w:val="004E64E0"/>
    <w:multiLevelType w:val="singleLevel"/>
    <w:tmpl w:val="5C5CA07E"/>
    <w:lvl w:ilvl="0">
      <w:start w:val="1"/>
      <w:numFmt w:val="decimal"/>
      <w:lvlText w:val="%1."/>
      <w:lvlJc w:val="left"/>
      <w:pPr>
        <w:tabs>
          <w:tab w:val="num" w:pos="926"/>
        </w:tabs>
        <w:ind w:left="926" w:hanging="360"/>
      </w:pPr>
    </w:lvl>
  </w:abstractNum>
  <w:abstractNum w:abstractNumId="157" w15:restartNumberingAfterBreak="0">
    <w:nsid w:val="004F8CC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8" w15:restartNumberingAfterBreak="0">
    <w:nsid w:val="004FB1E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9" w15:restartNumberingAfterBreak="0">
    <w:nsid w:val="0051A66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0" w15:restartNumberingAfterBreak="0">
    <w:nsid w:val="00526D56"/>
    <w:multiLevelType w:val="singleLevel"/>
    <w:tmpl w:val="A7C4A930"/>
    <w:lvl w:ilvl="0">
      <w:start w:val="1"/>
      <w:numFmt w:val="decimal"/>
      <w:lvlText w:val="%1."/>
      <w:lvlJc w:val="left"/>
      <w:pPr>
        <w:tabs>
          <w:tab w:val="num" w:pos="1492"/>
        </w:tabs>
        <w:ind w:left="1492" w:hanging="360"/>
      </w:pPr>
    </w:lvl>
  </w:abstractNum>
  <w:abstractNum w:abstractNumId="161" w15:restartNumberingAfterBreak="0">
    <w:nsid w:val="0053713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2" w15:restartNumberingAfterBreak="0">
    <w:nsid w:val="0053A51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3" w15:restartNumberingAfterBreak="0">
    <w:nsid w:val="0053B08F"/>
    <w:multiLevelType w:val="singleLevel"/>
    <w:tmpl w:val="69986EBC"/>
    <w:lvl w:ilvl="0">
      <w:start w:val="1"/>
      <w:numFmt w:val="decimal"/>
      <w:lvlText w:val="%1."/>
      <w:lvlJc w:val="left"/>
      <w:pPr>
        <w:tabs>
          <w:tab w:val="num" w:pos="1209"/>
        </w:tabs>
        <w:ind w:left="1209" w:hanging="360"/>
      </w:pPr>
    </w:lvl>
  </w:abstractNum>
  <w:abstractNum w:abstractNumId="164" w15:restartNumberingAfterBreak="0">
    <w:nsid w:val="00540FED"/>
    <w:multiLevelType w:val="singleLevel"/>
    <w:tmpl w:val="5C5CA07E"/>
    <w:lvl w:ilvl="0">
      <w:start w:val="1"/>
      <w:numFmt w:val="decimal"/>
      <w:lvlText w:val="%1."/>
      <w:lvlJc w:val="left"/>
      <w:pPr>
        <w:tabs>
          <w:tab w:val="num" w:pos="926"/>
        </w:tabs>
        <w:ind w:left="926" w:hanging="360"/>
      </w:pPr>
    </w:lvl>
  </w:abstractNum>
  <w:abstractNum w:abstractNumId="165" w15:restartNumberingAfterBreak="0">
    <w:nsid w:val="00548192"/>
    <w:multiLevelType w:val="singleLevel"/>
    <w:tmpl w:val="912CB6C0"/>
    <w:lvl w:ilvl="0">
      <w:start w:val="1"/>
      <w:numFmt w:val="decimal"/>
      <w:lvlText w:val="%1."/>
      <w:lvlJc w:val="left"/>
      <w:pPr>
        <w:tabs>
          <w:tab w:val="num" w:pos="643"/>
        </w:tabs>
        <w:ind w:left="643" w:hanging="360"/>
      </w:pPr>
    </w:lvl>
  </w:abstractNum>
  <w:abstractNum w:abstractNumId="166" w15:restartNumberingAfterBreak="0">
    <w:nsid w:val="00552432"/>
    <w:multiLevelType w:val="singleLevel"/>
    <w:tmpl w:val="DBC0D8D2"/>
    <w:lvl w:ilvl="0">
      <w:start w:val="1"/>
      <w:numFmt w:val="decimal"/>
      <w:lvlText w:val="%1."/>
      <w:lvlJc w:val="left"/>
      <w:pPr>
        <w:tabs>
          <w:tab w:val="num" w:pos="360"/>
        </w:tabs>
        <w:ind w:left="360" w:hanging="360"/>
      </w:pPr>
    </w:lvl>
  </w:abstractNum>
  <w:abstractNum w:abstractNumId="167" w15:restartNumberingAfterBreak="0">
    <w:nsid w:val="0055701A"/>
    <w:multiLevelType w:val="singleLevel"/>
    <w:tmpl w:val="A7C4A930"/>
    <w:lvl w:ilvl="0">
      <w:start w:val="1"/>
      <w:numFmt w:val="decimal"/>
      <w:lvlText w:val="%1."/>
      <w:lvlJc w:val="left"/>
      <w:pPr>
        <w:tabs>
          <w:tab w:val="num" w:pos="1492"/>
        </w:tabs>
        <w:ind w:left="1492" w:hanging="360"/>
      </w:pPr>
    </w:lvl>
  </w:abstractNum>
  <w:abstractNum w:abstractNumId="168" w15:restartNumberingAfterBreak="0">
    <w:nsid w:val="0055A304"/>
    <w:multiLevelType w:val="singleLevel"/>
    <w:tmpl w:val="69986EBC"/>
    <w:lvl w:ilvl="0">
      <w:start w:val="1"/>
      <w:numFmt w:val="decimal"/>
      <w:lvlText w:val="%1."/>
      <w:lvlJc w:val="left"/>
      <w:pPr>
        <w:tabs>
          <w:tab w:val="num" w:pos="1209"/>
        </w:tabs>
        <w:ind w:left="1209" w:hanging="360"/>
      </w:pPr>
    </w:lvl>
  </w:abstractNum>
  <w:abstractNum w:abstractNumId="169" w15:restartNumberingAfterBreak="0">
    <w:nsid w:val="0055C4E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0" w15:restartNumberingAfterBreak="0">
    <w:nsid w:val="0057352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1" w15:restartNumberingAfterBreak="0">
    <w:nsid w:val="0057950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2" w15:restartNumberingAfterBreak="0">
    <w:nsid w:val="0058597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3" w15:restartNumberingAfterBreak="0">
    <w:nsid w:val="0058F2D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4" w15:restartNumberingAfterBreak="0">
    <w:nsid w:val="005A9EF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5" w15:restartNumberingAfterBreak="0">
    <w:nsid w:val="005ABAD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6" w15:restartNumberingAfterBreak="0">
    <w:nsid w:val="005B0389"/>
    <w:multiLevelType w:val="singleLevel"/>
    <w:tmpl w:val="2FC64500"/>
    <w:lvl w:ilvl="0">
      <w:start w:val="1"/>
      <w:numFmt w:val="decimal"/>
      <w:lvlText w:val="%1."/>
      <w:lvlJc w:val="left"/>
      <w:pPr>
        <w:tabs>
          <w:tab w:val="num" w:pos="1492"/>
        </w:tabs>
        <w:ind w:left="1492" w:hanging="360"/>
      </w:pPr>
    </w:lvl>
  </w:abstractNum>
  <w:abstractNum w:abstractNumId="177" w15:restartNumberingAfterBreak="0">
    <w:nsid w:val="005B3C2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8" w15:restartNumberingAfterBreak="0">
    <w:nsid w:val="005B64DD"/>
    <w:multiLevelType w:val="singleLevel"/>
    <w:tmpl w:val="69986EBC"/>
    <w:lvl w:ilvl="0">
      <w:start w:val="1"/>
      <w:numFmt w:val="decimal"/>
      <w:lvlText w:val="%1."/>
      <w:lvlJc w:val="left"/>
      <w:pPr>
        <w:tabs>
          <w:tab w:val="num" w:pos="1209"/>
        </w:tabs>
        <w:ind w:left="1209" w:hanging="360"/>
      </w:pPr>
    </w:lvl>
  </w:abstractNum>
  <w:abstractNum w:abstractNumId="179" w15:restartNumberingAfterBreak="0">
    <w:nsid w:val="005C406F"/>
    <w:multiLevelType w:val="singleLevel"/>
    <w:tmpl w:val="DBC0D8D2"/>
    <w:lvl w:ilvl="0">
      <w:start w:val="1"/>
      <w:numFmt w:val="decimal"/>
      <w:lvlText w:val="%1."/>
      <w:lvlJc w:val="left"/>
      <w:pPr>
        <w:tabs>
          <w:tab w:val="num" w:pos="360"/>
        </w:tabs>
        <w:ind w:left="360" w:hanging="360"/>
      </w:pPr>
    </w:lvl>
  </w:abstractNum>
  <w:abstractNum w:abstractNumId="180" w15:restartNumberingAfterBreak="0">
    <w:nsid w:val="005CF3C1"/>
    <w:multiLevelType w:val="singleLevel"/>
    <w:tmpl w:val="69986EBC"/>
    <w:lvl w:ilvl="0">
      <w:start w:val="1"/>
      <w:numFmt w:val="decimal"/>
      <w:lvlText w:val="%1."/>
      <w:lvlJc w:val="left"/>
      <w:pPr>
        <w:tabs>
          <w:tab w:val="num" w:pos="1209"/>
        </w:tabs>
        <w:ind w:left="1209" w:hanging="360"/>
      </w:pPr>
    </w:lvl>
  </w:abstractNum>
  <w:abstractNum w:abstractNumId="181" w15:restartNumberingAfterBreak="0">
    <w:nsid w:val="005E5A5B"/>
    <w:multiLevelType w:val="singleLevel"/>
    <w:tmpl w:val="BF92FE48"/>
    <w:lvl w:ilvl="0">
      <w:start w:val="1"/>
      <w:numFmt w:val="decimal"/>
      <w:lvlText w:val="%1."/>
      <w:lvlJc w:val="left"/>
      <w:pPr>
        <w:tabs>
          <w:tab w:val="num" w:pos="1492"/>
        </w:tabs>
        <w:ind w:left="1492" w:hanging="360"/>
      </w:pPr>
    </w:lvl>
  </w:abstractNum>
  <w:abstractNum w:abstractNumId="182" w15:restartNumberingAfterBreak="0">
    <w:nsid w:val="005E843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3" w15:restartNumberingAfterBreak="0">
    <w:nsid w:val="005FCBC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4" w15:restartNumberingAfterBreak="0">
    <w:nsid w:val="0060A627"/>
    <w:multiLevelType w:val="singleLevel"/>
    <w:tmpl w:val="912CB6C0"/>
    <w:lvl w:ilvl="0">
      <w:start w:val="1"/>
      <w:numFmt w:val="decimal"/>
      <w:lvlText w:val="%1."/>
      <w:lvlJc w:val="left"/>
      <w:pPr>
        <w:tabs>
          <w:tab w:val="num" w:pos="643"/>
        </w:tabs>
        <w:ind w:left="643" w:hanging="360"/>
      </w:pPr>
    </w:lvl>
  </w:abstractNum>
  <w:abstractNum w:abstractNumId="185" w15:restartNumberingAfterBreak="0">
    <w:nsid w:val="0060CD7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6" w15:restartNumberingAfterBreak="0">
    <w:nsid w:val="0060FA73"/>
    <w:multiLevelType w:val="singleLevel"/>
    <w:tmpl w:val="A7C4A930"/>
    <w:lvl w:ilvl="0">
      <w:start w:val="1"/>
      <w:numFmt w:val="decimal"/>
      <w:lvlText w:val="%1."/>
      <w:lvlJc w:val="left"/>
      <w:pPr>
        <w:tabs>
          <w:tab w:val="num" w:pos="1492"/>
        </w:tabs>
        <w:ind w:left="1492" w:hanging="360"/>
      </w:pPr>
    </w:lvl>
  </w:abstractNum>
  <w:abstractNum w:abstractNumId="187" w15:restartNumberingAfterBreak="0">
    <w:nsid w:val="00618F9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8" w15:restartNumberingAfterBreak="0">
    <w:nsid w:val="00622FF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9" w15:restartNumberingAfterBreak="0">
    <w:nsid w:val="0062739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0" w15:restartNumberingAfterBreak="0">
    <w:nsid w:val="0062D369"/>
    <w:multiLevelType w:val="singleLevel"/>
    <w:tmpl w:val="5C5CA07E"/>
    <w:lvl w:ilvl="0">
      <w:start w:val="1"/>
      <w:numFmt w:val="decimal"/>
      <w:lvlText w:val="%1."/>
      <w:lvlJc w:val="left"/>
      <w:pPr>
        <w:tabs>
          <w:tab w:val="num" w:pos="926"/>
        </w:tabs>
        <w:ind w:left="926" w:hanging="360"/>
      </w:pPr>
    </w:lvl>
  </w:abstractNum>
  <w:abstractNum w:abstractNumId="191" w15:restartNumberingAfterBreak="0">
    <w:nsid w:val="00631A1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2" w15:restartNumberingAfterBreak="0">
    <w:nsid w:val="0063294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3" w15:restartNumberingAfterBreak="0">
    <w:nsid w:val="0063618B"/>
    <w:multiLevelType w:val="singleLevel"/>
    <w:tmpl w:val="912CB6C0"/>
    <w:lvl w:ilvl="0">
      <w:start w:val="1"/>
      <w:numFmt w:val="decimal"/>
      <w:lvlText w:val="%1."/>
      <w:lvlJc w:val="left"/>
      <w:pPr>
        <w:tabs>
          <w:tab w:val="num" w:pos="643"/>
        </w:tabs>
        <w:ind w:left="643" w:hanging="360"/>
      </w:pPr>
    </w:lvl>
  </w:abstractNum>
  <w:abstractNum w:abstractNumId="194" w15:restartNumberingAfterBreak="0">
    <w:nsid w:val="006378B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5" w15:restartNumberingAfterBreak="0">
    <w:nsid w:val="00649F2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6" w15:restartNumberingAfterBreak="0">
    <w:nsid w:val="0065229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7" w15:restartNumberingAfterBreak="0">
    <w:nsid w:val="0065852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8" w15:restartNumberingAfterBreak="0">
    <w:nsid w:val="0065B55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9" w15:restartNumberingAfterBreak="0">
    <w:nsid w:val="0065F6E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0" w15:restartNumberingAfterBreak="0">
    <w:nsid w:val="0065F83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1" w15:restartNumberingAfterBreak="0">
    <w:nsid w:val="00660B8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2" w15:restartNumberingAfterBreak="0">
    <w:nsid w:val="0066222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3" w15:restartNumberingAfterBreak="0">
    <w:nsid w:val="006726F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4" w15:restartNumberingAfterBreak="0">
    <w:nsid w:val="0068A343"/>
    <w:multiLevelType w:val="singleLevel"/>
    <w:tmpl w:val="A7C4A930"/>
    <w:lvl w:ilvl="0">
      <w:start w:val="1"/>
      <w:numFmt w:val="decimal"/>
      <w:lvlText w:val="%1."/>
      <w:lvlJc w:val="left"/>
      <w:pPr>
        <w:tabs>
          <w:tab w:val="num" w:pos="1492"/>
        </w:tabs>
        <w:ind w:left="1492" w:hanging="360"/>
      </w:pPr>
    </w:lvl>
  </w:abstractNum>
  <w:abstractNum w:abstractNumId="205" w15:restartNumberingAfterBreak="0">
    <w:nsid w:val="00693A3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6" w15:restartNumberingAfterBreak="0">
    <w:nsid w:val="006A5033"/>
    <w:multiLevelType w:val="singleLevel"/>
    <w:tmpl w:val="69986EBC"/>
    <w:lvl w:ilvl="0">
      <w:start w:val="1"/>
      <w:numFmt w:val="decimal"/>
      <w:lvlText w:val="%1."/>
      <w:lvlJc w:val="left"/>
      <w:pPr>
        <w:tabs>
          <w:tab w:val="num" w:pos="1209"/>
        </w:tabs>
        <w:ind w:left="1209" w:hanging="360"/>
      </w:pPr>
    </w:lvl>
  </w:abstractNum>
  <w:abstractNum w:abstractNumId="207" w15:restartNumberingAfterBreak="0">
    <w:nsid w:val="006AFA0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8" w15:restartNumberingAfterBreak="0">
    <w:nsid w:val="006B1BE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9" w15:restartNumberingAfterBreak="0">
    <w:nsid w:val="006B39F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0" w15:restartNumberingAfterBreak="0">
    <w:nsid w:val="006BA35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1" w15:restartNumberingAfterBreak="0">
    <w:nsid w:val="006BB34B"/>
    <w:multiLevelType w:val="singleLevel"/>
    <w:tmpl w:val="69986EBC"/>
    <w:lvl w:ilvl="0">
      <w:start w:val="1"/>
      <w:numFmt w:val="decimal"/>
      <w:lvlText w:val="%1."/>
      <w:lvlJc w:val="left"/>
      <w:pPr>
        <w:tabs>
          <w:tab w:val="num" w:pos="1209"/>
        </w:tabs>
        <w:ind w:left="1209" w:hanging="360"/>
      </w:pPr>
    </w:lvl>
  </w:abstractNum>
  <w:abstractNum w:abstractNumId="212" w15:restartNumberingAfterBreak="0">
    <w:nsid w:val="006C39B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3" w15:restartNumberingAfterBreak="0">
    <w:nsid w:val="006C51C1"/>
    <w:multiLevelType w:val="singleLevel"/>
    <w:tmpl w:val="912CB6C0"/>
    <w:lvl w:ilvl="0">
      <w:start w:val="1"/>
      <w:numFmt w:val="decimal"/>
      <w:lvlText w:val="%1."/>
      <w:lvlJc w:val="left"/>
      <w:pPr>
        <w:tabs>
          <w:tab w:val="num" w:pos="643"/>
        </w:tabs>
        <w:ind w:left="643" w:hanging="360"/>
      </w:pPr>
    </w:lvl>
  </w:abstractNum>
  <w:abstractNum w:abstractNumId="214" w15:restartNumberingAfterBreak="0">
    <w:nsid w:val="006C63B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5" w15:restartNumberingAfterBreak="0">
    <w:nsid w:val="006CC869"/>
    <w:multiLevelType w:val="singleLevel"/>
    <w:tmpl w:val="DBC0D8D2"/>
    <w:lvl w:ilvl="0">
      <w:start w:val="1"/>
      <w:numFmt w:val="decimal"/>
      <w:lvlText w:val="%1."/>
      <w:lvlJc w:val="left"/>
      <w:pPr>
        <w:tabs>
          <w:tab w:val="num" w:pos="360"/>
        </w:tabs>
        <w:ind w:left="360" w:hanging="360"/>
      </w:pPr>
    </w:lvl>
  </w:abstractNum>
  <w:abstractNum w:abstractNumId="216" w15:restartNumberingAfterBreak="0">
    <w:nsid w:val="006CE95B"/>
    <w:multiLevelType w:val="singleLevel"/>
    <w:tmpl w:val="912CB6C0"/>
    <w:lvl w:ilvl="0">
      <w:start w:val="1"/>
      <w:numFmt w:val="decimal"/>
      <w:lvlText w:val="%1."/>
      <w:lvlJc w:val="left"/>
      <w:pPr>
        <w:tabs>
          <w:tab w:val="num" w:pos="643"/>
        </w:tabs>
        <w:ind w:left="643" w:hanging="360"/>
      </w:pPr>
    </w:lvl>
  </w:abstractNum>
  <w:abstractNum w:abstractNumId="217" w15:restartNumberingAfterBreak="0">
    <w:nsid w:val="006CF607"/>
    <w:multiLevelType w:val="singleLevel"/>
    <w:tmpl w:val="912CB6C0"/>
    <w:lvl w:ilvl="0">
      <w:start w:val="1"/>
      <w:numFmt w:val="decimal"/>
      <w:lvlText w:val="%1."/>
      <w:lvlJc w:val="left"/>
      <w:pPr>
        <w:tabs>
          <w:tab w:val="num" w:pos="643"/>
        </w:tabs>
        <w:ind w:left="643" w:hanging="360"/>
      </w:pPr>
    </w:lvl>
  </w:abstractNum>
  <w:abstractNum w:abstractNumId="218" w15:restartNumberingAfterBreak="0">
    <w:nsid w:val="006E8A1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9" w15:restartNumberingAfterBreak="0">
    <w:nsid w:val="006E915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0" w15:restartNumberingAfterBreak="0">
    <w:nsid w:val="006EBD77"/>
    <w:multiLevelType w:val="singleLevel"/>
    <w:tmpl w:val="912CB6C0"/>
    <w:lvl w:ilvl="0">
      <w:start w:val="1"/>
      <w:numFmt w:val="decimal"/>
      <w:lvlText w:val="%1."/>
      <w:lvlJc w:val="left"/>
      <w:pPr>
        <w:tabs>
          <w:tab w:val="num" w:pos="643"/>
        </w:tabs>
        <w:ind w:left="643" w:hanging="360"/>
      </w:pPr>
    </w:lvl>
  </w:abstractNum>
  <w:abstractNum w:abstractNumId="221" w15:restartNumberingAfterBreak="0">
    <w:nsid w:val="006EC41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2" w15:restartNumberingAfterBreak="0">
    <w:nsid w:val="006ED69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3" w15:restartNumberingAfterBreak="0">
    <w:nsid w:val="007094F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4" w15:restartNumberingAfterBreak="0">
    <w:nsid w:val="0070D2CE"/>
    <w:multiLevelType w:val="singleLevel"/>
    <w:tmpl w:val="2FC64500"/>
    <w:lvl w:ilvl="0">
      <w:start w:val="1"/>
      <w:numFmt w:val="decimal"/>
      <w:lvlText w:val="%1."/>
      <w:lvlJc w:val="left"/>
      <w:pPr>
        <w:tabs>
          <w:tab w:val="num" w:pos="1492"/>
        </w:tabs>
        <w:ind w:left="1492" w:hanging="360"/>
      </w:pPr>
    </w:lvl>
  </w:abstractNum>
  <w:abstractNum w:abstractNumId="225" w15:restartNumberingAfterBreak="0">
    <w:nsid w:val="0071226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6" w15:restartNumberingAfterBreak="0">
    <w:nsid w:val="00719C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7" w15:restartNumberingAfterBreak="0">
    <w:nsid w:val="0071EF2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8" w15:restartNumberingAfterBreak="0">
    <w:nsid w:val="00721B12"/>
    <w:multiLevelType w:val="singleLevel"/>
    <w:tmpl w:val="BF92FE48"/>
    <w:lvl w:ilvl="0">
      <w:start w:val="1"/>
      <w:numFmt w:val="decimal"/>
      <w:lvlText w:val="%1."/>
      <w:lvlJc w:val="left"/>
      <w:pPr>
        <w:tabs>
          <w:tab w:val="num" w:pos="1492"/>
        </w:tabs>
        <w:ind w:left="1492" w:hanging="360"/>
      </w:pPr>
    </w:lvl>
  </w:abstractNum>
  <w:abstractNum w:abstractNumId="229" w15:restartNumberingAfterBreak="0">
    <w:nsid w:val="0072264E"/>
    <w:multiLevelType w:val="singleLevel"/>
    <w:tmpl w:val="912CB6C0"/>
    <w:lvl w:ilvl="0">
      <w:start w:val="1"/>
      <w:numFmt w:val="decimal"/>
      <w:lvlText w:val="%1."/>
      <w:lvlJc w:val="left"/>
      <w:pPr>
        <w:tabs>
          <w:tab w:val="num" w:pos="643"/>
        </w:tabs>
        <w:ind w:left="643" w:hanging="360"/>
      </w:pPr>
    </w:lvl>
  </w:abstractNum>
  <w:abstractNum w:abstractNumId="230" w15:restartNumberingAfterBreak="0">
    <w:nsid w:val="007295A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1" w15:restartNumberingAfterBreak="0">
    <w:nsid w:val="007376A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2" w15:restartNumberingAfterBreak="0">
    <w:nsid w:val="00739E3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3" w15:restartNumberingAfterBreak="0">
    <w:nsid w:val="0073DCE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4" w15:restartNumberingAfterBreak="0">
    <w:nsid w:val="0074AC7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5" w15:restartNumberingAfterBreak="0">
    <w:nsid w:val="0074C39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6" w15:restartNumberingAfterBreak="0">
    <w:nsid w:val="0074D83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7" w15:restartNumberingAfterBreak="0">
    <w:nsid w:val="0074E28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8" w15:restartNumberingAfterBreak="0">
    <w:nsid w:val="0076221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9" w15:restartNumberingAfterBreak="0">
    <w:nsid w:val="0076597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0" w15:restartNumberingAfterBreak="0">
    <w:nsid w:val="0076987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1" w15:restartNumberingAfterBreak="0">
    <w:nsid w:val="0076C97C"/>
    <w:multiLevelType w:val="singleLevel"/>
    <w:tmpl w:val="69986EBC"/>
    <w:lvl w:ilvl="0">
      <w:start w:val="1"/>
      <w:numFmt w:val="decimal"/>
      <w:lvlText w:val="%1."/>
      <w:lvlJc w:val="left"/>
      <w:pPr>
        <w:tabs>
          <w:tab w:val="num" w:pos="1209"/>
        </w:tabs>
        <w:ind w:left="1209" w:hanging="360"/>
      </w:pPr>
    </w:lvl>
  </w:abstractNum>
  <w:abstractNum w:abstractNumId="242" w15:restartNumberingAfterBreak="0">
    <w:nsid w:val="0076DC8E"/>
    <w:multiLevelType w:val="singleLevel"/>
    <w:tmpl w:val="5C5CA07E"/>
    <w:lvl w:ilvl="0">
      <w:start w:val="1"/>
      <w:numFmt w:val="decimal"/>
      <w:lvlText w:val="%1."/>
      <w:lvlJc w:val="left"/>
      <w:pPr>
        <w:tabs>
          <w:tab w:val="num" w:pos="926"/>
        </w:tabs>
        <w:ind w:left="926" w:hanging="360"/>
      </w:pPr>
    </w:lvl>
  </w:abstractNum>
  <w:abstractNum w:abstractNumId="243" w15:restartNumberingAfterBreak="0">
    <w:nsid w:val="00776D0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4" w15:restartNumberingAfterBreak="0">
    <w:nsid w:val="0077E4BB"/>
    <w:multiLevelType w:val="singleLevel"/>
    <w:tmpl w:val="DBC0D8D2"/>
    <w:lvl w:ilvl="0">
      <w:start w:val="1"/>
      <w:numFmt w:val="decimal"/>
      <w:lvlText w:val="%1."/>
      <w:lvlJc w:val="left"/>
      <w:pPr>
        <w:tabs>
          <w:tab w:val="num" w:pos="360"/>
        </w:tabs>
        <w:ind w:left="360" w:hanging="360"/>
      </w:pPr>
    </w:lvl>
  </w:abstractNum>
  <w:abstractNum w:abstractNumId="245" w15:restartNumberingAfterBreak="0">
    <w:nsid w:val="0078282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6" w15:restartNumberingAfterBreak="0">
    <w:nsid w:val="00797F9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7" w15:restartNumberingAfterBreak="0">
    <w:nsid w:val="007B9178"/>
    <w:multiLevelType w:val="singleLevel"/>
    <w:tmpl w:val="DBC0D8D2"/>
    <w:lvl w:ilvl="0">
      <w:start w:val="1"/>
      <w:numFmt w:val="decimal"/>
      <w:lvlText w:val="%1."/>
      <w:lvlJc w:val="left"/>
      <w:pPr>
        <w:tabs>
          <w:tab w:val="num" w:pos="360"/>
        </w:tabs>
        <w:ind w:left="360" w:hanging="360"/>
      </w:pPr>
    </w:lvl>
  </w:abstractNum>
  <w:abstractNum w:abstractNumId="248" w15:restartNumberingAfterBreak="0">
    <w:nsid w:val="007C6238"/>
    <w:multiLevelType w:val="singleLevel"/>
    <w:tmpl w:val="DBC0D8D2"/>
    <w:lvl w:ilvl="0">
      <w:start w:val="1"/>
      <w:numFmt w:val="decimal"/>
      <w:lvlText w:val="%1."/>
      <w:lvlJc w:val="left"/>
      <w:pPr>
        <w:tabs>
          <w:tab w:val="num" w:pos="360"/>
        </w:tabs>
        <w:ind w:left="360" w:hanging="360"/>
      </w:pPr>
    </w:lvl>
  </w:abstractNum>
  <w:abstractNum w:abstractNumId="249" w15:restartNumberingAfterBreak="0">
    <w:nsid w:val="007CD6D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0" w15:restartNumberingAfterBreak="0">
    <w:nsid w:val="007D4A6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1" w15:restartNumberingAfterBreak="0">
    <w:nsid w:val="007E197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2" w15:restartNumberingAfterBreak="0">
    <w:nsid w:val="007ED73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3" w15:restartNumberingAfterBreak="0">
    <w:nsid w:val="007F739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4" w15:restartNumberingAfterBreak="0">
    <w:nsid w:val="007F8DD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5" w15:restartNumberingAfterBreak="0">
    <w:nsid w:val="00805644"/>
    <w:multiLevelType w:val="singleLevel"/>
    <w:tmpl w:val="A7C4A930"/>
    <w:lvl w:ilvl="0">
      <w:start w:val="1"/>
      <w:numFmt w:val="decimal"/>
      <w:lvlText w:val="%1."/>
      <w:lvlJc w:val="left"/>
      <w:pPr>
        <w:tabs>
          <w:tab w:val="num" w:pos="1492"/>
        </w:tabs>
        <w:ind w:left="1492" w:hanging="360"/>
      </w:pPr>
    </w:lvl>
  </w:abstractNum>
  <w:abstractNum w:abstractNumId="256" w15:restartNumberingAfterBreak="0">
    <w:nsid w:val="00817CF2"/>
    <w:multiLevelType w:val="singleLevel"/>
    <w:tmpl w:val="A7C4A930"/>
    <w:lvl w:ilvl="0">
      <w:start w:val="1"/>
      <w:numFmt w:val="decimal"/>
      <w:lvlText w:val="%1."/>
      <w:lvlJc w:val="left"/>
      <w:pPr>
        <w:tabs>
          <w:tab w:val="num" w:pos="1492"/>
        </w:tabs>
        <w:ind w:left="1492" w:hanging="360"/>
      </w:pPr>
    </w:lvl>
  </w:abstractNum>
  <w:abstractNum w:abstractNumId="257" w15:restartNumberingAfterBreak="0">
    <w:nsid w:val="008194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8" w15:restartNumberingAfterBreak="0">
    <w:nsid w:val="0082922B"/>
    <w:multiLevelType w:val="singleLevel"/>
    <w:tmpl w:val="BF92FE48"/>
    <w:lvl w:ilvl="0">
      <w:start w:val="1"/>
      <w:numFmt w:val="decimal"/>
      <w:lvlText w:val="%1."/>
      <w:lvlJc w:val="left"/>
      <w:pPr>
        <w:tabs>
          <w:tab w:val="num" w:pos="1492"/>
        </w:tabs>
        <w:ind w:left="1492" w:hanging="360"/>
      </w:pPr>
    </w:lvl>
  </w:abstractNum>
  <w:abstractNum w:abstractNumId="259" w15:restartNumberingAfterBreak="0">
    <w:nsid w:val="0083A6A2"/>
    <w:multiLevelType w:val="singleLevel"/>
    <w:tmpl w:val="DBC0D8D2"/>
    <w:lvl w:ilvl="0">
      <w:start w:val="1"/>
      <w:numFmt w:val="decimal"/>
      <w:lvlText w:val="%1."/>
      <w:lvlJc w:val="left"/>
      <w:pPr>
        <w:tabs>
          <w:tab w:val="num" w:pos="360"/>
        </w:tabs>
        <w:ind w:left="360" w:hanging="360"/>
      </w:pPr>
    </w:lvl>
  </w:abstractNum>
  <w:abstractNum w:abstractNumId="260" w15:restartNumberingAfterBreak="0">
    <w:nsid w:val="0084EC1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1" w15:restartNumberingAfterBreak="0">
    <w:nsid w:val="0085CA57"/>
    <w:multiLevelType w:val="singleLevel"/>
    <w:tmpl w:val="BF92FE48"/>
    <w:lvl w:ilvl="0">
      <w:start w:val="1"/>
      <w:numFmt w:val="decimal"/>
      <w:lvlText w:val="%1."/>
      <w:lvlJc w:val="left"/>
      <w:pPr>
        <w:tabs>
          <w:tab w:val="num" w:pos="1492"/>
        </w:tabs>
        <w:ind w:left="1492" w:hanging="360"/>
      </w:pPr>
    </w:lvl>
  </w:abstractNum>
  <w:abstractNum w:abstractNumId="262" w15:restartNumberingAfterBreak="0">
    <w:nsid w:val="0086778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3" w15:restartNumberingAfterBreak="0">
    <w:nsid w:val="0086BD3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4" w15:restartNumberingAfterBreak="0">
    <w:nsid w:val="0086D38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5" w15:restartNumberingAfterBreak="0">
    <w:nsid w:val="0087456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6" w15:restartNumberingAfterBreak="0">
    <w:nsid w:val="00888133"/>
    <w:multiLevelType w:val="singleLevel"/>
    <w:tmpl w:val="5C5CA07E"/>
    <w:lvl w:ilvl="0">
      <w:start w:val="1"/>
      <w:numFmt w:val="decimal"/>
      <w:lvlText w:val="%1."/>
      <w:lvlJc w:val="left"/>
      <w:pPr>
        <w:tabs>
          <w:tab w:val="num" w:pos="926"/>
        </w:tabs>
        <w:ind w:left="926" w:hanging="360"/>
      </w:pPr>
    </w:lvl>
  </w:abstractNum>
  <w:abstractNum w:abstractNumId="267" w15:restartNumberingAfterBreak="0">
    <w:nsid w:val="0089067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8" w15:restartNumberingAfterBreak="0">
    <w:nsid w:val="0089101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9" w15:restartNumberingAfterBreak="0">
    <w:nsid w:val="008957F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0" w15:restartNumberingAfterBreak="0">
    <w:nsid w:val="00896CD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1" w15:restartNumberingAfterBreak="0">
    <w:nsid w:val="00898418"/>
    <w:multiLevelType w:val="singleLevel"/>
    <w:tmpl w:val="5C5CA07E"/>
    <w:lvl w:ilvl="0">
      <w:start w:val="1"/>
      <w:numFmt w:val="decimal"/>
      <w:lvlText w:val="%1."/>
      <w:lvlJc w:val="left"/>
      <w:pPr>
        <w:tabs>
          <w:tab w:val="num" w:pos="926"/>
        </w:tabs>
        <w:ind w:left="926" w:hanging="360"/>
      </w:pPr>
    </w:lvl>
  </w:abstractNum>
  <w:abstractNum w:abstractNumId="272" w15:restartNumberingAfterBreak="0">
    <w:nsid w:val="008992DC"/>
    <w:multiLevelType w:val="singleLevel"/>
    <w:tmpl w:val="912CB6C0"/>
    <w:lvl w:ilvl="0">
      <w:start w:val="1"/>
      <w:numFmt w:val="decimal"/>
      <w:lvlText w:val="%1."/>
      <w:lvlJc w:val="left"/>
      <w:pPr>
        <w:tabs>
          <w:tab w:val="num" w:pos="643"/>
        </w:tabs>
        <w:ind w:left="643" w:hanging="360"/>
      </w:pPr>
    </w:lvl>
  </w:abstractNum>
  <w:abstractNum w:abstractNumId="273" w15:restartNumberingAfterBreak="0">
    <w:nsid w:val="0089F5E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4" w15:restartNumberingAfterBreak="0">
    <w:nsid w:val="008A041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5" w15:restartNumberingAfterBreak="0">
    <w:nsid w:val="008A1F74"/>
    <w:multiLevelType w:val="singleLevel"/>
    <w:tmpl w:val="DBC0D8D2"/>
    <w:lvl w:ilvl="0">
      <w:start w:val="1"/>
      <w:numFmt w:val="decimal"/>
      <w:lvlText w:val="%1."/>
      <w:lvlJc w:val="left"/>
      <w:pPr>
        <w:tabs>
          <w:tab w:val="num" w:pos="360"/>
        </w:tabs>
        <w:ind w:left="360" w:hanging="360"/>
      </w:pPr>
    </w:lvl>
  </w:abstractNum>
  <w:abstractNum w:abstractNumId="276" w15:restartNumberingAfterBreak="0">
    <w:nsid w:val="008BD489"/>
    <w:multiLevelType w:val="singleLevel"/>
    <w:tmpl w:val="5C5CA07E"/>
    <w:lvl w:ilvl="0">
      <w:start w:val="1"/>
      <w:numFmt w:val="decimal"/>
      <w:lvlText w:val="%1."/>
      <w:lvlJc w:val="left"/>
      <w:pPr>
        <w:tabs>
          <w:tab w:val="num" w:pos="926"/>
        </w:tabs>
        <w:ind w:left="926" w:hanging="360"/>
      </w:pPr>
    </w:lvl>
  </w:abstractNum>
  <w:abstractNum w:abstractNumId="277" w15:restartNumberingAfterBreak="0">
    <w:nsid w:val="008BFAB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8" w15:restartNumberingAfterBreak="0">
    <w:nsid w:val="008C094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9" w15:restartNumberingAfterBreak="0">
    <w:nsid w:val="008C7B0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0" w15:restartNumberingAfterBreak="0">
    <w:nsid w:val="008CE5B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1" w15:restartNumberingAfterBreak="0">
    <w:nsid w:val="008CF8C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2" w15:restartNumberingAfterBreak="0">
    <w:nsid w:val="008D2B3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3" w15:restartNumberingAfterBreak="0">
    <w:nsid w:val="008E30B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4" w15:restartNumberingAfterBreak="0">
    <w:nsid w:val="008E8D92"/>
    <w:multiLevelType w:val="singleLevel"/>
    <w:tmpl w:val="912CB6C0"/>
    <w:lvl w:ilvl="0">
      <w:start w:val="1"/>
      <w:numFmt w:val="decimal"/>
      <w:lvlText w:val="%1."/>
      <w:lvlJc w:val="left"/>
      <w:pPr>
        <w:tabs>
          <w:tab w:val="num" w:pos="643"/>
        </w:tabs>
        <w:ind w:left="643" w:hanging="360"/>
      </w:pPr>
    </w:lvl>
  </w:abstractNum>
  <w:abstractNum w:abstractNumId="285" w15:restartNumberingAfterBreak="0">
    <w:nsid w:val="008ED888"/>
    <w:multiLevelType w:val="singleLevel"/>
    <w:tmpl w:val="912CB6C0"/>
    <w:lvl w:ilvl="0">
      <w:start w:val="1"/>
      <w:numFmt w:val="decimal"/>
      <w:lvlText w:val="%1."/>
      <w:lvlJc w:val="left"/>
      <w:pPr>
        <w:tabs>
          <w:tab w:val="num" w:pos="643"/>
        </w:tabs>
        <w:ind w:left="643" w:hanging="360"/>
      </w:pPr>
    </w:lvl>
  </w:abstractNum>
  <w:abstractNum w:abstractNumId="286" w15:restartNumberingAfterBreak="0">
    <w:nsid w:val="008EED3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7" w15:restartNumberingAfterBreak="0">
    <w:nsid w:val="009045F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8" w15:restartNumberingAfterBreak="0">
    <w:nsid w:val="0090D35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9" w15:restartNumberingAfterBreak="0">
    <w:nsid w:val="0091042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0" w15:restartNumberingAfterBreak="0">
    <w:nsid w:val="009130E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1" w15:restartNumberingAfterBreak="0">
    <w:nsid w:val="0091453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2" w15:restartNumberingAfterBreak="0">
    <w:nsid w:val="00914EDC"/>
    <w:multiLevelType w:val="singleLevel"/>
    <w:tmpl w:val="912CB6C0"/>
    <w:lvl w:ilvl="0">
      <w:start w:val="1"/>
      <w:numFmt w:val="decimal"/>
      <w:lvlText w:val="%1."/>
      <w:lvlJc w:val="left"/>
      <w:pPr>
        <w:tabs>
          <w:tab w:val="num" w:pos="643"/>
        </w:tabs>
        <w:ind w:left="643" w:hanging="360"/>
      </w:pPr>
    </w:lvl>
  </w:abstractNum>
  <w:abstractNum w:abstractNumId="293" w15:restartNumberingAfterBreak="0">
    <w:nsid w:val="00915C71"/>
    <w:multiLevelType w:val="singleLevel"/>
    <w:tmpl w:val="912CB6C0"/>
    <w:lvl w:ilvl="0">
      <w:start w:val="1"/>
      <w:numFmt w:val="decimal"/>
      <w:lvlText w:val="%1."/>
      <w:lvlJc w:val="left"/>
      <w:pPr>
        <w:tabs>
          <w:tab w:val="num" w:pos="643"/>
        </w:tabs>
        <w:ind w:left="643" w:hanging="360"/>
      </w:pPr>
    </w:lvl>
  </w:abstractNum>
  <w:abstractNum w:abstractNumId="294" w15:restartNumberingAfterBreak="0">
    <w:nsid w:val="0091B400"/>
    <w:multiLevelType w:val="singleLevel"/>
    <w:tmpl w:val="2FC64500"/>
    <w:lvl w:ilvl="0">
      <w:start w:val="1"/>
      <w:numFmt w:val="decimal"/>
      <w:lvlText w:val="%1."/>
      <w:lvlJc w:val="left"/>
      <w:pPr>
        <w:tabs>
          <w:tab w:val="num" w:pos="1492"/>
        </w:tabs>
        <w:ind w:left="1492" w:hanging="360"/>
      </w:pPr>
    </w:lvl>
  </w:abstractNum>
  <w:abstractNum w:abstractNumId="295" w15:restartNumberingAfterBreak="0">
    <w:nsid w:val="009224B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6" w15:restartNumberingAfterBreak="0">
    <w:nsid w:val="0092A79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7" w15:restartNumberingAfterBreak="0">
    <w:nsid w:val="0092F92F"/>
    <w:multiLevelType w:val="singleLevel"/>
    <w:tmpl w:val="DBC0D8D2"/>
    <w:lvl w:ilvl="0">
      <w:start w:val="1"/>
      <w:numFmt w:val="decimal"/>
      <w:lvlText w:val="%1."/>
      <w:lvlJc w:val="left"/>
      <w:pPr>
        <w:tabs>
          <w:tab w:val="num" w:pos="360"/>
        </w:tabs>
        <w:ind w:left="360" w:hanging="360"/>
      </w:pPr>
    </w:lvl>
  </w:abstractNum>
  <w:abstractNum w:abstractNumId="298" w15:restartNumberingAfterBreak="0">
    <w:nsid w:val="00934318"/>
    <w:multiLevelType w:val="singleLevel"/>
    <w:tmpl w:val="912CB6C0"/>
    <w:lvl w:ilvl="0">
      <w:start w:val="1"/>
      <w:numFmt w:val="decimal"/>
      <w:lvlText w:val="%1."/>
      <w:lvlJc w:val="left"/>
      <w:pPr>
        <w:tabs>
          <w:tab w:val="num" w:pos="643"/>
        </w:tabs>
        <w:ind w:left="643" w:hanging="360"/>
      </w:pPr>
    </w:lvl>
  </w:abstractNum>
  <w:abstractNum w:abstractNumId="299" w15:restartNumberingAfterBreak="0">
    <w:nsid w:val="0095118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0" w15:restartNumberingAfterBreak="0">
    <w:nsid w:val="0095D67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1" w15:restartNumberingAfterBreak="0">
    <w:nsid w:val="0095F3AD"/>
    <w:multiLevelType w:val="singleLevel"/>
    <w:tmpl w:val="DBC0D8D2"/>
    <w:lvl w:ilvl="0">
      <w:start w:val="1"/>
      <w:numFmt w:val="decimal"/>
      <w:lvlText w:val="%1."/>
      <w:lvlJc w:val="left"/>
      <w:pPr>
        <w:tabs>
          <w:tab w:val="num" w:pos="360"/>
        </w:tabs>
        <w:ind w:left="360" w:hanging="360"/>
      </w:pPr>
    </w:lvl>
  </w:abstractNum>
  <w:abstractNum w:abstractNumId="302" w15:restartNumberingAfterBreak="0">
    <w:nsid w:val="009622E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3" w15:restartNumberingAfterBreak="0">
    <w:nsid w:val="00962A0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4" w15:restartNumberingAfterBreak="0">
    <w:nsid w:val="00969C2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5" w15:restartNumberingAfterBreak="0">
    <w:nsid w:val="0096B4FC"/>
    <w:multiLevelType w:val="singleLevel"/>
    <w:tmpl w:val="DBC0D8D2"/>
    <w:lvl w:ilvl="0">
      <w:start w:val="1"/>
      <w:numFmt w:val="decimal"/>
      <w:lvlText w:val="%1."/>
      <w:lvlJc w:val="left"/>
      <w:pPr>
        <w:tabs>
          <w:tab w:val="num" w:pos="360"/>
        </w:tabs>
        <w:ind w:left="360" w:hanging="360"/>
      </w:pPr>
    </w:lvl>
  </w:abstractNum>
  <w:abstractNum w:abstractNumId="306" w15:restartNumberingAfterBreak="0">
    <w:nsid w:val="0096DC8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7" w15:restartNumberingAfterBreak="0">
    <w:nsid w:val="0097831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8" w15:restartNumberingAfterBreak="0">
    <w:nsid w:val="0097CB9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9" w15:restartNumberingAfterBreak="0">
    <w:nsid w:val="00981A60"/>
    <w:multiLevelType w:val="singleLevel"/>
    <w:tmpl w:val="69986EBC"/>
    <w:lvl w:ilvl="0">
      <w:start w:val="1"/>
      <w:numFmt w:val="decimal"/>
      <w:lvlText w:val="%1."/>
      <w:lvlJc w:val="left"/>
      <w:pPr>
        <w:tabs>
          <w:tab w:val="num" w:pos="1209"/>
        </w:tabs>
        <w:ind w:left="1209" w:hanging="360"/>
      </w:pPr>
    </w:lvl>
  </w:abstractNum>
  <w:abstractNum w:abstractNumId="310" w15:restartNumberingAfterBreak="0">
    <w:nsid w:val="009890B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1" w15:restartNumberingAfterBreak="0">
    <w:nsid w:val="0098F455"/>
    <w:multiLevelType w:val="singleLevel"/>
    <w:tmpl w:val="A02096A8"/>
    <w:lvl w:ilvl="0">
      <w:start w:val="1"/>
      <w:numFmt w:val="decimal"/>
      <w:lvlText w:val="%1."/>
      <w:lvlJc w:val="left"/>
      <w:pPr>
        <w:tabs>
          <w:tab w:val="num" w:pos="1492"/>
        </w:tabs>
        <w:ind w:left="1492" w:hanging="360"/>
      </w:pPr>
    </w:lvl>
  </w:abstractNum>
  <w:abstractNum w:abstractNumId="312" w15:restartNumberingAfterBreak="0">
    <w:nsid w:val="009A2A03"/>
    <w:multiLevelType w:val="singleLevel"/>
    <w:tmpl w:val="A7C4A930"/>
    <w:lvl w:ilvl="0">
      <w:start w:val="1"/>
      <w:numFmt w:val="decimal"/>
      <w:lvlText w:val="%1."/>
      <w:lvlJc w:val="left"/>
      <w:pPr>
        <w:tabs>
          <w:tab w:val="num" w:pos="1492"/>
        </w:tabs>
        <w:ind w:left="1492" w:hanging="360"/>
      </w:pPr>
    </w:lvl>
  </w:abstractNum>
  <w:abstractNum w:abstractNumId="313" w15:restartNumberingAfterBreak="0">
    <w:nsid w:val="009A3C3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4" w15:restartNumberingAfterBreak="0">
    <w:nsid w:val="009A4383"/>
    <w:multiLevelType w:val="singleLevel"/>
    <w:tmpl w:val="5C5CA07E"/>
    <w:lvl w:ilvl="0">
      <w:start w:val="1"/>
      <w:numFmt w:val="decimal"/>
      <w:lvlText w:val="%1."/>
      <w:lvlJc w:val="left"/>
      <w:pPr>
        <w:tabs>
          <w:tab w:val="num" w:pos="926"/>
        </w:tabs>
        <w:ind w:left="926" w:hanging="360"/>
      </w:pPr>
    </w:lvl>
  </w:abstractNum>
  <w:abstractNum w:abstractNumId="315" w15:restartNumberingAfterBreak="0">
    <w:nsid w:val="009B8AA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6" w15:restartNumberingAfterBreak="0">
    <w:nsid w:val="009BCA8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7" w15:restartNumberingAfterBreak="0">
    <w:nsid w:val="009BF3E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8" w15:restartNumberingAfterBreak="0">
    <w:nsid w:val="009C2BCF"/>
    <w:multiLevelType w:val="singleLevel"/>
    <w:tmpl w:val="DBC0D8D2"/>
    <w:lvl w:ilvl="0">
      <w:start w:val="1"/>
      <w:numFmt w:val="decimal"/>
      <w:lvlText w:val="%1."/>
      <w:lvlJc w:val="left"/>
      <w:pPr>
        <w:tabs>
          <w:tab w:val="num" w:pos="360"/>
        </w:tabs>
        <w:ind w:left="360" w:hanging="360"/>
      </w:pPr>
    </w:lvl>
  </w:abstractNum>
  <w:abstractNum w:abstractNumId="319" w15:restartNumberingAfterBreak="0">
    <w:nsid w:val="009C4F7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0" w15:restartNumberingAfterBreak="0">
    <w:nsid w:val="009C71E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1" w15:restartNumberingAfterBreak="0">
    <w:nsid w:val="009CB89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2" w15:restartNumberingAfterBreak="0">
    <w:nsid w:val="009CE65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3" w15:restartNumberingAfterBreak="0">
    <w:nsid w:val="009D8E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4" w15:restartNumberingAfterBreak="0">
    <w:nsid w:val="009E2A5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5" w15:restartNumberingAfterBreak="0">
    <w:nsid w:val="009E508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6" w15:restartNumberingAfterBreak="0">
    <w:nsid w:val="009EBEAD"/>
    <w:multiLevelType w:val="singleLevel"/>
    <w:tmpl w:val="69986EBC"/>
    <w:lvl w:ilvl="0">
      <w:start w:val="1"/>
      <w:numFmt w:val="decimal"/>
      <w:lvlText w:val="%1."/>
      <w:lvlJc w:val="left"/>
      <w:pPr>
        <w:tabs>
          <w:tab w:val="num" w:pos="1209"/>
        </w:tabs>
        <w:ind w:left="1209" w:hanging="360"/>
      </w:pPr>
    </w:lvl>
  </w:abstractNum>
  <w:abstractNum w:abstractNumId="327" w15:restartNumberingAfterBreak="0">
    <w:nsid w:val="009FB061"/>
    <w:multiLevelType w:val="singleLevel"/>
    <w:tmpl w:val="1786E198"/>
    <w:lvl w:ilvl="0">
      <w:start w:val="1"/>
      <w:numFmt w:val="decimal"/>
      <w:lvlText w:val="%1."/>
      <w:lvlJc w:val="left"/>
      <w:pPr>
        <w:tabs>
          <w:tab w:val="num" w:pos="1492"/>
        </w:tabs>
        <w:ind w:left="1492" w:hanging="360"/>
      </w:pPr>
    </w:lvl>
  </w:abstractNum>
  <w:abstractNum w:abstractNumId="328" w15:restartNumberingAfterBreak="0">
    <w:nsid w:val="00A0083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9" w15:restartNumberingAfterBreak="0">
    <w:nsid w:val="00A0776E"/>
    <w:multiLevelType w:val="singleLevel"/>
    <w:tmpl w:val="A7C4A930"/>
    <w:lvl w:ilvl="0">
      <w:start w:val="1"/>
      <w:numFmt w:val="decimal"/>
      <w:lvlText w:val="%1."/>
      <w:lvlJc w:val="left"/>
      <w:pPr>
        <w:tabs>
          <w:tab w:val="num" w:pos="1492"/>
        </w:tabs>
        <w:ind w:left="1492" w:hanging="360"/>
      </w:pPr>
    </w:lvl>
  </w:abstractNum>
  <w:abstractNum w:abstractNumId="330" w15:restartNumberingAfterBreak="0">
    <w:nsid w:val="00A0972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1" w15:restartNumberingAfterBreak="0">
    <w:nsid w:val="00A10654"/>
    <w:multiLevelType w:val="singleLevel"/>
    <w:tmpl w:val="5C5CA07E"/>
    <w:lvl w:ilvl="0">
      <w:start w:val="1"/>
      <w:numFmt w:val="decimal"/>
      <w:lvlText w:val="%1."/>
      <w:lvlJc w:val="left"/>
      <w:pPr>
        <w:tabs>
          <w:tab w:val="num" w:pos="926"/>
        </w:tabs>
        <w:ind w:left="926" w:hanging="360"/>
      </w:pPr>
    </w:lvl>
  </w:abstractNum>
  <w:abstractNum w:abstractNumId="332" w15:restartNumberingAfterBreak="0">
    <w:nsid w:val="00A1236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3" w15:restartNumberingAfterBreak="0">
    <w:nsid w:val="00A302B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4" w15:restartNumberingAfterBreak="0">
    <w:nsid w:val="00A36A6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5" w15:restartNumberingAfterBreak="0">
    <w:nsid w:val="00A3F47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6" w15:restartNumberingAfterBreak="0">
    <w:nsid w:val="00A41773"/>
    <w:multiLevelType w:val="singleLevel"/>
    <w:tmpl w:val="5C5CA07E"/>
    <w:lvl w:ilvl="0">
      <w:start w:val="1"/>
      <w:numFmt w:val="decimal"/>
      <w:lvlText w:val="%1."/>
      <w:lvlJc w:val="left"/>
      <w:pPr>
        <w:tabs>
          <w:tab w:val="num" w:pos="926"/>
        </w:tabs>
        <w:ind w:left="926" w:hanging="360"/>
      </w:pPr>
    </w:lvl>
  </w:abstractNum>
  <w:abstractNum w:abstractNumId="337" w15:restartNumberingAfterBreak="0">
    <w:nsid w:val="00A43C6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8" w15:restartNumberingAfterBreak="0">
    <w:nsid w:val="00A44F8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9" w15:restartNumberingAfterBreak="0">
    <w:nsid w:val="00A5274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0" w15:restartNumberingAfterBreak="0">
    <w:nsid w:val="00A573E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1" w15:restartNumberingAfterBreak="0">
    <w:nsid w:val="00A6077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2" w15:restartNumberingAfterBreak="0">
    <w:nsid w:val="00A748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3" w15:restartNumberingAfterBreak="0">
    <w:nsid w:val="00A75174"/>
    <w:multiLevelType w:val="singleLevel"/>
    <w:tmpl w:val="912CB6C0"/>
    <w:lvl w:ilvl="0">
      <w:start w:val="1"/>
      <w:numFmt w:val="decimal"/>
      <w:lvlText w:val="%1."/>
      <w:lvlJc w:val="left"/>
      <w:pPr>
        <w:tabs>
          <w:tab w:val="num" w:pos="643"/>
        </w:tabs>
        <w:ind w:left="643" w:hanging="360"/>
      </w:pPr>
    </w:lvl>
  </w:abstractNum>
  <w:abstractNum w:abstractNumId="344" w15:restartNumberingAfterBreak="0">
    <w:nsid w:val="00A76EC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5" w15:restartNumberingAfterBreak="0">
    <w:nsid w:val="00A7D16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6" w15:restartNumberingAfterBreak="0">
    <w:nsid w:val="00A80CEA"/>
    <w:multiLevelType w:val="singleLevel"/>
    <w:tmpl w:val="DBC0D8D2"/>
    <w:lvl w:ilvl="0">
      <w:start w:val="1"/>
      <w:numFmt w:val="decimal"/>
      <w:lvlText w:val="%1."/>
      <w:lvlJc w:val="left"/>
      <w:pPr>
        <w:tabs>
          <w:tab w:val="num" w:pos="360"/>
        </w:tabs>
        <w:ind w:left="360" w:hanging="360"/>
      </w:pPr>
    </w:lvl>
  </w:abstractNum>
  <w:abstractNum w:abstractNumId="347" w15:restartNumberingAfterBreak="0">
    <w:nsid w:val="00A8490D"/>
    <w:multiLevelType w:val="singleLevel"/>
    <w:tmpl w:val="69986EBC"/>
    <w:lvl w:ilvl="0">
      <w:start w:val="1"/>
      <w:numFmt w:val="decimal"/>
      <w:lvlText w:val="%1."/>
      <w:lvlJc w:val="left"/>
      <w:pPr>
        <w:tabs>
          <w:tab w:val="num" w:pos="1209"/>
        </w:tabs>
        <w:ind w:left="1209" w:hanging="360"/>
      </w:pPr>
    </w:lvl>
  </w:abstractNum>
  <w:abstractNum w:abstractNumId="348" w15:restartNumberingAfterBreak="0">
    <w:nsid w:val="00A8DFB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9" w15:restartNumberingAfterBreak="0">
    <w:nsid w:val="00A9197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0" w15:restartNumberingAfterBreak="0">
    <w:nsid w:val="00A936F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1" w15:restartNumberingAfterBreak="0">
    <w:nsid w:val="00A98A8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2" w15:restartNumberingAfterBreak="0">
    <w:nsid w:val="00A9B9B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3" w15:restartNumberingAfterBreak="0">
    <w:nsid w:val="00AA0EDB"/>
    <w:multiLevelType w:val="singleLevel"/>
    <w:tmpl w:val="BF92FE48"/>
    <w:lvl w:ilvl="0">
      <w:start w:val="1"/>
      <w:numFmt w:val="decimal"/>
      <w:lvlText w:val="%1."/>
      <w:lvlJc w:val="left"/>
      <w:pPr>
        <w:tabs>
          <w:tab w:val="num" w:pos="1492"/>
        </w:tabs>
        <w:ind w:left="1492" w:hanging="360"/>
      </w:pPr>
    </w:lvl>
  </w:abstractNum>
  <w:abstractNum w:abstractNumId="354" w15:restartNumberingAfterBreak="0">
    <w:nsid w:val="00AA9057"/>
    <w:multiLevelType w:val="singleLevel"/>
    <w:tmpl w:val="5C5CA07E"/>
    <w:lvl w:ilvl="0">
      <w:start w:val="1"/>
      <w:numFmt w:val="decimal"/>
      <w:lvlText w:val="%1."/>
      <w:lvlJc w:val="left"/>
      <w:pPr>
        <w:tabs>
          <w:tab w:val="num" w:pos="926"/>
        </w:tabs>
        <w:ind w:left="926" w:hanging="360"/>
      </w:pPr>
    </w:lvl>
  </w:abstractNum>
  <w:abstractNum w:abstractNumId="355" w15:restartNumberingAfterBreak="0">
    <w:nsid w:val="00AC2C0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6" w15:restartNumberingAfterBreak="0">
    <w:nsid w:val="00AC56A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7" w15:restartNumberingAfterBreak="0">
    <w:nsid w:val="00AD17EA"/>
    <w:multiLevelType w:val="singleLevel"/>
    <w:tmpl w:val="DBC0D8D2"/>
    <w:lvl w:ilvl="0">
      <w:start w:val="1"/>
      <w:numFmt w:val="decimal"/>
      <w:lvlText w:val="%1."/>
      <w:lvlJc w:val="left"/>
      <w:pPr>
        <w:tabs>
          <w:tab w:val="num" w:pos="360"/>
        </w:tabs>
        <w:ind w:left="360" w:hanging="360"/>
      </w:pPr>
    </w:lvl>
  </w:abstractNum>
  <w:abstractNum w:abstractNumId="358" w15:restartNumberingAfterBreak="0">
    <w:nsid w:val="00ADD56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9" w15:restartNumberingAfterBreak="0">
    <w:nsid w:val="00AE4082"/>
    <w:multiLevelType w:val="singleLevel"/>
    <w:tmpl w:val="912CB6C0"/>
    <w:lvl w:ilvl="0">
      <w:start w:val="1"/>
      <w:numFmt w:val="decimal"/>
      <w:lvlText w:val="%1."/>
      <w:lvlJc w:val="left"/>
      <w:pPr>
        <w:tabs>
          <w:tab w:val="num" w:pos="643"/>
        </w:tabs>
        <w:ind w:left="643" w:hanging="360"/>
      </w:pPr>
    </w:lvl>
  </w:abstractNum>
  <w:abstractNum w:abstractNumId="360" w15:restartNumberingAfterBreak="0">
    <w:nsid w:val="00AF038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1" w15:restartNumberingAfterBreak="0">
    <w:nsid w:val="00AF047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2" w15:restartNumberingAfterBreak="0">
    <w:nsid w:val="00B08FF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3" w15:restartNumberingAfterBreak="0">
    <w:nsid w:val="00B1955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4" w15:restartNumberingAfterBreak="0">
    <w:nsid w:val="00B1D8E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5" w15:restartNumberingAfterBreak="0">
    <w:nsid w:val="00B20046"/>
    <w:multiLevelType w:val="singleLevel"/>
    <w:tmpl w:val="5C5CA07E"/>
    <w:lvl w:ilvl="0">
      <w:start w:val="1"/>
      <w:numFmt w:val="decimal"/>
      <w:lvlText w:val="%1."/>
      <w:lvlJc w:val="left"/>
      <w:pPr>
        <w:tabs>
          <w:tab w:val="num" w:pos="926"/>
        </w:tabs>
        <w:ind w:left="926" w:hanging="360"/>
      </w:pPr>
    </w:lvl>
  </w:abstractNum>
  <w:abstractNum w:abstractNumId="366" w15:restartNumberingAfterBreak="0">
    <w:nsid w:val="00B210D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7" w15:restartNumberingAfterBreak="0">
    <w:nsid w:val="00B2283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8" w15:restartNumberingAfterBreak="0">
    <w:nsid w:val="00B25AF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9" w15:restartNumberingAfterBreak="0">
    <w:nsid w:val="00B4440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0" w15:restartNumberingAfterBreak="0">
    <w:nsid w:val="00B4920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1" w15:restartNumberingAfterBreak="0">
    <w:nsid w:val="00B568F5"/>
    <w:multiLevelType w:val="singleLevel"/>
    <w:tmpl w:val="DBC0D8D2"/>
    <w:lvl w:ilvl="0">
      <w:start w:val="1"/>
      <w:numFmt w:val="decimal"/>
      <w:lvlText w:val="%1."/>
      <w:lvlJc w:val="left"/>
      <w:pPr>
        <w:tabs>
          <w:tab w:val="num" w:pos="360"/>
        </w:tabs>
        <w:ind w:left="360" w:hanging="360"/>
      </w:pPr>
    </w:lvl>
  </w:abstractNum>
  <w:abstractNum w:abstractNumId="372" w15:restartNumberingAfterBreak="0">
    <w:nsid w:val="00B5911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3" w15:restartNumberingAfterBreak="0">
    <w:nsid w:val="00B5988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4" w15:restartNumberingAfterBreak="0">
    <w:nsid w:val="00B5A93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5" w15:restartNumberingAfterBreak="0">
    <w:nsid w:val="00B645F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6" w15:restartNumberingAfterBreak="0">
    <w:nsid w:val="00B6B9DB"/>
    <w:multiLevelType w:val="singleLevel"/>
    <w:tmpl w:val="69986EBC"/>
    <w:lvl w:ilvl="0">
      <w:start w:val="1"/>
      <w:numFmt w:val="decimal"/>
      <w:lvlText w:val="%1."/>
      <w:lvlJc w:val="left"/>
      <w:pPr>
        <w:tabs>
          <w:tab w:val="num" w:pos="1209"/>
        </w:tabs>
        <w:ind w:left="1209" w:hanging="360"/>
      </w:pPr>
    </w:lvl>
  </w:abstractNum>
  <w:abstractNum w:abstractNumId="377" w15:restartNumberingAfterBreak="0">
    <w:nsid w:val="00B6CF8C"/>
    <w:multiLevelType w:val="singleLevel"/>
    <w:tmpl w:val="A7C4A930"/>
    <w:lvl w:ilvl="0">
      <w:start w:val="1"/>
      <w:numFmt w:val="decimal"/>
      <w:lvlText w:val="%1."/>
      <w:lvlJc w:val="left"/>
      <w:pPr>
        <w:tabs>
          <w:tab w:val="num" w:pos="1492"/>
        </w:tabs>
        <w:ind w:left="1492" w:hanging="360"/>
      </w:pPr>
    </w:lvl>
  </w:abstractNum>
  <w:abstractNum w:abstractNumId="378" w15:restartNumberingAfterBreak="0">
    <w:nsid w:val="00B7028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9" w15:restartNumberingAfterBreak="0">
    <w:nsid w:val="00B73BA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0" w15:restartNumberingAfterBreak="0">
    <w:nsid w:val="00B8EE7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1" w15:restartNumberingAfterBreak="0">
    <w:nsid w:val="00B913DE"/>
    <w:multiLevelType w:val="singleLevel"/>
    <w:tmpl w:val="69986EBC"/>
    <w:lvl w:ilvl="0">
      <w:start w:val="1"/>
      <w:numFmt w:val="decimal"/>
      <w:lvlText w:val="%1."/>
      <w:lvlJc w:val="left"/>
      <w:pPr>
        <w:tabs>
          <w:tab w:val="num" w:pos="1209"/>
        </w:tabs>
        <w:ind w:left="1209" w:hanging="360"/>
      </w:pPr>
    </w:lvl>
  </w:abstractNum>
  <w:abstractNum w:abstractNumId="382" w15:restartNumberingAfterBreak="0">
    <w:nsid w:val="00B963C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3" w15:restartNumberingAfterBreak="0">
    <w:nsid w:val="00B9672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4" w15:restartNumberingAfterBreak="0">
    <w:nsid w:val="00BA6CA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5" w15:restartNumberingAfterBreak="0">
    <w:nsid w:val="00BB336E"/>
    <w:multiLevelType w:val="singleLevel"/>
    <w:tmpl w:val="5C5CA07E"/>
    <w:lvl w:ilvl="0">
      <w:start w:val="1"/>
      <w:numFmt w:val="decimal"/>
      <w:lvlText w:val="%1."/>
      <w:lvlJc w:val="left"/>
      <w:pPr>
        <w:tabs>
          <w:tab w:val="num" w:pos="926"/>
        </w:tabs>
        <w:ind w:left="926" w:hanging="360"/>
      </w:pPr>
    </w:lvl>
  </w:abstractNum>
  <w:abstractNum w:abstractNumId="386" w15:restartNumberingAfterBreak="0">
    <w:nsid w:val="00BB6AC5"/>
    <w:multiLevelType w:val="singleLevel"/>
    <w:tmpl w:val="912CB6C0"/>
    <w:lvl w:ilvl="0">
      <w:start w:val="1"/>
      <w:numFmt w:val="decimal"/>
      <w:lvlText w:val="%1."/>
      <w:lvlJc w:val="left"/>
      <w:pPr>
        <w:tabs>
          <w:tab w:val="num" w:pos="643"/>
        </w:tabs>
        <w:ind w:left="643" w:hanging="360"/>
      </w:pPr>
    </w:lvl>
  </w:abstractNum>
  <w:abstractNum w:abstractNumId="387" w15:restartNumberingAfterBreak="0">
    <w:nsid w:val="00BB7D95"/>
    <w:multiLevelType w:val="singleLevel"/>
    <w:tmpl w:val="DBC0D8D2"/>
    <w:lvl w:ilvl="0">
      <w:start w:val="1"/>
      <w:numFmt w:val="decimal"/>
      <w:lvlText w:val="%1."/>
      <w:lvlJc w:val="left"/>
      <w:pPr>
        <w:tabs>
          <w:tab w:val="num" w:pos="360"/>
        </w:tabs>
        <w:ind w:left="360" w:hanging="360"/>
      </w:pPr>
    </w:lvl>
  </w:abstractNum>
  <w:abstractNum w:abstractNumId="388" w15:restartNumberingAfterBreak="0">
    <w:nsid w:val="00BB9FBD"/>
    <w:multiLevelType w:val="singleLevel"/>
    <w:tmpl w:val="912CB6C0"/>
    <w:lvl w:ilvl="0">
      <w:start w:val="1"/>
      <w:numFmt w:val="decimal"/>
      <w:lvlText w:val="%1."/>
      <w:lvlJc w:val="left"/>
      <w:pPr>
        <w:tabs>
          <w:tab w:val="num" w:pos="643"/>
        </w:tabs>
        <w:ind w:left="643" w:hanging="360"/>
      </w:pPr>
    </w:lvl>
  </w:abstractNum>
  <w:abstractNum w:abstractNumId="389" w15:restartNumberingAfterBreak="0">
    <w:nsid w:val="00BBA80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0" w15:restartNumberingAfterBreak="0">
    <w:nsid w:val="00BBBB4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1" w15:restartNumberingAfterBreak="0">
    <w:nsid w:val="00BC128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2" w15:restartNumberingAfterBreak="0">
    <w:nsid w:val="00BDB79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3" w15:restartNumberingAfterBreak="0">
    <w:nsid w:val="00BDBB5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4" w15:restartNumberingAfterBreak="0">
    <w:nsid w:val="00BE8EB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5" w15:restartNumberingAfterBreak="0">
    <w:nsid w:val="00BEF51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6" w15:restartNumberingAfterBreak="0">
    <w:nsid w:val="00BF28F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7" w15:restartNumberingAfterBreak="0">
    <w:nsid w:val="00BFB54A"/>
    <w:multiLevelType w:val="singleLevel"/>
    <w:tmpl w:val="DBC0D8D2"/>
    <w:lvl w:ilvl="0">
      <w:start w:val="1"/>
      <w:numFmt w:val="decimal"/>
      <w:lvlText w:val="%1."/>
      <w:lvlJc w:val="left"/>
      <w:pPr>
        <w:tabs>
          <w:tab w:val="num" w:pos="360"/>
        </w:tabs>
        <w:ind w:left="360" w:hanging="360"/>
      </w:pPr>
    </w:lvl>
  </w:abstractNum>
  <w:abstractNum w:abstractNumId="398" w15:restartNumberingAfterBreak="0">
    <w:nsid w:val="00BFD71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9" w15:restartNumberingAfterBreak="0">
    <w:nsid w:val="00C0004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0" w15:restartNumberingAfterBreak="0">
    <w:nsid w:val="00C04FC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1" w15:restartNumberingAfterBreak="0">
    <w:nsid w:val="00C1819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2" w15:restartNumberingAfterBreak="0">
    <w:nsid w:val="00C24C6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3" w15:restartNumberingAfterBreak="0">
    <w:nsid w:val="00C2A696"/>
    <w:multiLevelType w:val="singleLevel"/>
    <w:tmpl w:val="69986EBC"/>
    <w:lvl w:ilvl="0">
      <w:start w:val="1"/>
      <w:numFmt w:val="decimal"/>
      <w:lvlText w:val="%1."/>
      <w:lvlJc w:val="left"/>
      <w:pPr>
        <w:tabs>
          <w:tab w:val="num" w:pos="1209"/>
        </w:tabs>
        <w:ind w:left="1209" w:hanging="360"/>
      </w:pPr>
    </w:lvl>
  </w:abstractNum>
  <w:abstractNum w:abstractNumId="404" w15:restartNumberingAfterBreak="0">
    <w:nsid w:val="00C2AE0A"/>
    <w:multiLevelType w:val="singleLevel"/>
    <w:tmpl w:val="912CB6C0"/>
    <w:lvl w:ilvl="0">
      <w:start w:val="1"/>
      <w:numFmt w:val="decimal"/>
      <w:lvlText w:val="%1."/>
      <w:lvlJc w:val="left"/>
      <w:pPr>
        <w:tabs>
          <w:tab w:val="num" w:pos="643"/>
        </w:tabs>
        <w:ind w:left="643" w:hanging="360"/>
      </w:pPr>
    </w:lvl>
  </w:abstractNum>
  <w:abstractNum w:abstractNumId="405" w15:restartNumberingAfterBreak="0">
    <w:nsid w:val="00C343FB"/>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6" w15:restartNumberingAfterBreak="0">
    <w:nsid w:val="00C46B7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7" w15:restartNumberingAfterBreak="0">
    <w:nsid w:val="00C4758F"/>
    <w:multiLevelType w:val="singleLevel"/>
    <w:tmpl w:val="69986EBC"/>
    <w:lvl w:ilvl="0">
      <w:start w:val="1"/>
      <w:numFmt w:val="decimal"/>
      <w:lvlText w:val="%1."/>
      <w:lvlJc w:val="left"/>
      <w:pPr>
        <w:tabs>
          <w:tab w:val="num" w:pos="1209"/>
        </w:tabs>
        <w:ind w:left="1209" w:hanging="360"/>
      </w:pPr>
    </w:lvl>
  </w:abstractNum>
  <w:abstractNum w:abstractNumId="408" w15:restartNumberingAfterBreak="0">
    <w:nsid w:val="00C634A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9" w15:restartNumberingAfterBreak="0">
    <w:nsid w:val="00C6362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0" w15:restartNumberingAfterBreak="0">
    <w:nsid w:val="00C653A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1" w15:restartNumberingAfterBreak="0">
    <w:nsid w:val="00C6587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2" w15:restartNumberingAfterBreak="0">
    <w:nsid w:val="00C7B0A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3" w15:restartNumberingAfterBreak="0">
    <w:nsid w:val="00C7C7BA"/>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4" w15:restartNumberingAfterBreak="0">
    <w:nsid w:val="00C7E370"/>
    <w:multiLevelType w:val="singleLevel"/>
    <w:tmpl w:val="DBC0D8D2"/>
    <w:lvl w:ilvl="0">
      <w:start w:val="1"/>
      <w:numFmt w:val="decimal"/>
      <w:lvlText w:val="%1."/>
      <w:lvlJc w:val="left"/>
      <w:pPr>
        <w:tabs>
          <w:tab w:val="num" w:pos="360"/>
        </w:tabs>
        <w:ind w:left="360" w:hanging="360"/>
      </w:pPr>
    </w:lvl>
  </w:abstractNum>
  <w:abstractNum w:abstractNumId="415" w15:restartNumberingAfterBreak="0">
    <w:nsid w:val="00C818F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6" w15:restartNumberingAfterBreak="0">
    <w:nsid w:val="00C8744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7" w15:restartNumberingAfterBreak="0">
    <w:nsid w:val="00C93459"/>
    <w:multiLevelType w:val="singleLevel"/>
    <w:tmpl w:val="DBC0D8D2"/>
    <w:lvl w:ilvl="0">
      <w:start w:val="1"/>
      <w:numFmt w:val="decimal"/>
      <w:lvlText w:val="%1."/>
      <w:lvlJc w:val="left"/>
      <w:pPr>
        <w:tabs>
          <w:tab w:val="num" w:pos="360"/>
        </w:tabs>
        <w:ind w:left="360" w:hanging="360"/>
      </w:pPr>
    </w:lvl>
  </w:abstractNum>
  <w:abstractNum w:abstractNumId="418" w15:restartNumberingAfterBreak="0">
    <w:nsid w:val="00C953F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9" w15:restartNumberingAfterBreak="0">
    <w:nsid w:val="00C9CAA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0" w15:restartNumberingAfterBreak="0">
    <w:nsid w:val="00CA12A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1" w15:restartNumberingAfterBreak="0">
    <w:nsid w:val="00CA41DC"/>
    <w:multiLevelType w:val="singleLevel"/>
    <w:tmpl w:val="5C5CA07E"/>
    <w:lvl w:ilvl="0">
      <w:start w:val="1"/>
      <w:numFmt w:val="decimal"/>
      <w:lvlText w:val="%1."/>
      <w:lvlJc w:val="left"/>
      <w:pPr>
        <w:tabs>
          <w:tab w:val="num" w:pos="926"/>
        </w:tabs>
        <w:ind w:left="926" w:hanging="360"/>
      </w:pPr>
    </w:lvl>
  </w:abstractNum>
  <w:abstractNum w:abstractNumId="422" w15:restartNumberingAfterBreak="0">
    <w:nsid w:val="00CB3D1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3" w15:restartNumberingAfterBreak="0">
    <w:nsid w:val="00CBE43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4" w15:restartNumberingAfterBreak="0">
    <w:nsid w:val="00CD0A07"/>
    <w:multiLevelType w:val="singleLevel"/>
    <w:tmpl w:val="5C5CA07E"/>
    <w:lvl w:ilvl="0">
      <w:start w:val="1"/>
      <w:numFmt w:val="decimal"/>
      <w:lvlText w:val="%1."/>
      <w:lvlJc w:val="left"/>
      <w:pPr>
        <w:tabs>
          <w:tab w:val="num" w:pos="926"/>
        </w:tabs>
        <w:ind w:left="926" w:hanging="360"/>
      </w:pPr>
    </w:lvl>
  </w:abstractNum>
  <w:abstractNum w:abstractNumId="425" w15:restartNumberingAfterBreak="0">
    <w:nsid w:val="00CD0AC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6" w15:restartNumberingAfterBreak="0">
    <w:nsid w:val="00CDB72D"/>
    <w:multiLevelType w:val="singleLevel"/>
    <w:tmpl w:val="DBC0D8D2"/>
    <w:lvl w:ilvl="0">
      <w:start w:val="1"/>
      <w:numFmt w:val="decimal"/>
      <w:lvlText w:val="%1."/>
      <w:lvlJc w:val="left"/>
      <w:pPr>
        <w:tabs>
          <w:tab w:val="num" w:pos="360"/>
        </w:tabs>
        <w:ind w:left="360" w:hanging="360"/>
      </w:pPr>
    </w:lvl>
  </w:abstractNum>
  <w:abstractNum w:abstractNumId="427" w15:restartNumberingAfterBreak="0">
    <w:nsid w:val="00CE69A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28" w15:restartNumberingAfterBreak="0">
    <w:nsid w:val="00CE8A0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9" w15:restartNumberingAfterBreak="0">
    <w:nsid w:val="00CECF0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0" w15:restartNumberingAfterBreak="0">
    <w:nsid w:val="00CF09A7"/>
    <w:multiLevelType w:val="singleLevel"/>
    <w:tmpl w:val="DBC0D8D2"/>
    <w:lvl w:ilvl="0">
      <w:start w:val="1"/>
      <w:numFmt w:val="decimal"/>
      <w:lvlText w:val="%1."/>
      <w:lvlJc w:val="left"/>
      <w:pPr>
        <w:tabs>
          <w:tab w:val="num" w:pos="360"/>
        </w:tabs>
        <w:ind w:left="360" w:hanging="360"/>
      </w:pPr>
    </w:lvl>
  </w:abstractNum>
  <w:abstractNum w:abstractNumId="431" w15:restartNumberingAfterBreak="0">
    <w:nsid w:val="00D01D0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2" w15:restartNumberingAfterBreak="0">
    <w:nsid w:val="00D1222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3" w15:restartNumberingAfterBreak="0">
    <w:nsid w:val="00D1868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4" w15:restartNumberingAfterBreak="0">
    <w:nsid w:val="00D2021F"/>
    <w:multiLevelType w:val="singleLevel"/>
    <w:tmpl w:val="5C5CA07E"/>
    <w:lvl w:ilvl="0">
      <w:start w:val="1"/>
      <w:numFmt w:val="decimal"/>
      <w:lvlText w:val="%1."/>
      <w:lvlJc w:val="left"/>
      <w:pPr>
        <w:tabs>
          <w:tab w:val="num" w:pos="926"/>
        </w:tabs>
        <w:ind w:left="926" w:hanging="360"/>
      </w:pPr>
    </w:lvl>
  </w:abstractNum>
  <w:abstractNum w:abstractNumId="435" w15:restartNumberingAfterBreak="0">
    <w:nsid w:val="00D228D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6" w15:restartNumberingAfterBreak="0">
    <w:nsid w:val="00D27F6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7" w15:restartNumberingAfterBreak="0">
    <w:nsid w:val="00D2EE9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8" w15:restartNumberingAfterBreak="0">
    <w:nsid w:val="00D2FA9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9" w15:restartNumberingAfterBreak="0">
    <w:nsid w:val="00D37D3E"/>
    <w:multiLevelType w:val="singleLevel"/>
    <w:tmpl w:val="DBC0D8D2"/>
    <w:lvl w:ilvl="0">
      <w:start w:val="1"/>
      <w:numFmt w:val="decimal"/>
      <w:lvlText w:val="%1."/>
      <w:lvlJc w:val="left"/>
      <w:pPr>
        <w:tabs>
          <w:tab w:val="num" w:pos="360"/>
        </w:tabs>
        <w:ind w:left="360" w:hanging="360"/>
      </w:pPr>
    </w:lvl>
  </w:abstractNum>
  <w:abstractNum w:abstractNumId="440" w15:restartNumberingAfterBreak="0">
    <w:nsid w:val="00D4514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1" w15:restartNumberingAfterBreak="0">
    <w:nsid w:val="00D5080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2" w15:restartNumberingAfterBreak="0">
    <w:nsid w:val="00D5B4D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3" w15:restartNumberingAfterBreak="0">
    <w:nsid w:val="00D7058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4" w15:restartNumberingAfterBreak="0">
    <w:nsid w:val="00D83792"/>
    <w:multiLevelType w:val="singleLevel"/>
    <w:tmpl w:val="69986EBC"/>
    <w:lvl w:ilvl="0">
      <w:start w:val="1"/>
      <w:numFmt w:val="decimal"/>
      <w:lvlText w:val="%1."/>
      <w:lvlJc w:val="left"/>
      <w:pPr>
        <w:tabs>
          <w:tab w:val="num" w:pos="1209"/>
        </w:tabs>
        <w:ind w:left="1209" w:hanging="360"/>
      </w:pPr>
    </w:lvl>
  </w:abstractNum>
  <w:abstractNum w:abstractNumId="445" w15:restartNumberingAfterBreak="0">
    <w:nsid w:val="00D8691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6" w15:restartNumberingAfterBreak="0">
    <w:nsid w:val="00D8A74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7" w15:restartNumberingAfterBreak="0">
    <w:nsid w:val="00D9956F"/>
    <w:multiLevelType w:val="singleLevel"/>
    <w:tmpl w:val="69986EBC"/>
    <w:lvl w:ilvl="0">
      <w:start w:val="1"/>
      <w:numFmt w:val="decimal"/>
      <w:lvlText w:val="%1."/>
      <w:lvlJc w:val="left"/>
      <w:pPr>
        <w:tabs>
          <w:tab w:val="num" w:pos="1209"/>
        </w:tabs>
        <w:ind w:left="1209" w:hanging="360"/>
      </w:pPr>
    </w:lvl>
  </w:abstractNum>
  <w:abstractNum w:abstractNumId="448" w15:restartNumberingAfterBreak="0">
    <w:nsid w:val="00DA8F66"/>
    <w:multiLevelType w:val="singleLevel"/>
    <w:tmpl w:val="69986EBC"/>
    <w:lvl w:ilvl="0">
      <w:start w:val="1"/>
      <w:numFmt w:val="decimal"/>
      <w:lvlText w:val="%1."/>
      <w:lvlJc w:val="left"/>
      <w:pPr>
        <w:tabs>
          <w:tab w:val="num" w:pos="1209"/>
        </w:tabs>
        <w:ind w:left="1209" w:hanging="360"/>
      </w:pPr>
    </w:lvl>
  </w:abstractNum>
  <w:abstractNum w:abstractNumId="449" w15:restartNumberingAfterBreak="0">
    <w:nsid w:val="00DAA6A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0" w15:restartNumberingAfterBreak="0">
    <w:nsid w:val="00DAB04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1" w15:restartNumberingAfterBreak="0">
    <w:nsid w:val="00DC0295"/>
    <w:multiLevelType w:val="singleLevel"/>
    <w:tmpl w:val="912CB6C0"/>
    <w:lvl w:ilvl="0">
      <w:start w:val="1"/>
      <w:numFmt w:val="decimal"/>
      <w:lvlText w:val="%1."/>
      <w:lvlJc w:val="left"/>
      <w:pPr>
        <w:tabs>
          <w:tab w:val="num" w:pos="643"/>
        </w:tabs>
        <w:ind w:left="643" w:hanging="360"/>
      </w:pPr>
    </w:lvl>
  </w:abstractNum>
  <w:abstractNum w:abstractNumId="452" w15:restartNumberingAfterBreak="0">
    <w:nsid w:val="00DCA932"/>
    <w:multiLevelType w:val="singleLevel"/>
    <w:tmpl w:val="912CB6C0"/>
    <w:lvl w:ilvl="0">
      <w:start w:val="1"/>
      <w:numFmt w:val="decimal"/>
      <w:lvlText w:val="%1."/>
      <w:lvlJc w:val="left"/>
      <w:pPr>
        <w:tabs>
          <w:tab w:val="num" w:pos="643"/>
        </w:tabs>
        <w:ind w:left="643" w:hanging="360"/>
      </w:pPr>
    </w:lvl>
  </w:abstractNum>
  <w:abstractNum w:abstractNumId="453" w15:restartNumberingAfterBreak="0">
    <w:nsid w:val="00DDF50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4" w15:restartNumberingAfterBreak="0">
    <w:nsid w:val="00DE843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5" w15:restartNumberingAfterBreak="0">
    <w:nsid w:val="00DEEEE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6" w15:restartNumberingAfterBreak="0">
    <w:nsid w:val="00DF2F00"/>
    <w:multiLevelType w:val="singleLevel"/>
    <w:tmpl w:val="69986EBC"/>
    <w:lvl w:ilvl="0">
      <w:start w:val="1"/>
      <w:numFmt w:val="decimal"/>
      <w:lvlText w:val="%1."/>
      <w:lvlJc w:val="left"/>
      <w:pPr>
        <w:tabs>
          <w:tab w:val="num" w:pos="1209"/>
        </w:tabs>
        <w:ind w:left="1209" w:hanging="360"/>
      </w:pPr>
    </w:lvl>
  </w:abstractNum>
  <w:abstractNum w:abstractNumId="457" w15:restartNumberingAfterBreak="0">
    <w:nsid w:val="00DFCD0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8" w15:restartNumberingAfterBreak="0">
    <w:nsid w:val="00E02C15"/>
    <w:multiLevelType w:val="singleLevel"/>
    <w:tmpl w:val="A7C4A930"/>
    <w:lvl w:ilvl="0">
      <w:start w:val="1"/>
      <w:numFmt w:val="decimal"/>
      <w:lvlText w:val="%1."/>
      <w:lvlJc w:val="left"/>
      <w:pPr>
        <w:tabs>
          <w:tab w:val="num" w:pos="1492"/>
        </w:tabs>
        <w:ind w:left="1492" w:hanging="360"/>
      </w:pPr>
    </w:lvl>
  </w:abstractNum>
  <w:abstractNum w:abstractNumId="459" w15:restartNumberingAfterBreak="0">
    <w:nsid w:val="00E18F7C"/>
    <w:multiLevelType w:val="singleLevel"/>
    <w:tmpl w:val="DBC0D8D2"/>
    <w:lvl w:ilvl="0">
      <w:start w:val="1"/>
      <w:numFmt w:val="decimal"/>
      <w:lvlText w:val="%1."/>
      <w:lvlJc w:val="left"/>
      <w:pPr>
        <w:tabs>
          <w:tab w:val="num" w:pos="360"/>
        </w:tabs>
        <w:ind w:left="360" w:hanging="360"/>
      </w:pPr>
    </w:lvl>
  </w:abstractNum>
  <w:abstractNum w:abstractNumId="460" w15:restartNumberingAfterBreak="0">
    <w:nsid w:val="00E37AD3"/>
    <w:multiLevelType w:val="singleLevel"/>
    <w:tmpl w:val="DBC0D8D2"/>
    <w:lvl w:ilvl="0">
      <w:start w:val="1"/>
      <w:numFmt w:val="decimal"/>
      <w:lvlText w:val="%1."/>
      <w:lvlJc w:val="left"/>
      <w:pPr>
        <w:tabs>
          <w:tab w:val="num" w:pos="360"/>
        </w:tabs>
        <w:ind w:left="360" w:hanging="360"/>
      </w:pPr>
    </w:lvl>
  </w:abstractNum>
  <w:abstractNum w:abstractNumId="461" w15:restartNumberingAfterBreak="0">
    <w:nsid w:val="00E3B6F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2" w15:restartNumberingAfterBreak="0">
    <w:nsid w:val="00E41EC7"/>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3" w15:restartNumberingAfterBreak="0">
    <w:nsid w:val="00E426CD"/>
    <w:multiLevelType w:val="singleLevel"/>
    <w:tmpl w:val="912CB6C0"/>
    <w:lvl w:ilvl="0">
      <w:start w:val="1"/>
      <w:numFmt w:val="decimal"/>
      <w:lvlText w:val="%1."/>
      <w:lvlJc w:val="left"/>
      <w:pPr>
        <w:tabs>
          <w:tab w:val="num" w:pos="643"/>
        </w:tabs>
        <w:ind w:left="643" w:hanging="360"/>
      </w:pPr>
    </w:lvl>
  </w:abstractNum>
  <w:abstractNum w:abstractNumId="464" w15:restartNumberingAfterBreak="0">
    <w:nsid w:val="00E4DA3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5" w15:restartNumberingAfterBreak="0">
    <w:nsid w:val="00E56A0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6" w15:restartNumberingAfterBreak="0">
    <w:nsid w:val="00E6014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7" w15:restartNumberingAfterBreak="0">
    <w:nsid w:val="00E762F2"/>
    <w:multiLevelType w:val="singleLevel"/>
    <w:tmpl w:val="5C5CA07E"/>
    <w:lvl w:ilvl="0">
      <w:start w:val="1"/>
      <w:numFmt w:val="decimal"/>
      <w:lvlText w:val="%1."/>
      <w:lvlJc w:val="left"/>
      <w:pPr>
        <w:tabs>
          <w:tab w:val="num" w:pos="926"/>
        </w:tabs>
        <w:ind w:left="926" w:hanging="360"/>
      </w:pPr>
    </w:lvl>
  </w:abstractNum>
  <w:abstractNum w:abstractNumId="468" w15:restartNumberingAfterBreak="0">
    <w:nsid w:val="00E7BF24"/>
    <w:multiLevelType w:val="singleLevel"/>
    <w:tmpl w:val="912CB6C0"/>
    <w:lvl w:ilvl="0">
      <w:start w:val="1"/>
      <w:numFmt w:val="decimal"/>
      <w:lvlText w:val="%1."/>
      <w:lvlJc w:val="left"/>
      <w:pPr>
        <w:tabs>
          <w:tab w:val="num" w:pos="643"/>
        </w:tabs>
        <w:ind w:left="643" w:hanging="360"/>
      </w:pPr>
    </w:lvl>
  </w:abstractNum>
  <w:abstractNum w:abstractNumId="469" w15:restartNumberingAfterBreak="0">
    <w:nsid w:val="00E872D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0" w15:restartNumberingAfterBreak="0">
    <w:nsid w:val="00E93FD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1" w15:restartNumberingAfterBreak="0">
    <w:nsid w:val="00E9922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2" w15:restartNumberingAfterBreak="0">
    <w:nsid w:val="00E9AFC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3" w15:restartNumberingAfterBreak="0">
    <w:nsid w:val="00E9C9E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4" w15:restartNumberingAfterBreak="0">
    <w:nsid w:val="00E9F063"/>
    <w:multiLevelType w:val="singleLevel"/>
    <w:tmpl w:val="69986EBC"/>
    <w:lvl w:ilvl="0">
      <w:start w:val="1"/>
      <w:numFmt w:val="decimal"/>
      <w:lvlText w:val="%1."/>
      <w:lvlJc w:val="left"/>
      <w:pPr>
        <w:tabs>
          <w:tab w:val="num" w:pos="1209"/>
        </w:tabs>
        <w:ind w:left="1209" w:hanging="360"/>
      </w:pPr>
    </w:lvl>
  </w:abstractNum>
  <w:abstractNum w:abstractNumId="475" w15:restartNumberingAfterBreak="0">
    <w:nsid w:val="00EA6AA3"/>
    <w:multiLevelType w:val="singleLevel"/>
    <w:tmpl w:val="DBC0D8D2"/>
    <w:lvl w:ilvl="0">
      <w:start w:val="1"/>
      <w:numFmt w:val="decimal"/>
      <w:lvlText w:val="%1."/>
      <w:lvlJc w:val="left"/>
      <w:pPr>
        <w:tabs>
          <w:tab w:val="num" w:pos="360"/>
        </w:tabs>
        <w:ind w:left="360" w:hanging="360"/>
      </w:pPr>
    </w:lvl>
  </w:abstractNum>
  <w:abstractNum w:abstractNumId="476" w15:restartNumberingAfterBreak="0">
    <w:nsid w:val="00EB8E0E"/>
    <w:multiLevelType w:val="singleLevel"/>
    <w:tmpl w:val="DBC0D8D2"/>
    <w:lvl w:ilvl="0">
      <w:start w:val="1"/>
      <w:numFmt w:val="decimal"/>
      <w:lvlText w:val="%1."/>
      <w:lvlJc w:val="left"/>
      <w:pPr>
        <w:tabs>
          <w:tab w:val="num" w:pos="360"/>
        </w:tabs>
        <w:ind w:left="360" w:hanging="360"/>
      </w:pPr>
    </w:lvl>
  </w:abstractNum>
  <w:abstractNum w:abstractNumId="477" w15:restartNumberingAfterBreak="0">
    <w:nsid w:val="00EC170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8" w15:restartNumberingAfterBreak="0">
    <w:nsid w:val="00EC712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9" w15:restartNumberingAfterBreak="0">
    <w:nsid w:val="00EC90A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80" w15:restartNumberingAfterBreak="0">
    <w:nsid w:val="00ECC52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1" w15:restartNumberingAfterBreak="0">
    <w:nsid w:val="00ECFFF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2" w15:restartNumberingAfterBreak="0">
    <w:nsid w:val="00ED170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3" w15:restartNumberingAfterBreak="0">
    <w:nsid w:val="00ED2B20"/>
    <w:multiLevelType w:val="singleLevel"/>
    <w:tmpl w:val="A7C4A930"/>
    <w:lvl w:ilvl="0">
      <w:start w:val="1"/>
      <w:numFmt w:val="decimal"/>
      <w:lvlText w:val="%1."/>
      <w:lvlJc w:val="left"/>
      <w:pPr>
        <w:tabs>
          <w:tab w:val="num" w:pos="1492"/>
        </w:tabs>
        <w:ind w:left="1492" w:hanging="360"/>
      </w:pPr>
    </w:lvl>
  </w:abstractNum>
  <w:abstractNum w:abstractNumId="484" w15:restartNumberingAfterBreak="0">
    <w:nsid w:val="00EDAB40"/>
    <w:multiLevelType w:val="singleLevel"/>
    <w:tmpl w:val="5C5CA07E"/>
    <w:lvl w:ilvl="0">
      <w:start w:val="1"/>
      <w:numFmt w:val="decimal"/>
      <w:lvlText w:val="%1."/>
      <w:lvlJc w:val="left"/>
      <w:pPr>
        <w:tabs>
          <w:tab w:val="num" w:pos="926"/>
        </w:tabs>
        <w:ind w:left="926" w:hanging="360"/>
      </w:pPr>
    </w:lvl>
  </w:abstractNum>
  <w:abstractNum w:abstractNumId="485" w15:restartNumberingAfterBreak="0">
    <w:nsid w:val="00EE2AE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86" w15:restartNumberingAfterBreak="0">
    <w:nsid w:val="00EE4E8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7" w15:restartNumberingAfterBreak="0">
    <w:nsid w:val="00EEC1B4"/>
    <w:multiLevelType w:val="singleLevel"/>
    <w:tmpl w:val="69986EBC"/>
    <w:lvl w:ilvl="0">
      <w:start w:val="1"/>
      <w:numFmt w:val="decimal"/>
      <w:lvlText w:val="%1."/>
      <w:lvlJc w:val="left"/>
      <w:pPr>
        <w:tabs>
          <w:tab w:val="num" w:pos="1209"/>
        </w:tabs>
        <w:ind w:left="1209" w:hanging="360"/>
      </w:pPr>
    </w:lvl>
  </w:abstractNum>
  <w:abstractNum w:abstractNumId="488" w15:restartNumberingAfterBreak="0">
    <w:nsid w:val="00EEFD6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9" w15:restartNumberingAfterBreak="0">
    <w:nsid w:val="00EF2B7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0" w15:restartNumberingAfterBreak="0">
    <w:nsid w:val="00EF693B"/>
    <w:multiLevelType w:val="singleLevel"/>
    <w:tmpl w:val="69986EBC"/>
    <w:lvl w:ilvl="0">
      <w:start w:val="1"/>
      <w:numFmt w:val="decimal"/>
      <w:lvlText w:val="%1."/>
      <w:lvlJc w:val="left"/>
      <w:pPr>
        <w:tabs>
          <w:tab w:val="num" w:pos="1209"/>
        </w:tabs>
        <w:ind w:left="1209" w:hanging="360"/>
      </w:pPr>
    </w:lvl>
  </w:abstractNum>
  <w:abstractNum w:abstractNumId="491" w15:restartNumberingAfterBreak="0">
    <w:nsid w:val="00EFBA4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2" w15:restartNumberingAfterBreak="0">
    <w:nsid w:val="00EFDE6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3" w15:restartNumberingAfterBreak="0">
    <w:nsid w:val="00F0532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4" w15:restartNumberingAfterBreak="0">
    <w:nsid w:val="00F21EF4"/>
    <w:multiLevelType w:val="singleLevel"/>
    <w:tmpl w:val="2FC64500"/>
    <w:lvl w:ilvl="0">
      <w:start w:val="1"/>
      <w:numFmt w:val="decimal"/>
      <w:lvlText w:val="%1."/>
      <w:lvlJc w:val="left"/>
      <w:pPr>
        <w:tabs>
          <w:tab w:val="num" w:pos="1492"/>
        </w:tabs>
        <w:ind w:left="1492" w:hanging="360"/>
      </w:pPr>
    </w:lvl>
  </w:abstractNum>
  <w:abstractNum w:abstractNumId="495" w15:restartNumberingAfterBreak="0">
    <w:nsid w:val="00F248F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6" w15:restartNumberingAfterBreak="0">
    <w:nsid w:val="00F32377"/>
    <w:multiLevelType w:val="singleLevel"/>
    <w:tmpl w:val="912CB6C0"/>
    <w:lvl w:ilvl="0">
      <w:start w:val="1"/>
      <w:numFmt w:val="decimal"/>
      <w:lvlText w:val="%1."/>
      <w:lvlJc w:val="left"/>
      <w:pPr>
        <w:tabs>
          <w:tab w:val="num" w:pos="643"/>
        </w:tabs>
        <w:ind w:left="643" w:hanging="360"/>
      </w:pPr>
    </w:lvl>
  </w:abstractNum>
  <w:abstractNum w:abstractNumId="497" w15:restartNumberingAfterBreak="0">
    <w:nsid w:val="00F52809"/>
    <w:multiLevelType w:val="singleLevel"/>
    <w:tmpl w:val="69986EBC"/>
    <w:lvl w:ilvl="0">
      <w:start w:val="1"/>
      <w:numFmt w:val="decimal"/>
      <w:lvlText w:val="%1."/>
      <w:lvlJc w:val="left"/>
      <w:pPr>
        <w:tabs>
          <w:tab w:val="num" w:pos="1209"/>
        </w:tabs>
        <w:ind w:left="1209" w:hanging="360"/>
      </w:pPr>
    </w:lvl>
  </w:abstractNum>
  <w:abstractNum w:abstractNumId="498" w15:restartNumberingAfterBreak="0">
    <w:nsid w:val="00F52B4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9" w15:restartNumberingAfterBreak="0">
    <w:nsid w:val="00F53D1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0" w15:restartNumberingAfterBreak="0">
    <w:nsid w:val="00F57C13"/>
    <w:multiLevelType w:val="singleLevel"/>
    <w:tmpl w:val="5C5CA07E"/>
    <w:lvl w:ilvl="0">
      <w:start w:val="1"/>
      <w:numFmt w:val="decimal"/>
      <w:lvlText w:val="%1."/>
      <w:lvlJc w:val="left"/>
      <w:pPr>
        <w:tabs>
          <w:tab w:val="num" w:pos="926"/>
        </w:tabs>
        <w:ind w:left="926" w:hanging="360"/>
      </w:pPr>
    </w:lvl>
  </w:abstractNum>
  <w:abstractNum w:abstractNumId="501" w15:restartNumberingAfterBreak="0">
    <w:nsid w:val="00F5803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2" w15:restartNumberingAfterBreak="0">
    <w:nsid w:val="00F6003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3" w15:restartNumberingAfterBreak="0">
    <w:nsid w:val="00F661A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4" w15:restartNumberingAfterBreak="0">
    <w:nsid w:val="00F6688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5" w15:restartNumberingAfterBreak="0">
    <w:nsid w:val="00F691C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6" w15:restartNumberingAfterBreak="0">
    <w:nsid w:val="00F750F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7" w15:restartNumberingAfterBreak="0">
    <w:nsid w:val="00F7F749"/>
    <w:multiLevelType w:val="singleLevel"/>
    <w:tmpl w:val="912CB6C0"/>
    <w:lvl w:ilvl="0">
      <w:start w:val="1"/>
      <w:numFmt w:val="decimal"/>
      <w:lvlText w:val="%1."/>
      <w:lvlJc w:val="left"/>
      <w:pPr>
        <w:tabs>
          <w:tab w:val="num" w:pos="643"/>
        </w:tabs>
        <w:ind w:left="643" w:hanging="360"/>
      </w:pPr>
    </w:lvl>
  </w:abstractNum>
  <w:abstractNum w:abstractNumId="508" w15:restartNumberingAfterBreak="0">
    <w:nsid w:val="00F81F40"/>
    <w:multiLevelType w:val="singleLevel"/>
    <w:tmpl w:val="912CB6C0"/>
    <w:lvl w:ilvl="0">
      <w:start w:val="1"/>
      <w:numFmt w:val="decimal"/>
      <w:lvlText w:val="%1."/>
      <w:lvlJc w:val="left"/>
      <w:pPr>
        <w:tabs>
          <w:tab w:val="num" w:pos="643"/>
        </w:tabs>
        <w:ind w:left="643" w:hanging="360"/>
      </w:pPr>
    </w:lvl>
  </w:abstractNum>
  <w:abstractNum w:abstractNumId="509" w15:restartNumberingAfterBreak="0">
    <w:nsid w:val="00F8206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0" w15:restartNumberingAfterBreak="0">
    <w:nsid w:val="00F82F42"/>
    <w:multiLevelType w:val="singleLevel"/>
    <w:tmpl w:val="5C5CA07E"/>
    <w:lvl w:ilvl="0">
      <w:start w:val="1"/>
      <w:numFmt w:val="decimal"/>
      <w:lvlText w:val="%1."/>
      <w:lvlJc w:val="left"/>
      <w:pPr>
        <w:tabs>
          <w:tab w:val="num" w:pos="926"/>
        </w:tabs>
        <w:ind w:left="926" w:hanging="360"/>
      </w:pPr>
    </w:lvl>
  </w:abstractNum>
  <w:abstractNum w:abstractNumId="511" w15:restartNumberingAfterBreak="0">
    <w:nsid w:val="00F8A77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2" w15:restartNumberingAfterBreak="0">
    <w:nsid w:val="00F90C2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13" w15:restartNumberingAfterBreak="0">
    <w:nsid w:val="00F96347"/>
    <w:multiLevelType w:val="singleLevel"/>
    <w:tmpl w:val="5C5CA07E"/>
    <w:lvl w:ilvl="0">
      <w:start w:val="1"/>
      <w:numFmt w:val="decimal"/>
      <w:lvlText w:val="%1."/>
      <w:lvlJc w:val="left"/>
      <w:pPr>
        <w:tabs>
          <w:tab w:val="num" w:pos="926"/>
        </w:tabs>
        <w:ind w:left="926" w:hanging="360"/>
      </w:pPr>
    </w:lvl>
  </w:abstractNum>
  <w:abstractNum w:abstractNumId="514" w15:restartNumberingAfterBreak="0">
    <w:nsid w:val="00F9738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5" w15:restartNumberingAfterBreak="0">
    <w:nsid w:val="00F9A85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6" w15:restartNumberingAfterBreak="0">
    <w:nsid w:val="00F9AD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7" w15:restartNumberingAfterBreak="0">
    <w:nsid w:val="00F9E2F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8" w15:restartNumberingAfterBreak="0">
    <w:nsid w:val="00FA61F9"/>
    <w:multiLevelType w:val="singleLevel"/>
    <w:tmpl w:val="69986EBC"/>
    <w:lvl w:ilvl="0">
      <w:start w:val="1"/>
      <w:numFmt w:val="decimal"/>
      <w:lvlText w:val="%1."/>
      <w:lvlJc w:val="left"/>
      <w:pPr>
        <w:tabs>
          <w:tab w:val="num" w:pos="1209"/>
        </w:tabs>
        <w:ind w:left="1209" w:hanging="360"/>
      </w:pPr>
    </w:lvl>
  </w:abstractNum>
  <w:abstractNum w:abstractNumId="519" w15:restartNumberingAfterBreak="0">
    <w:nsid w:val="00FA83B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0" w15:restartNumberingAfterBreak="0">
    <w:nsid w:val="00FACB9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1" w15:restartNumberingAfterBreak="0">
    <w:nsid w:val="00FB0CE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2" w15:restartNumberingAfterBreak="0">
    <w:nsid w:val="00FBA990"/>
    <w:multiLevelType w:val="singleLevel"/>
    <w:tmpl w:val="69986EBC"/>
    <w:lvl w:ilvl="0">
      <w:start w:val="1"/>
      <w:numFmt w:val="decimal"/>
      <w:lvlText w:val="%1."/>
      <w:lvlJc w:val="left"/>
      <w:pPr>
        <w:tabs>
          <w:tab w:val="num" w:pos="1209"/>
        </w:tabs>
        <w:ind w:left="1209" w:hanging="360"/>
      </w:pPr>
    </w:lvl>
  </w:abstractNum>
  <w:abstractNum w:abstractNumId="523" w15:restartNumberingAfterBreak="0">
    <w:nsid w:val="00FBC6E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4" w15:restartNumberingAfterBreak="0">
    <w:nsid w:val="00FBC72E"/>
    <w:multiLevelType w:val="singleLevel"/>
    <w:tmpl w:val="69986EBC"/>
    <w:lvl w:ilvl="0">
      <w:start w:val="1"/>
      <w:numFmt w:val="decimal"/>
      <w:lvlText w:val="%1."/>
      <w:lvlJc w:val="left"/>
      <w:pPr>
        <w:tabs>
          <w:tab w:val="num" w:pos="1209"/>
        </w:tabs>
        <w:ind w:left="1209" w:hanging="360"/>
      </w:pPr>
    </w:lvl>
  </w:abstractNum>
  <w:abstractNum w:abstractNumId="525" w15:restartNumberingAfterBreak="0">
    <w:nsid w:val="00FBCAD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6" w15:restartNumberingAfterBreak="0">
    <w:nsid w:val="00FC82A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7" w15:restartNumberingAfterBreak="0">
    <w:nsid w:val="00FD3CC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28" w15:restartNumberingAfterBreak="0">
    <w:nsid w:val="00FD824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29" w15:restartNumberingAfterBreak="0">
    <w:nsid w:val="00FDC11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0" w15:restartNumberingAfterBreak="0">
    <w:nsid w:val="00FE291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1" w15:restartNumberingAfterBreak="0">
    <w:nsid w:val="00FE9D6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2" w15:restartNumberingAfterBreak="0">
    <w:nsid w:val="00FEBCFA"/>
    <w:multiLevelType w:val="singleLevel"/>
    <w:tmpl w:val="DBC0D8D2"/>
    <w:lvl w:ilvl="0">
      <w:start w:val="1"/>
      <w:numFmt w:val="decimal"/>
      <w:lvlText w:val="%1."/>
      <w:lvlJc w:val="left"/>
      <w:pPr>
        <w:tabs>
          <w:tab w:val="num" w:pos="360"/>
        </w:tabs>
        <w:ind w:left="360" w:hanging="360"/>
      </w:pPr>
    </w:lvl>
  </w:abstractNum>
  <w:abstractNum w:abstractNumId="533" w15:restartNumberingAfterBreak="0">
    <w:nsid w:val="00FF447C"/>
    <w:multiLevelType w:val="singleLevel"/>
    <w:tmpl w:val="912CB6C0"/>
    <w:lvl w:ilvl="0">
      <w:start w:val="1"/>
      <w:numFmt w:val="decimal"/>
      <w:lvlText w:val="%1."/>
      <w:lvlJc w:val="left"/>
      <w:pPr>
        <w:tabs>
          <w:tab w:val="num" w:pos="643"/>
        </w:tabs>
        <w:ind w:left="643" w:hanging="360"/>
      </w:pPr>
    </w:lvl>
  </w:abstractNum>
  <w:abstractNum w:abstractNumId="534" w15:restartNumberingAfterBreak="0">
    <w:nsid w:val="00FF6AB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3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3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3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4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54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4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4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08742872">
    <w:abstractNumId w:val="9"/>
  </w:num>
  <w:num w:numId="2" w16cid:durableId="753862577">
    <w:abstractNumId w:val="7"/>
  </w:num>
  <w:num w:numId="3" w16cid:durableId="957839109">
    <w:abstractNumId w:val="6"/>
  </w:num>
  <w:num w:numId="4" w16cid:durableId="1543246038">
    <w:abstractNumId w:val="5"/>
  </w:num>
  <w:num w:numId="5" w16cid:durableId="987978956">
    <w:abstractNumId w:val="4"/>
  </w:num>
  <w:num w:numId="6" w16cid:durableId="332071610">
    <w:abstractNumId w:val="8"/>
  </w:num>
  <w:num w:numId="7" w16cid:durableId="1954480561">
    <w:abstractNumId w:val="3"/>
  </w:num>
  <w:num w:numId="8" w16cid:durableId="445586330">
    <w:abstractNumId w:val="2"/>
  </w:num>
  <w:num w:numId="9" w16cid:durableId="151457002">
    <w:abstractNumId w:val="1"/>
  </w:num>
  <w:num w:numId="10" w16cid:durableId="1934627373">
    <w:abstractNumId w:val="0"/>
  </w:num>
  <w:num w:numId="11" w16cid:durableId="2123528903">
    <w:abstractNumId w:val="538"/>
  </w:num>
  <w:num w:numId="12" w16cid:durableId="385449368">
    <w:abstractNumId w:val="546"/>
  </w:num>
  <w:num w:numId="13" w16cid:durableId="971178173">
    <w:abstractNumId w:val="5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4343219">
    <w:abstractNumId w:val="544"/>
  </w:num>
  <w:num w:numId="15" w16cid:durableId="1972517790">
    <w:abstractNumId w:val="539"/>
  </w:num>
  <w:num w:numId="16" w16cid:durableId="1396319426">
    <w:abstractNumId w:val="536"/>
  </w:num>
  <w:num w:numId="17" w16cid:durableId="1175152364">
    <w:abstractNumId w:val="540"/>
  </w:num>
  <w:num w:numId="18" w16cid:durableId="730079707">
    <w:abstractNumId w:val="537"/>
  </w:num>
  <w:num w:numId="19" w16cid:durableId="379672514">
    <w:abstractNumId w:val="542"/>
  </w:num>
  <w:num w:numId="20" w16cid:durableId="1188980189">
    <w:abstractNumId w:val="541"/>
  </w:num>
  <w:num w:numId="21" w16cid:durableId="62996378">
    <w:abstractNumId w:val="543"/>
  </w:num>
  <w:num w:numId="22" w16cid:durableId="1258055470">
    <w:abstractNumId w:val="545"/>
  </w:num>
  <w:num w:numId="23" w16cid:durableId="1138184005">
    <w:abstractNumId w:val="547"/>
  </w:num>
  <w:num w:numId="24" w16cid:durableId="60837205">
    <w:abstractNumId w:val="535"/>
  </w:num>
  <w:num w:numId="25" w16cid:durableId="40908979">
    <w:abstractNumId w:val="521"/>
  </w:num>
  <w:num w:numId="26" w16cid:durableId="1510942651">
    <w:abstractNumId w:val="201"/>
  </w:num>
  <w:num w:numId="27" w16cid:durableId="503521794">
    <w:abstractNumId w:val="127"/>
  </w:num>
  <w:num w:numId="28" w16cid:durableId="614488128">
    <w:abstractNumId w:val="251"/>
  </w:num>
  <w:num w:numId="29" w16cid:durableId="1101485389">
    <w:abstractNumId w:val="57"/>
  </w:num>
  <w:num w:numId="30" w16cid:durableId="702630796">
    <w:abstractNumId w:val="295"/>
  </w:num>
  <w:num w:numId="31" w16cid:durableId="1255241496">
    <w:abstractNumId w:val="415"/>
  </w:num>
  <w:num w:numId="32" w16cid:durableId="317341713">
    <w:abstractNumId w:val="430"/>
  </w:num>
  <w:num w:numId="33" w16cid:durableId="197158293">
    <w:abstractNumId w:val="533"/>
  </w:num>
  <w:num w:numId="34" w16cid:durableId="1582829472">
    <w:abstractNumId w:val="276"/>
  </w:num>
  <w:num w:numId="35" w16cid:durableId="1875116838">
    <w:abstractNumId w:val="40"/>
  </w:num>
  <w:num w:numId="36" w16cid:durableId="1125974644">
    <w:abstractNumId w:val="63"/>
  </w:num>
  <w:num w:numId="37" w16cid:durableId="2080515670">
    <w:abstractNumId w:val="209"/>
  </w:num>
  <w:num w:numId="38" w16cid:durableId="1849903599">
    <w:abstractNumId w:val="79"/>
  </w:num>
  <w:num w:numId="39" w16cid:durableId="1512792655">
    <w:abstractNumId w:val="134"/>
  </w:num>
  <w:num w:numId="40" w16cid:durableId="1238130920">
    <w:abstractNumId w:val="238"/>
  </w:num>
  <w:num w:numId="41" w16cid:durableId="1836920156">
    <w:abstractNumId w:val="41"/>
  </w:num>
  <w:num w:numId="42" w16cid:durableId="2017345344">
    <w:abstractNumId w:val="324"/>
  </w:num>
  <w:num w:numId="43" w16cid:durableId="891767650">
    <w:abstractNumId w:val="485"/>
  </w:num>
  <w:num w:numId="44" w16cid:durableId="484783705">
    <w:abstractNumId w:val="119"/>
  </w:num>
  <w:num w:numId="45" w16cid:durableId="883757608">
    <w:abstractNumId w:val="348"/>
  </w:num>
  <w:num w:numId="46" w16cid:durableId="1355154845">
    <w:abstractNumId w:val="38"/>
  </w:num>
  <w:num w:numId="47" w16cid:durableId="1565876469">
    <w:abstractNumId w:val="301"/>
  </w:num>
  <w:num w:numId="48" w16cid:durableId="773789226">
    <w:abstractNumId w:val="193"/>
  </w:num>
  <w:num w:numId="49" w16cid:durableId="400324109">
    <w:abstractNumId w:val="70"/>
  </w:num>
  <w:num w:numId="50" w16cid:durableId="1120152551">
    <w:abstractNumId w:val="326"/>
  </w:num>
  <w:num w:numId="51" w16cid:durableId="1107507156">
    <w:abstractNumId w:val="294"/>
  </w:num>
  <w:num w:numId="52" w16cid:durableId="529146338">
    <w:abstractNumId w:val="62"/>
  </w:num>
  <w:num w:numId="53" w16cid:durableId="655113199">
    <w:abstractNumId w:val="517"/>
  </w:num>
  <w:num w:numId="54" w16cid:durableId="1016729891">
    <w:abstractNumId w:val="22"/>
  </w:num>
  <w:num w:numId="55" w16cid:durableId="1714429602">
    <w:abstractNumId w:val="72"/>
  </w:num>
  <w:num w:numId="56" w16cid:durableId="533154146">
    <w:abstractNumId w:val="239"/>
  </w:num>
  <w:num w:numId="57" w16cid:durableId="2053384414">
    <w:abstractNumId w:val="77"/>
  </w:num>
  <w:num w:numId="58" w16cid:durableId="1704092531">
    <w:abstractNumId w:val="420"/>
  </w:num>
  <w:num w:numId="59" w16cid:durableId="1437867874">
    <w:abstractNumId w:val="32"/>
  </w:num>
  <w:num w:numId="60" w16cid:durableId="439646968">
    <w:abstractNumId w:val="438"/>
  </w:num>
  <w:num w:numId="61" w16cid:durableId="1253507230">
    <w:abstractNumId w:val="182"/>
  </w:num>
  <w:num w:numId="62" w16cid:durableId="1070228439">
    <w:abstractNumId w:val="414"/>
  </w:num>
  <w:num w:numId="63" w16cid:durableId="1041975648">
    <w:abstractNumId w:val="507"/>
  </w:num>
  <w:num w:numId="64" w16cid:durableId="315108983">
    <w:abstractNumId w:val="84"/>
  </w:num>
  <w:num w:numId="65" w16cid:durableId="222565384">
    <w:abstractNumId w:val="447"/>
  </w:num>
  <w:num w:numId="66" w16cid:durableId="1099057143">
    <w:abstractNumId w:val="96"/>
  </w:num>
  <w:num w:numId="67" w16cid:durableId="172571709">
    <w:abstractNumId w:val="472"/>
  </w:num>
  <w:num w:numId="68" w16cid:durableId="626204310">
    <w:abstractNumId w:val="45"/>
  </w:num>
  <w:num w:numId="69" w16cid:durableId="204951232">
    <w:abstractNumId w:val="245"/>
  </w:num>
  <w:num w:numId="70" w16cid:durableId="957301135">
    <w:abstractNumId w:val="317"/>
  </w:num>
  <w:num w:numId="71" w16cid:durableId="577714835">
    <w:abstractNumId w:val="267"/>
  </w:num>
  <w:num w:numId="72" w16cid:durableId="1862665532">
    <w:abstractNumId w:val="361"/>
  </w:num>
  <w:num w:numId="73" w16cid:durableId="1977442245">
    <w:abstractNumId w:val="478"/>
  </w:num>
  <w:num w:numId="74" w16cid:durableId="1011372983">
    <w:abstractNumId w:val="499"/>
  </w:num>
  <w:num w:numId="75" w16cid:durableId="937952866">
    <w:abstractNumId w:val="446"/>
  </w:num>
  <w:num w:numId="76" w16cid:durableId="1175263385">
    <w:abstractNumId w:val="325"/>
  </w:num>
  <w:num w:numId="77" w16cid:durableId="1532301823">
    <w:abstractNumId w:val="93"/>
  </w:num>
  <w:num w:numId="78" w16cid:durableId="1660035826">
    <w:abstractNumId w:val="508"/>
  </w:num>
  <w:num w:numId="79" w16cid:durableId="116996595">
    <w:abstractNumId w:val="73"/>
  </w:num>
  <w:num w:numId="80" w16cid:durableId="1629120469">
    <w:abstractNumId w:val="347"/>
  </w:num>
  <w:num w:numId="81" w16cid:durableId="1338339450">
    <w:abstractNumId w:val="160"/>
  </w:num>
  <w:num w:numId="82" w16cid:durableId="1724790089">
    <w:abstractNumId w:val="342"/>
  </w:num>
  <w:num w:numId="83" w16cid:durableId="49890229">
    <w:abstractNumId w:val="29"/>
  </w:num>
  <w:num w:numId="84" w16cid:durableId="1862429132">
    <w:abstractNumId w:val="177"/>
  </w:num>
  <w:num w:numId="85" w16cid:durableId="1330788644">
    <w:abstractNumId w:val="402"/>
  </w:num>
  <w:num w:numId="86" w16cid:durableId="1082021347">
    <w:abstractNumId w:val="394"/>
  </w:num>
  <w:num w:numId="87" w16cid:durableId="749154779">
    <w:abstractNumId w:val="427"/>
  </w:num>
  <w:num w:numId="88" w16cid:durableId="1301770435">
    <w:abstractNumId w:val="310"/>
  </w:num>
  <w:num w:numId="89" w16cid:durableId="442195316">
    <w:abstractNumId w:val="21"/>
  </w:num>
  <w:num w:numId="90" w16cid:durableId="656416232">
    <w:abstractNumId w:val="214"/>
  </w:num>
  <w:num w:numId="91" w16cid:durableId="486211613">
    <w:abstractNumId w:val="355"/>
  </w:num>
  <w:num w:numId="92" w16cid:durableId="115178627">
    <w:abstractNumId w:val="532"/>
  </w:num>
  <w:num w:numId="93" w16cid:durableId="128671404">
    <w:abstractNumId w:val="298"/>
  </w:num>
  <w:num w:numId="94" w16cid:durableId="1758940537">
    <w:abstractNumId w:val="424"/>
  </w:num>
  <w:num w:numId="95" w16cid:durableId="1005477706">
    <w:abstractNumId w:val="168"/>
  </w:num>
  <w:num w:numId="96" w16cid:durableId="543493366">
    <w:abstractNumId w:val="224"/>
  </w:num>
  <w:num w:numId="97" w16cid:durableId="1780368542">
    <w:abstractNumId w:val="392"/>
  </w:num>
  <w:num w:numId="98" w16cid:durableId="1588340445">
    <w:abstractNumId w:val="491"/>
  </w:num>
  <w:num w:numId="99" w16cid:durableId="881475719">
    <w:abstractNumId w:val="315"/>
  </w:num>
  <w:num w:numId="100" w16cid:durableId="1707171635">
    <w:abstractNumId w:val="534"/>
  </w:num>
  <w:num w:numId="101" w16cid:durableId="634288393">
    <w:abstractNumId w:val="173"/>
  </w:num>
  <w:num w:numId="102" w16cid:durableId="1688554513">
    <w:abstractNumId w:val="384"/>
  </w:num>
  <w:num w:numId="103" w16cid:durableId="1162351051">
    <w:abstractNumId w:val="333"/>
  </w:num>
  <w:num w:numId="104" w16cid:durableId="1028146117">
    <w:abstractNumId w:val="372"/>
  </w:num>
  <w:num w:numId="105" w16cid:durableId="646588260">
    <w:abstractNumId w:val="322"/>
  </w:num>
  <w:num w:numId="106" w16cid:durableId="2102218548">
    <w:abstractNumId w:val="520"/>
  </w:num>
  <w:num w:numId="107" w16cid:durableId="1821075671">
    <w:abstractNumId w:val="128"/>
  </w:num>
  <w:num w:numId="108" w16cid:durableId="2132749381">
    <w:abstractNumId w:val="220"/>
  </w:num>
  <w:num w:numId="109" w16cid:durableId="251397293">
    <w:abstractNumId w:val="102"/>
  </w:num>
  <w:num w:numId="110" w16cid:durableId="2101176319">
    <w:abstractNumId w:val="487"/>
  </w:num>
  <w:num w:numId="111" w16cid:durableId="1953708784">
    <w:abstractNumId w:val="261"/>
  </w:num>
  <w:num w:numId="112" w16cid:durableId="1691102112">
    <w:abstractNumId w:val="514"/>
  </w:num>
  <w:num w:numId="113" w16cid:durableId="1098058772">
    <w:abstractNumId w:val="344"/>
  </w:num>
  <w:num w:numId="114" w16cid:durableId="1888563031">
    <w:abstractNumId w:val="488"/>
  </w:num>
  <w:num w:numId="115" w16cid:durableId="2084912008">
    <w:abstractNumId w:val="105"/>
  </w:num>
  <w:num w:numId="116" w16cid:durableId="1287783074">
    <w:abstractNumId w:val="55"/>
  </w:num>
  <w:num w:numId="117" w16cid:durableId="1707411110">
    <w:abstractNumId w:val="268"/>
  </w:num>
  <w:num w:numId="118" w16cid:durableId="1896426169">
    <w:abstractNumId w:val="457"/>
  </w:num>
  <w:num w:numId="119" w16cid:durableId="1609505689">
    <w:abstractNumId w:val="80"/>
  </w:num>
  <w:num w:numId="120" w16cid:durableId="1163818093">
    <w:abstractNumId w:val="453"/>
  </w:num>
  <w:num w:numId="121" w16cid:durableId="192420412">
    <w:abstractNumId w:val="509"/>
  </w:num>
  <w:num w:numId="122" w16cid:durableId="2091609229">
    <w:abstractNumId w:val="297"/>
  </w:num>
  <w:num w:numId="123" w16cid:durableId="1200124204">
    <w:abstractNumId w:val="468"/>
  </w:num>
  <w:num w:numId="124" w16cid:durableId="2129740429">
    <w:abstractNumId w:val="116"/>
  </w:num>
  <w:num w:numId="125" w16cid:durableId="512260759">
    <w:abstractNumId w:val="403"/>
  </w:num>
  <w:num w:numId="126" w16cid:durableId="2071610650">
    <w:abstractNumId w:val="167"/>
  </w:num>
  <w:num w:numId="127" w16cid:durableId="263193348">
    <w:abstractNumId w:val="440"/>
  </w:num>
  <w:num w:numId="128" w16cid:durableId="101801592">
    <w:abstractNumId w:val="502"/>
  </w:num>
  <w:num w:numId="129" w16cid:durableId="1048410589">
    <w:abstractNumId w:val="195"/>
  </w:num>
  <w:num w:numId="130" w16cid:durableId="1513106848">
    <w:abstractNumId w:val="363"/>
  </w:num>
  <w:num w:numId="131" w16cid:durableId="1038965536">
    <w:abstractNumId w:val="108"/>
  </w:num>
  <w:num w:numId="132" w16cid:durableId="369915079">
    <w:abstractNumId w:val="147"/>
  </w:num>
  <w:num w:numId="133" w16cid:durableId="1802765827">
    <w:abstractNumId w:val="516"/>
  </w:num>
  <w:num w:numId="134" w16cid:durableId="119228013">
    <w:abstractNumId w:val="104"/>
  </w:num>
  <w:num w:numId="135" w16cid:durableId="1801681713">
    <w:abstractNumId w:val="253"/>
  </w:num>
  <w:num w:numId="136" w16cid:durableId="645858099">
    <w:abstractNumId w:val="374"/>
  </w:num>
  <w:num w:numId="137" w16cid:durableId="1886142905">
    <w:abstractNumId w:val="318"/>
  </w:num>
  <w:num w:numId="138" w16cid:durableId="145518294">
    <w:abstractNumId w:val="293"/>
  </w:num>
  <w:num w:numId="139" w16cid:durableId="774594383">
    <w:abstractNumId w:val="91"/>
  </w:num>
  <w:num w:numId="140" w16cid:durableId="2097898255">
    <w:abstractNumId w:val="178"/>
  </w:num>
  <w:num w:numId="141" w16cid:durableId="1695614785">
    <w:abstractNumId w:val="124"/>
  </w:num>
  <w:num w:numId="142" w16cid:durableId="95711715">
    <w:abstractNumId w:val="203"/>
  </w:num>
  <w:num w:numId="143" w16cid:durableId="98528547">
    <w:abstractNumId w:val="412"/>
  </w:num>
  <w:num w:numId="144" w16cid:durableId="362439882">
    <w:abstractNumId w:val="264"/>
  </w:num>
  <w:num w:numId="145" w16cid:durableId="1400715742">
    <w:abstractNumId w:val="126"/>
  </w:num>
  <w:num w:numId="146" w16cid:durableId="1035153247">
    <w:abstractNumId w:val="68"/>
  </w:num>
  <w:num w:numId="147" w16cid:durableId="724380486">
    <w:abstractNumId w:val="257"/>
  </w:num>
  <w:num w:numId="148" w16cid:durableId="1431700909">
    <w:abstractNumId w:val="511"/>
  </w:num>
  <w:num w:numId="149" w16cid:durableId="1566993407">
    <w:abstractNumId w:val="391"/>
  </w:num>
  <w:num w:numId="150" w16cid:durableId="701594510">
    <w:abstractNumId w:val="27"/>
  </w:num>
  <w:num w:numId="151" w16cid:durableId="59640678">
    <w:abstractNumId w:val="202"/>
  </w:num>
  <w:num w:numId="152" w16cid:durableId="1479498043">
    <w:abstractNumId w:val="215"/>
  </w:num>
  <w:num w:numId="153" w16cid:durableId="765465193">
    <w:abstractNumId w:val="463"/>
  </w:num>
  <w:num w:numId="154" w16cid:durableId="67964786">
    <w:abstractNumId w:val="336"/>
  </w:num>
  <w:num w:numId="155" w16cid:durableId="1087535759">
    <w:abstractNumId w:val="211"/>
  </w:num>
  <w:num w:numId="156" w16cid:durableId="1457799080">
    <w:abstractNumId w:val="181"/>
  </w:num>
  <w:num w:numId="157" w16cid:durableId="1719040764">
    <w:abstractNumId w:val="330"/>
  </w:num>
  <w:num w:numId="158" w16cid:durableId="1359426825">
    <w:abstractNumId w:val="409"/>
  </w:num>
  <w:num w:numId="159" w16cid:durableId="84766939">
    <w:abstractNumId w:val="235"/>
  </w:num>
  <w:num w:numId="160" w16cid:durableId="1717047971">
    <w:abstractNumId w:val="159"/>
  </w:num>
  <w:num w:numId="161" w16cid:durableId="779498262">
    <w:abstractNumId w:val="240"/>
  </w:num>
  <w:num w:numId="162" w16cid:durableId="1440681302">
    <w:abstractNumId w:val="44"/>
  </w:num>
  <w:num w:numId="163" w16cid:durableId="2108115311">
    <w:abstractNumId w:val="198"/>
  </w:num>
  <w:num w:numId="164" w16cid:durableId="2117092887">
    <w:abstractNumId w:val="288"/>
  </w:num>
  <w:num w:numId="165" w16cid:durableId="1590308504">
    <w:abstractNumId w:val="525"/>
  </w:num>
  <w:num w:numId="166" w16cid:durableId="1149394970">
    <w:abstractNumId w:val="419"/>
  </w:num>
  <w:num w:numId="167" w16cid:durableId="750660182">
    <w:abstractNumId w:val="18"/>
  </w:num>
  <w:num w:numId="168" w16cid:durableId="670108920">
    <w:abstractNumId w:val="165"/>
  </w:num>
  <w:num w:numId="169" w16cid:durableId="1014844997">
    <w:abstractNumId w:val="190"/>
  </w:num>
  <w:num w:numId="170" w16cid:durableId="2060546539">
    <w:abstractNumId w:val="206"/>
  </w:num>
  <w:num w:numId="171" w16cid:durableId="8341538">
    <w:abstractNumId w:val="458"/>
  </w:num>
  <w:num w:numId="172" w16cid:durableId="111096858">
    <w:abstractNumId w:val="486"/>
  </w:num>
  <w:num w:numId="173" w16cid:durableId="2120444577">
    <w:abstractNumId w:val="183"/>
  </w:num>
  <w:num w:numId="174" w16cid:durableId="638851261">
    <w:abstractNumId w:val="277"/>
  </w:num>
  <w:num w:numId="175" w16cid:durableId="390274306">
    <w:abstractNumId w:val="382"/>
  </w:num>
  <w:num w:numId="176" w16cid:durableId="375857098">
    <w:abstractNumId w:val="313"/>
  </w:num>
  <w:num w:numId="177" w16cid:durableId="1568881571">
    <w:abstractNumId w:val="13"/>
  </w:num>
  <w:num w:numId="178" w16cid:durableId="912814432">
    <w:abstractNumId w:val="493"/>
  </w:num>
  <w:num w:numId="179" w16cid:durableId="1693727175">
    <w:abstractNumId w:val="471"/>
  </w:num>
  <w:num w:numId="180" w16cid:durableId="597297906">
    <w:abstractNumId w:val="296"/>
  </w:num>
  <w:num w:numId="181" w16cid:durableId="1170606928">
    <w:abstractNumId w:val="395"/>
  </w:num>
  <w:num w:numId="182" w16cid:durableId="2075814332">
    <w:abstractNumId w:val="387"/>
  </w:num>
  <w:num w:numId="183" w16cid:durableId="644747665">
    <w:abstractNumId w:val="404"/>
  </w:num>
  <w:num w:numId="184" w16cid:durableId="9456560">
    <w:abstractNumId w:val="133"/>
  </w:num>
  <w:num w:numId="185" w16cid:durableId="24983370">
    <w:abstractNumId w:val="448"/>
  </w:num>
  <w:num w:numId="186" w16cid:durableId="373821091">
    <w:abstractNumId w:val="92"/>
  </w:num>
  <w:num w:numId="187" w16cid:durableId="1648246981">
    <w:abstractNumId w:val="260"/>
  </w:num>
  <w:num w:numId="188" w16cid:durableId="901403697">
    <w:abstractNumId w:val="227"/>
  </w:num>
  <w:num w:numId="189" w16cid:durableId="1296450457">
    <w:abstractNumId w:val="492"/>
  </w:num>
  <w:num w:numId="190" w16cid:durableId="1589313637">
    <w:abstractNumId w:val="37"/>
  </w:num>
  <w:num w:numId="191" w16cid:durableId="1443184654">
    <w:abstractNumId w:val="283"/>
  </w:num>
  <w:num w:numId="192" w16cid:durableId="288904685">
    <w:abstractNumId w:val="278"/>
  </w:num>
  <w:num w:numId="193" w16cid:durableId="1858422967">
    <w:abstractNumId w:val="252"/>
  </w:num>
  <w:num w:numId="194" w16cid:durableId="61636381">
    <w:abstractNumId w:val="175"/>
  </w:num>
  <w:num w:numId="195" w16cid:durableId="926696134">
    <w:abstractNumId w:val="441"/>
  </w:num>
  <w:num w:numId="196" w16cid:durableId="610627671">
    <w:abstractNumId w:val="231"/>
  </w:num>
  <w:num w:numId="197" w16cid:durableId="1131439452">
    <w:abstractNumId w:val="397"/>
  </w:num>
  <w:num w:numId="198" w16cid:durableId="1341003856">
    <w:abstractNumId w:val="35"/>
  </w:num>
  <w:num w:numId="199" w16cid:durableId="1238442082">
    <w:abstractNumId w:val="500"/>
  </w:num>
  <w:num w:numId="200" w16cid:durableId="636422930">
    <w:abstractNumId w:val="46"/>
  </w:num>
  <w:num w:numId="201" w16cid:durableId="106119249">
    <w:abstractNumId w:val="258"/>
  </w:num>
  <w:num w:numId="202" w16cid:durableId="136534962">
    <w:abstractNumId w:val="85"/>
  </w:num>
  <w:num w:numId="203" w16cid:durableId="1098719596">
    <w:abstractNumId w:val="117"/>
  </w:num>
  <w:num w:numId="204" w16cid:durableId="1259027475">
    <w:abstractNumId w:val="450"/>
  </w:num>
  <w:num w:numId="205" w16cid:durableId="1476754606">
    <w:abstractNumId w:val="482"/>
  </w:num>
  <w:num w:numId="206" w16cid:durableId="270017998">
    <w:abstractNumId w:val="383"/>
  </w:num>
  <w:num w:numId="207" w16cid:durableId="624964376">
    <w:abstractNumId w:val="367"/>
  </w:num>
  <w:num w:numId="208" w16cid:durableId="201407681">
    <w:abstractNumId w:val="378"/>
  </w:num>
  <w:num w:numId="209" w16cid:durableId="1992251249">
    <w:abstractNumId w:val="358"/>
  </w:num>
  <w:num w:numId="210" w16cid:durableId="1773428987">
    <w:abstractNumId w:val="223"/>
  </w:num>
  <w:num w:numId="211" w16cid:durableId="798571657">
    <w:abstractNumId w:val="435"/>
  </w:num>
  <w:num w:numId="212" w16cid:durableId="979649179">
    <w:abstractNumId w:val="426"/>
  </w:num>
  <w:num w:numId="213" w16cid:durableId="2138834540">
    <w:abstractNumId w:val="285"/>
  </w:num>
  <w:num w:numId="214" w16cid:durableId="287931039">
    <w:abstractNumId w:val="314"/>
  </w:num>
  <w:num w:numId="215" w16cid:durableId="840630627">
    <w:abstractNumId w:val="524"/>
  </w:num>
  <w:num w:numId="216" w16cid:durableId="1897475441">
    <w:abstractNumId w:val="377"/>
  </w:num>
  <w:num w:numId="217" w16cid:durableId="959603520">
    <w:abstractNumId w:val="410"/>
  </w:num>
  <w:num w:numId="218" w16cid:durableId="1070423085">
    <w:abstractNumId w:val="466"/>
  </w:num>
  <w:num w:numId="219" w16cid:durableId="308365608">
    <w:abstractNumId w:val="428"/>
  </w:num>
  <w:num w:numId="220" w16cid:durableId="1254557443">
    <w:abstractNumId w:val="191"/>
  </w:num>
  <w:num w:numId="221" w16cid:durableId="897781691">
    <w:abstractNumId w:val="338"/>
  </w:num>
  <w:num w:numId="222" w16cid:durableId="1556971062">
    <w:abstractNumId w:val="132"/>
  </w:num>
  <w:num w:numId="223" w16cid:durableId="623583641">
    <w:abstractNumId w:val="265"/>
  </w:num>
  <w:num w:numId="224" w16cid:durableId="383023331">
    <w:abstractNumId w:val="243"/>
  </w:num>
  <w:num w:numId="225" w16cid:durableId="1221285229">
    <w:abstractNumId w:val="465"/>
  </w:num>
  <w:num w:numId="226" w16cid:durableId="801189188">
    <w:abstractNumId w:val="130"/>
  </w:num>
  <w:num w:numId="227" w16cid:durableId="2008097705">
    <w:abstractNumId w:val="259"/>
  </w:num>
  <w:num w:numId="228" w16cid:durableId="480271773">
    <w:abstractNumId w:val="388"/>
  </w:num>
  <w:num w:numId="229" w16cid:durableId="482739575">
    <w:abstractNumId w:val="98"/>
  </w:num>
  <w:num w:numId="230" w16cid:durableId="325279944">
    <w:abstractNumId w:val="241"/>
  </w:num>
  <w:num w:numId="231" w16cid:durableId="928736436">
    <w:abstractNumId w:val="145"/>
  </w:num>
  <w:num w:numId="232" w16cid:durableId="807086162">
    <w:abstractNumId w:val="436"/>
  </w:num>
  <w:num w:numId="233" w16cid:durableId="1680427204">
    <w:abstractNumId w:val="207"/>
  </w:num>
  <w:num w:numId="234" w16cid:durableId="731125034">
    <w:abstractNumId w:val="212"/>
  </w:num>
  <w:num w:numId="235" w16cid:durableId="1820801116">
    <w:abstractNumId w:val="519"/>
  </w:num>
  <w:num w:numId="236" w16cid:durableId="933049297">
    <w:abstractNumId w:val="249"/>
  </w:num>
  <w:num w:numId="237" w16cid:durableId="1339653097">
    <w:abstractNumId w:val="449"/>
  </w:num>
  <w:num w:numId="238" w16cid:durableId="1361975048">
    <w:abstractNumId w:val="151"/>
  </w:num>
  <w:num w:numId="239" w16cid:durableId="21787037">
    <w:abstractNumId w:val="174"/>
  </w:num>
  <w:num w:numId="240" w16cid:durableId="943729264">
    <w:abstractNumId w:val="106"/>
  </w:num>
  <w:num w:numId="241" w16cid:durableId="1983851742">
    <w:abstractNumId w:val="316"/>
  </w:num>
  <w:num w:numId="242" w16cid:durableId="1667317214">
    <w:abstractNumId w:val="305"/>
  </w:num>
  <w:num w:numId="243" w16cid:durableId="604650032">
    <w:abstractNumId w:val="272"/>
  </w:num>
  <w:num w:numId="244" w16cid:durableId="1894659441">
    <w:abstractNumId w:val="144"/>
  </w:num>
  <w:num w:numId="245" w16cid:durableId="680357254">
    <w:abstractNumId w:val="97"/>
  </w:num>
  <w:num w:numId="246" w16cid:durableId="7609938">
    <w:abstractNumId w:val="120"/>
  </w:num>
  <w:num w:numId="247" w16cid:durableId="1340230536">
    <w:abstractNumId w:val="208"/>
  </w:num>
  <w:num w:numId="248" w16cid:durableId="1805348183">
    <w:abstractNumId w:val="189"/>
  </w:num>
  <w:num w:numId="249" w16cid:durableId="425461113">
    <w:abstractNumId w:val="335"/>
  </w:num>
  <w:num w:numId="250" w16cid:durableId="726759984">
    <w:abstractNumId w:val="341"/>
  </w:num>
  <w:num w:numId="251" w16cid:durableId="572473911">
    <w:abstractNumId w:val="307"/>
  </w:num>
  <w:num w:numId="252" w16cid:durableId="1430850261">
    <w:abstractNumId w:val="58"/>
  </w:num>
  <w:num w:numId="253" w16cid:durableId="304893205">
    <w:abstractNumId w:val="155"/>
  </w:num>
  <w:num w:numId="254" w16cid:durableId="701245943">
    <w:abstractNumId w:val="411"/>
  </w:num>
  <w:num w:numId="255" w16cid:durableId="36897735">
    <w:abstractNumId w:val="373"/>
  </w:num>
  <w:num w:numId="256" w16cid:durableId="1720862545">
    <w:abstractNumId w:val="423"/>
  </w:num>
  <w:num w:numId="257" w16cid:durableId="1042823730">
    <w:abstractNumId w:val="417"/>
  </w:num>
  <w:num w:numId="258" w16cid:durableId="1060202748">
    <w:abstractNumId w:val="496"/>
  </w:num>
  <w:num w:numId="259" w16cid:durableId="1407073616">
    <w:abstractNumId w:val="36"/>
  </w:num>
  <w:num w:numId="260" w16cid:durableId="4600102">
    <w:abstractNumId w:val="518"/>
  </w:num>
  <w:num w:numId="261" w16cid:durableId="546453471">
    <w:abstractNumId w:val="25"/>
  </w:num>
  <w:num w:numId="262" w16cid:durableId="1698652414">
    <w:abstractNumId w:val="225"/>
  </w:num>
  <w:num w:numId="263" w16cid:durableId="956640352">
    <w:abstractNumId w:val="199"/>
  </w:num>
  <w:num w:numId="264" w16cid:durableId="1606573631">
    <w:abstractNumId w:val="422"/>
  </w:num>
  <w:num w:numId="265" w16cid:durableId="2127501993">
    <w:abstractNumId w:val="153"/>
  </w:num>
  <w:num w:numId="266" w16cid:durableId="1926961374">
    <w:abstractNumId w:val="351"/>
  </w:num>
  <w:num w:numId="267" w16cid:durableId="1973050857">
    <w:abstractNumId w:val="158"/>
  </w:num>
  <w:num w:numId="268" w16cid:durableId="1349872428">
    <w:abstractNumId w:val="185"/>
  </w:num>
  <w:num w:numId="269" w16cid:durableId="1893957412">
    <w:abstractNumId w:val="398"/>
  </w:num>
  <w:num w:numId="270" w16cid:durableId="136998870">
    <w:abstractNumId w:val="302"/>
  </w:num>
  <w:num w:numId="271" w16cid:durableId="1584341077">
    <w:abstractNumId w:val="455"/>
  </w:num>
  <w:num w:numId="272" w16cid:durableId="1530101216">
    <w:abstractNumId w:val="475"/>
  </w:num>
  <w:num w:numId="273" w16cid:durableId="656229862">
    <w:abstractNumId w:val="115"/>
  </w:num>
  <w:num w:numId="274" w16cid:durableId="1397438624">
    <w:abstractNumId w:val="365"/>
  </w:num>
  <w:num w:numId="275" w16cid:durableId="394161416">
    <w:abstractNumId w:val="163"/>
  </w:num>
  <w:num w:numId="276" w16cid:durableId="1068072709">
    <w:abstractNumId w:val="30"/>
  </w:num>
  <w:num w:numId="277" w16cid:durableId="94448293">
    <w:abstractNumId w:val="233"/>
  </w:num>
  <w:num w:numId="278" w16cid:durableId="84569694">
    <w:abstractNumId w:val="78"/>
  </w:num>
  <w:num w:numId="279" w16cid:durableId="572549454">
    <w:abstractNumId w:val="169"/>
  </w:num>
  <w:num w:numId="280" w16cid:durableId="594443733">
    <w:abstractNumId w:val="66"/>
  </w:num>
  <w:num w:numId="281" w16cid:durableId="696389696">
    <w:abstractNumId w:val="218"/>
  </w:num>
  <w:num w:numId="282" w16cid:durableId="517542934">
    <w:abstractNumId w:val="51"/>
  </w:num>
  <w:num w:numId="283" w16cid:durableId="828834642">
    <w:abstractNumId w:val="61"/>
  </w:num>
  <w:num w:numId="284" w16cid:durableId="1789808985">
    <w:abstractNumId w:val="60"/>
  </w:num>
  <w:num w:numId="285" w16cid:durableId="1488206394">
    <w:abstractNumId w:val="445"/>
  </w:num>
  <w:num w:numId="286" w16cid:durableId="1915969894">
    <w:abstractNumId w:val="14"/>
  </w:num>
  <w:num w:numId="287" w16cid:durableId="478619909">
    <w:abstractNumId w:val="166"/>
  </w:num>
  <w:num w:numId="288" w16cid:durableId="1622421628">
    <w:abstractNumId w:val="216"/>
  </w:num>
  <w:num w:numId="289" w16cid:durableId="412750999">
    <w:abstractNumId w:val="484"/>
  </w:num>
  <w:num w:numId="290" w16cid:durableId="853229433">
    <w:abstractNumId w:val="103"/>
  </w:num>
  <w:num w:numId="291" w16cid:durableId="2122914195">
    <w:abstractNumId w:val="255"/>
  </w:num>
  <w:num w:numId="292" w16cid:durableId="1466965507">
    <w:abstractNumId w:val="425"/>
  </w:num>
  <w:num w:numId="293" w16cid:durableId="1485506168">
    <w:abstractNumId w:val="197"/>
  </w:num>
  <w:num w:numId="294" w16cid:durableId="688410439">
    <w:abstractNumId w:val="429"/>
  </w:num>
  <w:num w:numId="295" w16cid:durableId="927466254">
    <w:abstractNumId w:val="143"/>
  </w:num>
  <w:num w:numId="296" w16cid:durableId="511652148">
    <w:abstractNumId w:val="362"/>
  </w:num>
  <w:num w:numId="297" w16cid:durableId="539706570">
    <w:abstractNumId w:val="107"/>
  </w:num>
  <w:num w:numId="298" w16cid:durableId="997028547">
    <w:abstractNumId w:val="230"/>
  </w:num>
  <w:num w:numId="299" w16cid:durableId="1979610296">
    <w:abstractNumId w:val="273"/>
  </w:num>
  <w:num w:numId="300" w16cid:durableId="372073308">
    <w:abstractNumId w:val="418"/>
  </w:num>
  <w:num w:numId="301" w16cid:durableId="1695114200">
    <w:abstractNumId w:val="113"/>
  </w:num>
  <w:num w:numId="302" w16cid:durableId="1111167857">
    <w:abstractNumId w:val="248"/>
  </w:num>
  <w:num w:numId="303" w16cid:durableId="405228563">
    <w:abstractNumId w:val="76"/>
  </w:num>
  <w:num w:numId="304" w16cid:durableId="315109310">
    <w:abstractNumId w:val="434"/>
  </w:num>
  <w:num w:numId="305" w16cid:durableId="73939010">
    <w:abstractNumId w:val="28"/>
  </w:num>
  <w:num w:numId="306" w16cid:durableId="220680725">
    <w:abstractNumId w:val="23"/>
  </w:num>
  <w:num w:numId="307" w16cid:durableId="853541515">
    <w:abstractNumId w:val="501"/>
  </w:num>
  <w:num w:numId="308" w16cid:durableId="1689523993">
    <w:abstractNumId w:val="114"/>
  </w:num>
  <w:num w:numId="309" w16cid:durableId="889849970">
    <w:abstractNumId w:val="194"/>
  </w:num>
  <w:num w:numId="310" w16cid:durableId="1738085263">
    <w:abstractNumId w:val="515"/>
  </w:num>
  <w:num w:numId="311" w16cid:durableId="1644119099">
    <w:abstractNumId w:val="289"/>
  </w:num>
  <w:num w:numId="312" w16cid:durableId="1161387266">
    <w:abstractNumId w:val="274"/>
  </w:num>
  <w:num w:numId="313" w16cid:durableId="743338165">
    <w:abstractNumId w:val="281"/>
  </w:num>
  <w:num w:numId="314" w16cid:durableId="187112320">
    <w:abstractNumId w:val="232"/>
  </w:num>
  <w:num w:numId="315" w16cid:durableId="16977381">
    <w:abstractNumId w:val="303"/>
  </w:num>
  <w:num w:numId="316" w16cid:durableId="2084910769">
    <w:abstractNumId w:val="34"/>
  </w:num>
  <w:num w:numId="317" w16cid:durableId="310988510">
    <w:abstractNumId w:val="74"/>
  </w:num>
  <w:num w:numId="318" w16cid:durableId="1094982100">
    <w:abstractNumId w:val="343"/>
  </w:num>
  <w:num w:numId="319" w16cid:durableId="1567649129">
    <w:abstractNumId w:val="331"/>
  </w:num>
  <w:num w:numId="320" w16cid:durableId="753163024">
    <w:abstractNumId w:val="456"/>
  </w:num>
  <w:num w:numId="321" w16cid:durableId="380859243">
    <w:abstractNumId w:val="43"/>
  </w:num>
  <w:num w:numId="322" w16cid:durableId="769394434">
    <w:abstractNumId w:val="408"/>
  </w:num>
  <w:num w:numId="323" w16cid:durableId="1861356987">
    <w:abstractNumId w:val="157"/>
  </w:num>
  <w:num w:numId="324" w16cid:durableId="27609171">
    <w:abstractNumId w:val="200"/>
  </w:num>
  <w:num w:numId="325" w16cid:durableId="124660818">
    <w:abstractNumId w:val="306"/>
  </w:num>
  <w:num w:numId="326" w16cid:durableId="626666683">
    <w:abstractNumId w:val="111"/>
  </w:num>
  <w:num w:numId="327" w16cid:durableId="1616056468">
    <w:abstractNumId w:val="149"/>
  </w:num>
  <w:num w:numId="328" w16cid:durableId="1721175424">
    <w:abstractNumId w:val="12"/>
  </w:num>
  <w:num w:numId="329" w16cid:durableId="666714376">
    <w:abstractNumId w:val="290"/>
  </w:num>
  <w:num w:numId="330" w16cid:durableId="1186216000">
    <w:abstractNumId w:val="112"/>
  </w:num>
  <w:num w:numId="331" w16cid:durableId="1891529824">
    <w:abstractNumId w:val="123"/>
  </w:num>
  <w:num w:numId="332" w16cid:durableId="1821531053">
    <w:abstractNumId w:val="247"/>
  </w:num>
  <w:num w:numId="333" w16cid:durableId="1411268587">
    <w:abstractNumId w:val="184"/>
  </w:num>
  <w:num w:numId="334" w16cid:durableId="676077848">
    <w:abstractNumId w:val="513"/>
  </w:num>
  <w:num w:numId="335" w16cid:durableId="844855794">
    <w:abstractNumId w:val="376"/>
  </w:num>
  <w:num w:numId="336" w16cid:durableId="602036849">
    <w:abstractNumId w:val="312"/>
  </w:num>
  <w:num w:numId="337" w16cid:durableId="2118984703">
    <w:abstractNumId w:val="461"/>
  </w:num>
  <w:num w:numId="338" w16cid:durableId="1364289595">
    <w:abstractNumId w:val="529"/>
  </w:num>
  <w:num w:numId="339" w16cid:durableId="450981606">
    <w:abstractNumId w:val="99"/>
  </w:num>
  <w:num w:numId="340" w16cid:durableId="1369453155">
    <w:abstractNumId w:val="171"/>
  </w:num>
  <w:num w:numId="341" w16cid:durableId="723135757">
    <w:abstractNumId w:val="512"/>
  </w:num>
  <w:num w:numId="342" w16cid:durableId="2123646596">
    <w:abstractNumId w:val="87"/>
  </w:num>
  <w:num w:numId="343" w16cid:durableId="2081519176">
    <w:abstractNumId w:val="350"/>
  </w:num>
  <w:num w:numId="344" w16cid:durableId="1574200185">
    <w:abstractNumId w:val="237"/>
  </w:num>
  <w:num w:numId="345" w16cid:durableId="481049121">
    <w:abstractNumId w:val="345"/>
  </w:num>
  <w:num w:numId="346" w16cid:durableId="1088235144">
    <w:abstractNumId w:val="320"/>
  </w:num>
  <w:num w:numId="347" w16cid:durableId="345327911">
    <w:abstractNumId w:val="371"/>
  </w:num>
  <w:num w:numId="348" w16cid:durableId="502548283">
    <w:abstractNumId w:val="121"/>
  </w:num>
  <w:num w:numId="349" w16cid:durableId="1922325990">
    <w:abstractNumId w:val="354"/>
  </w:num>
  <w:num w:numId="350" w16cid:durableId="1845784452">
    <w:abstractNumId w:val="381"/>
  </w:num>
  <w:num w:numId="351" w16cid:durableId="81069330">
    <w:abstractNumId w:val="176"/>
  </w:num>
  <w:num w:numId="352" w16cid:durableId="604197206">
    <w:abstractNumId w:val="368"/>
  </w:num>
  <w:num w:numId="353" w16cid:durableId="1097484907">
    <w:abstractNumId w:val="470"/>
  </w:num>
  <w:num w:numId="354" w16cid:durableId="185098335">
    <w:abstractNumId w:val="263"/>
  </w:num>
  <w:num w:numId="355" w16cid:durableId="2029403989">
    <w:abstractNumId w:val="356"/>
  </w:num>
  <w:num w:numId="356" w16cid:durableId="941760555">
    <w:abstractNumId w:val="39"/>
  </w:num>
  <w:num w:numId="357" w16cid:durableId="1471285370">
    <w:abstractNumId w:val="477"/>
  </w:num>
  <w:num w:numId="358" w16cid:durableId="481118655">
    <w:abstractNumId w:val="506"/>
  </w:num>
  <w:num w:numId="359" w16cid:durableId="1698115560">
    <w:abstractNumId w:val="498"/>
  </w:num>
  <w:num w:numId="360" w16cid:durableId="2108378666">
    <w:abstractNumId w:val="323"/>
  </w:num>
  <w:num w:numId="361" w16cid:durableId="220334052">
    <w:abstractNumId w:val="148"/>
  </w:num>
  <w:num w:numId="362" w16cid:durableId="1400596659">
    <w:abstractNumId w:val="275"/>
  </w:num>
  <w:num w:numId="363" w16cid:durableId="1259286977">
    <w:abstractNumId w:val="217"/>
  </w:num>
  <w:num w:numId="364" w16cid:durableId="2136832089">
    <w:abstractNumId w:val="125"/>
  </w:num>
  <w:num w:numId="365" w16cid:durableId="597642134">
    <w:abstractNumId w:val="309"/>
  </w:num>
  <w:num w:numId="366" w16cid:durableId="1265579251">
    <w:abstractNumId w:val="353"/>
  </w:num>
  <w:num w:numId="367" w16cid:durableId="984315238">
    <w:abstractNumId w:val="139"/>
  </w:num>
  <w:num w:numId="368" w16cid:durableId="1977174434">
    <w:abstractNumId w:val="48"/>
  </w:num>
  <w:num w:numId="369" w16cid:durableId="950820940">
    <w:abstractNumId w:val="360"/>
  </w:num>
  <w:num w:numId="370" w16cid:durableId="238904505">
    <w:abstractNumId w:val="526"/>
  </w:num>
  <w:num w:numId="371" w16cid:durableId="256015978">
    <w:abstractNumId w:val="489"/>
  </w:num>
  <w:num w:numId="372" w16cid:durableId="2070567816">
    <w:abstractNumId w:val="400"/>
  </w:num>
  <w:num w:numId="373" w16cid:durableId="711609945">
    <w:abstractNumId w:val="352"/>
  </w:num>
  <w:num w:numId="374" w16cid:durableId="1596480973">
    <w:abstractNumId w:val="54"/>
  </w:num>
  <w:num w:numId="375" w16cid:durableId="1572233892">
    <w:abstractNumId w:val="366"/>
  </w:num>
  <w:num w:numId="376" w16cid:durableId="439380940">
    <w:abstractNumId w:val="101"/>
  </w:num>
  <w:num w:numId="377" w16cid:durableId="33503940">
    <w:abstractNumId w:val="244"/>
  </w:num>
  <w:num w:numId="378" w16cid:durableId="693463919">
    <w:abstractNumId w:val="451"/>
  </w:num>
  <w:num w:numId="379" w16cid:durableId="2065058870">
    <w:abstractNumId w:val="385"/>
  </w:num>
  <w:num w:numId="380" w16cid:durableId="1863014236">
    <w:abstractNumId w:val="49"/>
  </w:num>
  <w:num w:numId="381" w16cid:durableId="1953435090">
    <w:abstractNumId w:val="256"/>
  </w:num>
  <w:num w:numId="382" w16cid:durableId="773398549">
    <w:abstractNumId w:val="20"/>
  </w:num>
  <w:num w:numId="383" w16cid:durableId="1408527369">
    <w:abstractNumId w:val="364"/>
  </w:num>
  <w:num w:numId="384" w16cid:durableId="1284384186">
    <w:abstractNumId w:val="530"/>
  </w:num>
  <w:num w:numId="385" w16cid:durableId="429859652">
    <w:abstractNumId w:val="262"/>
  </w:num>
  <w:num w:numId="386" w16cid:durableId="1778519476">
    <w:abstractNumId w:val="399"/>
  </w:num>
  <w:num w:numId="387" w16cid:durableId="261455405">
    <w:abstractNumId w:val="334"/>
  </w:num>
  <w:num w:numId="388" w16cid:durableId="1824588829">
    <w:abstractNumId w:val="188"/>
  </w:num>
  <w:num w:numId="389" w16cid:durableId="1719282241">
    <w:abstractNumId w:val="192"/>
  </w:num>
  <w:num w:numId="390" w16cid:durableId="121002336">
    <w:abstractNumId w:val="282"/>
  </w:num>
  <w:num w:numId="391" w16cid:durableId="1789350036">
    <w:abstractNumId w:val="56"/>
  </w:num>
  <w:num w:numId="392" w16cid:durableId="44989376">
    <w:abstractNumId w:val="83"/>
  </w:num>
  <w:num w:numId="393" w16cid:durableId="1279411632">
    <w:abstractNumId w:val="213"/>
  </w:num>
  <w:num w:numId="394" w16cid:durableId="203562747">
    <w:abstractNumId w:val="100"/>
  </w:num>
  <w:num w:numId="395" w16cid:durableId="1963608513">
    <w:abstractNumId w:val="81"/>
  </w:num>
  <w:num w:numId="396" w16cid:durableId="569775847">
    <w:abstractNumId w:val="494"/>
  </w:num>
  <w:num w:numId="397" w16cid:durableId="1928230255">
    <w:abstractNumId w:val="109"/>
  </w:num>
  <w:num w:numId="398" w16cid:durableId="984819811">
    <w:abstractNumId w:val="503"/>
  </w:num>
  <w:num w:numId="399" w16cid:durableId="2115203493">
    <w:abstractNumId w:val="339"/>
  </w:num>
  <w:num w:numId="400" w16cid:durableId="294530251">
    <w:abstractNumId w:val="82"/>
  </w:num>
  <w:num w:numId="401" w16cid:durableId="938299463">
    <w:abstractNumId w:val="389"/>
  </w:num>
  <w:num w:numId="402" w16cid:durableId="1183013171">
    <w:abstractNumId w:val="321"/>
  </w:num>
  <w:num w:numId="403" w16cid:durableId="1441682970">
    <w:abstractNumId w:val="42"/>
  </w:num>
  <w:num w:numId="404" w16cid:durableId="844901443">
    <w:abstractNumId w:val="67"/>
  </w:num>
  <w:num w:numId="405" w16cid:durableId="537162999">
    <w:abstractNumId w:val="246"/>
  </w:num>
  <w:num w:numId="406" w16cid:durableId="17973196">
    <w:abstractNumId w:val="136"/>
  </w:num>
  <w:num w:numId="407" w16cid:durableId="236401859">
    <w:abstractNumId w:val="179"/>
  </w:num>
  <w:num w:numId="408" w16cid:durableId="1838378854">
    <w:abstractNumId w:val="452"/>
  </w:num>
  <w:num w:numId="409" w16cid:durableId="595164844">
    <w:abstractNumId w:val="86"/>
  </w:num>
  <w:num w:numId="410" w16cid:durableId="1398286897">
    <w:abstractNumId w:val="19"/>
  </w:num>
  <w:num w:numId="411" w16cid:durableId="601953840">
    <w:abstractNumId w:val="228"/>
  </w:num>
  <w:num w:numId="412" w16cid:durableId="1535269141">
    <w:abstractNumId w:val="118"/>
  </w:num>
  <w:num w:numId="413" w16cid:durableId="891963207">
    <w:abstractNumId w:val="337"/>
  </w:num>
  <w:num w:numId="414" w16cid:durableId="1707824978">
    <w:abstractNumId w:val="390"/>
  </w:num>
  <w:num w:numId="415" w16cid:durableId="1040394476">
    <w:abstractNumId w:val="162"/>
  </w:num>
  <w:num w:numId="416" w16cid:durableId="1756627017">
    <w:abstractNumId w:val="286"/>
  </w:num>
  <w:num w:numId="417" w16cid:durableId="1146749071">
    <w:abstractNumId w:val="380"/>
  </w:num>
  <w:num w:numId="418" w16cid:durableId="1250845139">
    <w:abstractNumId w:val="369"/>
  </w:num>
  <w:num w:numId="419" w16cid:durableId="1007439963">
    <w:abstractNumId w:val="146"/>
  </w:num>
  <w:num w:numId="420" w16cid:durableId="828640716">
    <w:abstractNumId w:val="94"/>
  </w:num>
  <w:num w:numId="421" w16cid:durableId="1479686274">
    <w:abstractNumId w:val="210"/>
  </w:num>
  <w:num w:numId="422" w16cid:durableId="2146659922">
    <w:abstractNumId w:val="460"/>
  </w:num>
  <w:num w:numId="423" w16cid:durableId="473762804">
    <w:abstractNumId w:val="88"/>
  </w:num>
  <w:num w:numId="424" w16cid:durableId="196890259">
    <w:abstractNumId w:val="164"/>
  </w:num>
  <w:num w:numId="425" w16cid:durableId="185019831">
    <w:abstractNumId w:val="24"/>
  </w:num>
  <w:num w:numId="426" w16cid:durableId="1744326649">
    <w:abstractNumId w:val="186"/>
  </w:num>
  <w:num w:numId="427" w16cid:durableId="500391205">
    <w:abstractNumId w:val="379"/>
  </w:num>
  <w:num w:numId="428" w16cid:durableId="181170504">
    <w:abstractNumId w:val="291"/>
  </w:num>
  <w:num w:numId="429" w16cid:durableId="43259196">
    <w:abstractNumId w:val="196"/>
  </w:num>
  <w:num w:numId="430" w16cid:durableId="1353534732">
    <w:abstractNumId w:val="469"/>
  </w:num>
  <w:num w:numId="431" w16cid:durableId="1015768187">
    <w:abstractNumId w:val="319"/>
  </w:num>
  <w:num w:numId="432" w16cid:durableId="1927225899">
    <w:abstractNumId w:val="280"/>
  </w:num>
  <w:num w:numId="433" w16cid:durableId="595598771">
    <w:abstractNumId w:val="31"/>
  </w:num>
  <w:num w:numId="434" w16cid:durableId="1641612865">
    <w:abstractNumId w:val="432"/>
  </w:num>
  <w:num w:numId="435" w16cid:durableId="983630020">
    <w:abstractNumId w:val="443"/>
  </w:num>
  <w:num w:numId="436" w16cid:durableId="838277056">
    <w:abstractNumId w:val="15"/>
  </w:num>
  <w:num w:numId="437" w16cid:durableId="918906816">
    <w:abstractNumId w:val="141"/>
  </w:num>
  <w:num w:numId="438" w16cid:durableId="688262659">
    <w:abstractNumId w:val="140"/>
  </w:num>
  <w:num w:numId="439" w16cid:durableId="1138451717">
    <w:abstractNumId w:val="421"/>
  </w:num>
  <w:num w:numId="440" w16cid:durableId="858392979">
    <w:abstractNumId w:val="490"/>
  </w:num>
  <w:num w:numId="441" w16cid:durableId="775248164">
    <w:abstractNumId w:val="142"/>
  </w:num>
  <w:num w:numId="442" w16cid:durableId="76445664">
    <w:abstractNumId w:val="433"/>
  </w:num>
  <w:num w:numId="443" w16cid:durableId="1192263485">
    <w:abstractNumId w:val="340"/>
  </w:num>
  <w:num w:numId="444" w16cid:durableId="1751584726">
    <w:abstractNumId w:val="396"/>
  </w:num>
  <w:num w:numId="445" w16cid:durableId="2052997768">
    <w:abstractNumId w:val="47"/>
  </w:num>
  <w:num w:numId="446" w16cid:durableId="237595049">
    <w:abstractNumId w:val="226"/>
  </w:num>
  <w:num w:numId="447" w16cid:durableId="1795363329">
    <w:abstractNumId w:val="59"/>
  </w:num>
  <w:num w:numId="448" w16cid:durableId="1450709934">
    <w:abstractNumId w:val="349"/>
  </w:num>
  <w:num w:numId="449" w16cid:durableId="747070361">
    <w:abstractNumId w:val="304"/>
  </w:num>
  <w:num w:numId="450" w16cid:durableId="744255486">
    <w:abstractNumId w:val="89"/>
  </w:num>
  <w:num w:numId="451" w16cid:durableId="43140296">
    <w:abstractNumId w:val="531"/>
  </w:num>
  <w:num w:numId="452" w16cid:durableId="84230853">
    <w:abstractNumId w:val="439"/>
  </w:num>
  <w:num w:numId="453" w16cid:durableId="735125967">
    <w:abstractNumId w:val="359"/>
  </w:num>
  <w:num w:numId="454" w16cid:durableId="416902448">
    <w:abstractNumId w:val="510"/>
  </w:num>
  <w:num w:numId="455" w16cid:durableId="1502696423">
    <w:abstractNumId w:val="180"/>
  </w:num>
  <w:num w:numId="456" w16cid:durableId="798182667">
    <w:abstractNumId w:val="110"/>
  </w:num>
  <w:num w:numId="457" w16cid:durableId="651564801">
    <w:abstractNumId w:val="219"/>
  </w:num>
  <w:num w:numId="458" w16cid:durableId="780683834">
    <w:abstractNumId w:val="505"/>
  </w:num>
  <w:num w:numId="459" w16cid:durableId="2077588998">
    <w:abstractNumId w:val="527"/>
  </w:num>
  <w:num w:numId="460" w16cid:durableId="1776486697">
    <w:abstractNumId w:val="205"/>
  </w:num>
  <w:num w:numId="461" w16cid:durableId="1259872818">
    <w:abstractNumId w:val="308"/>
  </w:num>
  <w:num w:numId="462" w16cid:durableId="1198274997">
    <w:abstractNumId w:val="473"/>
  </w:num>
  <w:num w:numId="463" w16cid:durableId="1469591088">
    <w:abstractNumId w:val="234"/>
  </w:num>
  <w:num w:numId="464" w16cid:durableId="853033068">
    <w:abstractNumId w:val="71"/>
  </w:num>
  <w:num w:numId="465" w16cid:durableId="383142400">
    <w:abstractNumId w:val="393"/>
  </w:num>
  <w:num w:numId="466" w16cid:durableId="855464176">
    <w:abstractNumId w:val="170"/>
  </w:num>
  <w:num w:numId="467" w16cid:durableId="107431779">
    <w:abstractNumId w:val="476"/>
  </w:num>
  <w:num w:numId="468" w16cid:durableId="1934239639">
    <w:abstractNumId w:val="292"/>
  </w:num>
  <w:num w:numId="469" w16cid:durableId="2126342788">
    <w:abstractNumId w:val="271"/>
  </w:num>
  <w:num w:numId="470" w16cid:durableId="1351570482">
    <w:abstractNumId w:val="522"/>
  </w:num>
  <w:num w:numId="471" w16cid:durableId="1142036583">
    <w:abstractNumId w:val="483"/>
  </w:num>
  <w:num w:numId="472" w16cid:durableId="156382258">
    <w:abstractNumId w:val="95"/>
  </w:num>
  <w:num w:numId="473" w16cid:durableId="1124352125">
    <w:abstractNumId w:val="17"/>
  </w:num>
  <w:num w:numId="474" w16cid:durableId="192811487">
    <w:abstractNumId w:val="236"/>
  </w:num>
  <w:num w:numId="475" w16cid:durableId="1108162754">
    <w:abstractNumId w:val="250"/>
  </w:num>
  <w:num w:numId="476" w16cid:durableId="2022003164">
    <w:abstractNumId w:val="504"/>
  </w:num>
  <w:num w:numId="477" w16cid:durableId="2041005954">
    <w:abstractNumId w:val="53"/>
  </w:num>
  <w:num w:numId="478" w16cid:durableId="508981437">
    <w:abstractNumId w:val="479"/>
  </w:num>
  <w:num w:numId="479" w16cid:durableId="72049392">
    <w:abstractNumId w:val="279"/>
  </w:num>
  <w:num w:numId="480" w16cid:durableId="132719716">
    <w:abstractNumId w:val="50"/>
  </w:num>
  <w:num w:numId="481" w16cid:durableId="1867789827">
    <w:abstractNumId w:val="523"/>
  </w:num>
  <w:num w:numId="482" w16cid:durableId="1099179464">
    <w:abstractNumId w:val="346"/>
  </w:num>
  <w:num w:numId="483" w16cid:durableId="1673947866">
    <w:abstractNumId w:val="386"/>
  </w:num>
  <w:num w:numId="484" w16cid:durableId="216406119">
    <w:abstractNumId w:val="156"/>
  </w:num>
  <w:num w:numId="485" w16cid:durableId="79789651">
    <w:abstractNumId w:val="407"/>
  </w:num>
  <w:num w:numId="486" w16cid:durableId="415371356">
    <w:abstractNumId w:val="135"/>
  </w:num>
  <w:num w:numId="487" w16cid:durableId="946349302">
    <w:abstractNumId w:val="481"/>
  </w:num>
  <w:num w:numId="488" w16cid:durableId="612596354">
    <w:abstractNumId w:val="138"/>
  </w:num>
  <w:num w:numId="489" w16cid:durableId="1816144260">
    <w:abstractNumId w:val="431"/>
  </w:num>
  <w:num w:numId="490" w16cid:durableId="1387097723">
    <w:abstractNumId w:val="406"/>
  </w:num>
  <w:num w:numId="491" w16cid:durableId="1577745262">
    <w:abstractNumId w:val="454"/>
  </w:num>
  <w:num w:numId="492" w16cid:durableId="1308319872">
    <w:abstractNumId w:val="495"/>
  </w:num>
  <w:num w:numId="493" w16cid:durableId="1621768154">
    <w:abstractNumId w:val="401"/>
  </w:num>
  <w:num w:numId="494" w16cid:durableId="1423185198">
    <w:abstractNumId w:val="328"/>
  </w:num>
  <w:num w:numId="495" w16cid:durableId="144473753">
    <w:abstractNumId w:val="480"/>
  </w:num>
  <w:num w:numId="496" w16cid:durableId="1047602637">
    <w:abstractNumId w:val="299"/>
  </w:num>
  <w:num w:numId="497" w16cid:durableId="381104181">
    <w:abstractNumId w:val="459"/>
  </w:num>
  <w:num w:numId="498" w16cid:durableId="1822772765">
    <w:abstractNumId w:val="64"/>
  </w:num>
  <w:num w:numId="499" w16cid:durableId="529028824">
    <w:abstractNumId w:val="266"/>
  </w:num>
  <w:num w:numId="500" w16cid:durableId="729382677">
    <w:abstractNumId w:val="444"/>
  </w:num>
  <w:num w:numId="501" w16cid:durableId="1885099689">
    <w:abstractNumId w:val="329"/>
  </w:num>
  <w:num w:numId="502" w16cid:durableId="2060589462">
    <w:abstractNumId w:val="65"/>
  </w:num>
  <w:num w:numId="503" w16cid:durableId="2045011538">
    <w:abstractNumId w:val="131"/>
  </w:num>
  <w:num w:numId="504" w16cid:durableId="1036000432">
    <w:abstractNumId w:val="332"/>
  </w:num>
  <w:num w:numId="505" w16cid:durableId="169032028">
    <w:abstractNumId w:val="269"/>
  </w:num>
  <w:num w:numId="506" w16cid:durableId="1964338593">
    <w:abstractNumId w:val="26"/>
  </w:num>
  <w:num w:numId="507" w16cid:durableId="37703709">
    <w:abstractNumId w:val="442"/>
  </w:num>
  <w:num w:numId="508" w16cid:durableId="10034298">
    <w:abstractNumId w:val="10"/>
  </w:num>
  <w:num w:numId="509" w16cid:durableId="1222904582">
    <w:abstractNumId w:val="90"/>
  </w:num>
  <w:num w:numId="510" w16cid:durableId="1491798614">
    <w:abstractNumId w:val="270"/>
  </w:num>
  <w:num w:numId="511" w16cid:durableId="1847212842">
    <w:abstractNumId w:val="221"/>
  </w:num>
  <w:num w:numId="512" w16cid:durableId="1336611404">
    <w:abstractNumId w:val="69"/>
  </w:num>
  <w:num w:numId="513" w16cid:durableId="1702051201">
    <w:abstractNumId w:val="229"/>
  </w:num>
  <w:num w:numId="514" w16cid:durableId="1411349393">
    <w:abstractNumId w:val="75"/>
  </w:num>
  <w:num w:numId="515" w16cid:durableId="1424914850">
    <w:abstractNumId w:val="497"/>
  </w:num>
  <w:num w:numId="516" w16cid:durableId="1965577291">
    <w:abstractNumId w:val="327"/>
  </w:num>
  <w:num w:numId="517" w16cid:durableId="205919619">
    <w:abstractNumId w:val="16"/>
  </w:num>
  <w:num w:numId="518" w16cid:durableId="1898080933">
    <w:abstractNumId w:val="172"/>
  </w:num>
  <w:num w:numId="519" w16cid:durableId="923345491">
    <w:abstractNumId w:val="161"/>
  </w:num>
  <w:num w:numId="520" w16cid:durableId="197281352">
    <w:abstractNumId w:val="154"/>
  </w:num>
  <w:num w:numId="521" w16cid:durableId="2120908051">
    <w:abstractNumId w:val="11"/>
  </w:num>
  <w:num w:numId="522" w16cid:durableId="1292325615">
    <w:abstractNumId w:val="287"/>
  </w:num>
  <w:num w:numId="523" w16cid:durableId="1746147737">
    <w:abstractNumId w:val="437"/>
  </w:num>
  <w:num w:numId="524" w16cid:durableId="1720325320">
    <w:abstractNumId w:val="300"/>
  </w:num>
  <w:num w:numId="525" w16cid:durableId="1263954916">
    <w:abstractNumId w:val="254"/>
  </w:num>
  <w:num w:numId="526" w16cid:durableId="751972545">
    <w:abstractNumId w:val="464"/>
  </w:num>
  <w:num w:numId="527" w16cid:durableId="1480997218">
    <w:abstractNumId w:val="357"/>
  </w:num>
  <w:num w:numId="528" w16cid:durableId="1841774577">
    <w:abstractNumId w:val="152"/>
  </w:num>
  <w:num w:numId="529" w16cid:durableId="1107047188">
    <w:abstractNumId w:val="242"/>
  </w:num>
  <w:num w:numId="530" w16cid:durableId="1394547039">
    <w:abstractNumId w:val="474"/>
  </w:num>
  <w:num w:numId="531" w16cid:durableId="1931622847">
    <w:abstractNumId w:val="204"/>
  </w:num>
  <w:num w:numId="532" w16cid:durableId="359740862">
    <w:abstractNumId w:val="129"/>
  </w:num>
  <w:num w:numId="533" w16cid:durableId="527262204">
    <w:abstractNumId w:val="416"/>
  </w:num>
  <w:num w:numId="534" w16cid:durableId="911350403">
    <w:abstractNumId w:val="528"/>
  </w:num>
  <w:num w:numId="535" w16cid:durableId="1732145383">
    <w:abstractNumId w:val="52"/>
  </w:num>
  <w:num w:numId="536" w16cid:durableId="156894255">
    <w:abstractNumId w:val="370"/>
  </w:num>
  <w:num w:numId="537" w16cid:durableId="2002656236">
    <w:abstractNumId w:val="187"/>
  </w:num>
  <w:num w:numId="538" w16cid:durableId="184053874">
    <w:abstractNumId w:val="222"/>
  </w:num>
  <w:num w:numId="539" w16cid:durableId="755707280">
    <w:abstractNumId w:val="375"/>
  </w:num>
  <w:num w:numId="540" w16cid:durableId="1746995216">
    <w:abstractNumId w:val="405"/>
  </w:num>
  <w:num w:numId="541" w16cid:durableId="1883053324">
    <w:abstractNumId w:val="122"/>
  </w:num>
  <w:num w:numId="542" w16cid:durableId="1318267206">
    <w:abstractNumId w:val="150"/>
  </w:num>
  <w:num w:numId="543" w16cid:durableId="534197393">
    <w:abstractNumId w:val="284"/>
  </w:num>
  <w:num w:numId="544" w16cid:durableId="1754818191">
    <w:abstractNumId w:val="467"/>
  </w:num>
  <w:num w:numId="545" w16cid:durableId="862475957">
    <w:abstractNumId w:val="33"/>
  </w:num>
  <w:num w:numId="546" w16cid:durableId="2090081292">
    <w:abstractNumId w:val="311"/>
  </w:num>
  <w:num w:numId="547" w16cid:durableId="1024553672">
    <w:abstractNumId w:val="137"/>
  </w:num>
  <w:num w:numId="548" w16cid:durableId="1442334036">
    <w:abstractNumId w:val="413"/>
  </w:num>
  <w:num w:numId="549" w16cid:durableId="431508860">
    <w:abstractNumId w:val="462"/>
  </w:num>
  <w:num w:numId="550" w16cid:durableId="1766614939">
    <w:abstractNumId w:val="5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5646"/>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5171"/>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2DE7"/>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8B22DE"/>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54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540"/>
      </w:numPr>
    </w:pPr>
  </w:style>
  <w:style w:type="numbering" w:customStyle="1" w:styleId="TabellenlisteIQTIGPunkte">
    <w:name w:val="Tabellenliste_IQTIG_Punkte"/>
    <w:uiPriority w:val="99"/>
    <w:rsid w:val="00A67A9A"/>
    <w:pPr>
      <w:numPr>
        <w:numId w:val="54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54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54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84" Type="http://schemas.openxmlformats.org/officeDocument/2006/relationships/theme" Target="theme/theme1.xml"/><Relationship Id="rId16" Type="http://schemas.openxmlformats.org/officeDocument/2006/relationships/footer" Target="footer4.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yperlink" Target="mailto:info@iqtig.org" TargetMode="External"/><Relationship Id="rId5" Type="http://schemas.openxmlformats.org/officeDocument/2006/relationships/webSettings" Target="webSettings.xml"/><Relationship Id="rId61" Type="http://schemas.openxmlformats.org/officeDocument/2006/relationships/header" Target="header28.xml"/><Relationship Id="rId82" Type="http://schemas.openxmlformats.org/officeDocument/2006/relationships/footer" Target="footer36.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eader" Target="header32.xml"/><Relationship Id="rId77" Type="http://schemas.openxmlformats.org/officeDocument/2006/relationships/header" Target="header36.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80" Type="http://schemas.openxmlformats.org/officeDocument/2006/relationships/hyperlink" Target="https://iqtig.org/"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footer" Target="footer31.xml"/><Relationship Id="rId75" Type="http://schemas.openxmlformats.org/officeDocument/2006/relationships/header" Target="header35.xm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5.xml"/><Relationship Id="rId81" Type="http://schemas.openxmlformats.org/officeDocument/2006/relationships/header" Target="header37.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7" Type="http://schemas.openxmlformats.org/officeDocument/2006/relationships/endnotes" Target="endnotes.xml"/><Relationship Id="rId71" Type="http://schemas.openxmlformats.org/officeDocument/2006/relationships/header" Target="header33.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175</Pages>
  <Words>38584</Words>
  <Characters>243085</Characters>
  <Application>Microsoft Office Word</Application>
  <DocSecurity>0</DocSecurity>
  <Lines>2025</Lines>
  <Paragraphs>562</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281107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HSMDEF-DEFI-IMPL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2026-05-21T09:21:00Z</dcterms:created>
  <dcterms:modified xsi:type="dcterms:W3CDTF">2026-05-21T09:22:00Z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2024,2025</vt:lpwstr>
  </property>
  <property fmtid="{D5CDD505-2E9C-101B-9397-08002B2CF9AE}" pid="5" name="auswertungsmodul">
    <vt:lpwstr>HSMDEF-DEFI-IMPL</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