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header33.xml" ContentType="application/vnd.openxmlformats-officedocument.wordprocessingml.header+xml"/>
  <Override PartName="/word/footer32.xml" ContentType="application/vnd.openxmlformats-officedocument.wordprocessingml.footer+xml"/>
  <Override PartName="/word/header34.xml" ContentType="application/vnd.openxmlformats-officedocument.wordprocessingml.header+xml"/>
  <Override PartName="/word/footer33.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header36.xml" ContentType="application/vnd.openxmlformats-officedocument.wordprocessingml.header+xml"/>
  <Override PartName="/word/footer35.xml" ContentType="application/vnd.openxmlformats-officedocument.wordprocessingml.footer+xml"/>
  <Override PartName="/word/header37.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0133" w14:textId="77777777" w:rsidR="00936FDE" w:rsidRPr="00936FDE" w:rsidRDefault="00936FDE" w:rsidP="00BC48E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0687CB8F" w14:textId="77777777" w:rsidR="00936FDE" w:rsidRPr="00936FDE" w:rsidRDefault="00936FDE" w:rsidP="00BC48EB">
      <w:pPr>
        <w:pStyle w:val="Titel-berschrift-2-Zeilen"/>
        <w:framePr w:w="11497" w:h="4678" w:wrap="notBeside" w:y="4877"/>
        <w:spacing w:after="0"/>
      </w:pPr>
      <w:r w:rsidRPr="00936FDE">
        <w:tab/>
      </w:r>
      <w:r>
        <w:t>Herzschrittmacher-Implantation</w:t>
      </w:r>
    </w:p>
    <w:p w14:paraId="2298F21C"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608CE8BF" w14:textId="77777777" w:rsidR="003A61D0" w:rsidRDefault="003A61D0" w:rsidP="003A61D0">
      <w:pPr>
        <w:pStyle w:val="Titel-Berichtsart"/>
        <w:framePr w:h="2231" w:hRule="exact" w:wrap="around"/>
      </w:pPr>
      <w:r>
        <w:t>Auswertungsjahr 2026</w:t>
      </w:r>
    </w:p>
    <w:p w14:paraId="18C9D9A8" w14:textId="77777777" w:rsidR="00AE6908" w:rsidRDefault="003A61D0" w:rsidP="003A61D0">
      <w:pPr>
        <w:pStyle w:val="Titel-Berichtsart"/>
        <w:framePr w:h="2231" w:hRule="exact" w:wrap="around"/>
      </w:pPr>
      <w:r>
        <w:t>Berichtszeitraum Q1/2024 – Q4/2025</w:t>
      </w:r>
    </w:p>
    <w:p w14:paraId="12AFB596"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79D5EDC4" w14:textId="77777777" w:rsidR="00AE6908" w:rsidRDefault="00AE6908" w:rsidP="00AE6908">
      <w:pPr>
        <w:pStyle w:val="berschriftTitelei"/>
      </w:pPr>
      <w:r w:rsidRPr="00863369">
        <w:lastRenderedPageBreak/>
        <w:t>Informationen zum Bericht</w:t>
      </w:r>
    </w:p>
    <w:p w14:paraId="1F0F73D6" w14:textId="77777777" w:rsidR="00AE6908" w:rsidRPr="00BE2556" w:rsidRDefault="00AE6908" w:rsidP="00AE6908">
      <w:pPr>
        <w:pStyle w:val="berschriftBerichtsinformationen"/>
      </w:pPr>
      <w:r w:rsidRPr="00BE2556">
        <w:t>Berichtsdaten</w:t>
      </w:r>
    </w:p>
    <w:p w14:paraId="2EDBA77E" w14:textId="77777777" w:rsidR="00AE6908" w:rsidRPr="005E1E26" w:rsidRDefault="00AE6908" w:rsidP="005E1E26">
      <w:pPr>
        <w:pStyle w:val="berschriftzwischen"/>
        <w:outlineLvl w:val="9"/>
      </w:pPr>
      <w:r>
        <w:t>Beschreibung der Qualitätsindikatoren und Kennzahlen nach DeQS-RL. Versorgung mit Herzschrittmachern und implantierbaren Defibrillatoren: Herzschrittmacher-Implantation. Endgültige Rechenregeln für das Auswertungsjahr 2026</w:t>
      </w:r>
      <w:r w:rsidR="005E1E26">
        <w:t xml:space="preserve"> </w:t>
      </w:r>
    </w:p>
    <w:p w14:paraId="3BB562F1" w14:textId="77777777" w:rsidR="00AE6908" w:rsidRPr="00650DEE" w:rsidRDefault="00AE6908" w:rsidP="00AE6908">
      <w:pPr>
        <w:pStyle w:val="StandardBerichtsinformationen"/>
      </w:pPr>
      <w:r w:rsidRPr="00650DEE">
        <w:t>Datum der Abgabe</w:t>
      </w:r>
      <w:r w:rsidRPr="00650DEE">
        <w:tab/>
      </w:r>
      <w:r>
        <w:t>28.05.2026</w:t>
      </w:r>
    </w:p>
    <w:p w14:paraId="38A18D0B" w14:textId="77777777" w:rsidR="00AE6908" w:rsidRPr="00650DEE" w:rsidRDefault="00AE6908" w:rsidP="00AE6908">
      <w:pPr>
        <w:pStyle w:val="berschriftBerichtsinformationen"/>
      </w:pPr>
      <w:r w:rsidRPr="00650DEE">
        <w:t>Auftragsdaten</w:t>
      </w:r>
    </w:p>
    <w:p w14:paraId="28ACC281"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6AE8ABC" w14:textId="77777777" w:rsidR="00AE6908" w:rsidRDefault="00AE6908" w:rsidP="00AE6908">
      <w:pPr>
        <w:pStyle w:val="berschriftTitelei"/>
      </w:pPr>
      <w:bookmarkStart w:id="1" w:name="_Toc124515963_1"/>
      <w:r>
        <w:lastRenderedPageBreak/>
        <w:t>Inhaltsverzeichnis</w:t>
      </w:r>
      <w:bookmarkEnd w:id="1"/>
    </w:p>
    <w:p w14:paraId="40BCBC23" w14:textId="3840890A" w:rsidR="004F1D25"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001" w:history="1">
        <w:r w:rsidR="004F1D25" w:rsidRPr="004B0603">
          <w:rPr>
            <w:rStyle w:val="Hyperlink"/>
            <w:noProof/>
          </w:rPr>
          <w:t>Einleitung</w:t>
        </w:r>
        <w:r w:rsidR="004F1D25">
          <w:rPr>
            <w:noProof/>
            <w:webHidden/>
          </w:rPr>
          <w:tab/>
        </w:r>
        <w:r w:rsidR="004F1D25">
          <w:rPr>
            <w:noProof/>
            <w:webHidden/>
          </w:rPr>
          <w:fldChar w:fldCharType="begin"/>
        </w:r>
        <w:r w:rsidR="004F1D25">
          <w:rPr>
            <w:noProof/>
            <w:webHidden/>
          </w:rPr>
          <w:instrText xml:space="preserve"> PAGEREF _Toc230255001 \h </w:instrText>
        </w:r>
        <w:r w:rsidR="004F1D25">
          <w:rPr>
            <w:noProof/>
            <w:webHidden/>
          </w:rPr>
        </w:r>
        <w:r w:rsidR="004F1D25">
          <w:rPr>
            <w:noProof/>
            <w:webHidden/>
          </w:rPr>
          <w:fldChar w:fldCharType="separate"/>
        </w:r>
        <w:r w:rsidR="004F1D25">
          <w:rPr>
            <w:noProof/>
            <w:webHidden/>
          </w:rPr>
          <w:t>5</w:t>
        </w:r>
        <w:r w:rsidR="004F1D25">
          <w:rPr>
            <w:noProof/>
            <w:webHidden/>
          </w:rPr>
          <w:fldChar w:fldCharType="end"/>
        </w:r>
      </w:hyperlink>
    </w:p>
    <w:p w14:paraId="238A5100" w14:textId="17C3635D"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02" w:history="1">
        <w:r w:rsidRPr="004B0603">
          <w:rPr>
            <w:rStyle w:val="Hyperlink"/>
            <w:noProof/>
          </w:rPr>
          <w:t>101803: Leitlinienkonforme Indikation</w:t>
        </w:r>
        <w:r>
          <w:rPr>
            <w:noProof/>
            <w:webHidden/>
          </w:rPr>
          <w:tab/>
        </w:r>
        <w:r>
          <w:rPr>
            <w:noProof/>
            <w:webHidden/>
          </w:rPr>
          <w:fldChar w:fldCharType="begin"/>
        </w:r>
        <w:r>
          <w:rPr>
            <w:noProof/>
            <w:webHidden/>
          </w:rPr>
          <w:instrText xml:space="preserve"> PAGEREF _Toc230255002 \h </w:instrText>
        </w:r>
        <w:r>
          <w:rPr>
            <w:noProof/>
            <w:webHidden/>
          </w:rPr>
        </w:r>
        <w:r>
          <w:rPr>
            <w:noProof/>
            <w:webHidden/>
          </w:rPr>
          <w:fldChar w:fldCharType="separate"/>
        </w:r>
        <w:r>
          <w:rPr>
            <w:noProof/>
            <w:webHidden/>
          </w:rPr>
          <w:t>6</w:t>
        </w:r>
        <w:r>
          <w:rPr>
            <w:noProof/>
            <w:webHidden/>
          </w:rPr>
          <w:fldChar w:fldCharType="end"/>
        </w:r>
      </w:hyperlink>
    </w:p>
    <w:p w14:paraId="0C522F04" w14:textId="2D700E46" w:rsidR="004F1D25" w:rsidRDefault="004F1D25">
      <w:pPr>
        <w:pStyle w:val="Verzeichnis2"/>
        <w:rPr>
          <w:rFonts w:asciiTheme="minorHAnsi" w:hAnsiTheme="minorHAnsi"/>
          <w:kern w:val="2"/>
          <w:sz w:val="24"/>
          <w:szCs w:val="24"/>
          <w14:ligatures w14:val="standardContextual"/>
        </w:rPr>
      </w:pPr>
      <w:hyperlink w:anchor="_Toc230255003" w:history="1">
        <w:r w:rsidRPr="004B0603">
          <w:rPr>
            <w:rStyle w:val="Hyperlink"/>
          </w:rPr>
          <w:t>Hintergrund</w:t>
        </w:r>
        <w:r>
          <w:rPr>
            <w:webHidden/>
          </w:rPr>
          <w:tab/>
        </w:r>
        <w:r>
          <w:rPr>
            <w:webHidden/>
          </w:rPr>
          <w:fldChar w:fldCharType="begin"/>
        </w:r>
        <w:r>
          <w:rPr>
            <w:webHidden/>
          </w:rPr>
          <w:instrText xml:space="preserve"> PAGEREF _Toc230255003 \h </w:instrText>
        </w:r>
        <w:r>
          <w:rPr>
            <w:webHidden/>
          </w:rPr>
        </w:r>
        <w:r>
          <w:rPr>
            <w:webHidden/>
          </w:rPr>
          <w:fldChar w:fldCharType="separate"/>
        </w:r>
        <w:r>
          <w:rPr>
            <w:webHidden/>
          </w:rPr>
          <w:t>6</w:t>
        </w:r>
        <w:r>
          <w:rPr>
            <w:webHidden/>
          </w:rPr>
          <w:fldChar w:fldCharType="end"/>
        </w:r>
      </w:hyperlink>
    </w:p>
    <w:p w14:paraId="47E260E7" w14:textId="3E37F681" w:rsidR="004F1D25" w:rsidRDefault="004F1D25">
      <w:pPr>
        <w:pStyle w:val="Verzeichnis2"/>
        <w:rPr>
          <w:rFonts w:asciiTheme="minorHAnsi" w:hAnsiTheme="minorHAnsi"/>
          <w:kern w:val="2"/>
          <w:sz w:val="24"/>
          <w:szCs w:val="24"/>
          <w14:ligatures w14:val="standardContextual"/>
        </w:rPr>
      </w:pPr>
      <w:hyperlink w:anchor="_Toc230255004" w:history="1">
        <w:r w:rsidRPr="004B0603">
          <w:rPr>
            <w:rStyle w:val="Hyperlink"/>
          </w:rPr>
          <w:t>Verwendete Datenfelder</w:t>
        </w:r>
        <w:r>
          <w:rPr>
            <w:webHidden/>
          </w:rPr>
          <w:tab/>
        </w:r>
        <w:r>
          <w:rPr>
            <w:webHidden/>
          </w:rPr>
          <w:fldChar w:fldCharType="begin"/>
        </w:r>
        <w:r>
          <w:rPr>
            <w:webHidden/>
          </w:rPr>
          <w:instrText xml:space="preserve"> PAGEREF _Toc230255004 \h </w:instrText>
        </w:r>
        <w:r>
          <w:rPr>
            <w:webHidden/>
          </w:rPr>
        </w:r>
        <w:r>
          <w:rPr>
            <w:webHidden/>
          </w:rPr>
          <w:fldChar w:fldCharType="separate"/>
        </w:r>
        <w:r>
          <w:rPr>
            <w:webHidden/>
          </w:rPr>
          <w:t>11</w:t>
        </w:r>
        <w:r>
          <w:rPr>
            <w:webHidden/>
          </w:rPr>
          <w:fldChar w:fldCharType="end"/>
        </w:r>
      </w:hyperlink>
    </w:p>
    <w:p w14:paraId="52AC5D73" w14:textId="702C7337" w:rsidR="004F1D25" w:rsidRDefault="004F1D25">
      <w:pPr>
        <w:pStyle w:val="Verzeichnis2"/>
        <w:rPr>
          <w:rFonts w:asciiTheme="minorHAnsi" w:hAnsiTheme="minorHAnsi"/>
          <w:kern w:val="2"/>
          <w:sz w:val="24"/>
          <w:szCs w:val="24"/>
          <w14:ligatures w14:val="standardContextual"/>
        </w:rPr>
      </w:pPr>
      <w:hyperlink w:anchor="_Toc230255005" w:history="1">
        <w:r w:rsidRPr="004B0603">
          <w:rPr>
            <w:rStyle w:val="Hyperlink"/>
          </w:rPr>
          <w:t>Eigenschaften und Berechnung</w:t>
        </w:r>
        <w:r>
          <w:rPr>
            <w:webHidden/>
          </w:rPr>
          <w:tab/>
        </w:r>
        <w:r>
          <w:rPr>
            <w:webHidden/>
          </w:rPr>
          <w:fldChar w:fldCharType="begin"/>
        </w:r>
        <w:r>
          <w:rPr>
            <w:webHidden/>
          </w:rPr>
          <w:instrText xml:space="preserve"> PAGEREF _Toc230255005 \h </w:instrText>
        </w:r>
        <w:r>
          <w:rPr>
            <w:webHidden/>
          </w:rPr>
        </w:r>
        <w:r>
          <w:rPr>
            <w:webHidden/>
          </w:rPr>
          <w:fldChar w:fldCharType="separate"/>
        </w:r>
        <w:r>
          <w:rPr>
            <w:webHidden/>
          </w:rPr>
          <w:t>15</w:t>
        </w:r>
        <w:r>
          <w:rPr>
            <w:webHidden/>
          </w:rPr>
          <w:fldChar w:fldCharType="end"/>
        </w:r>
      </w:hyperlink>
    </w:p>
    <w:p w14:paraId="3989F552" w14:textId="4A4B2821"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06" w:history="1">
        <w:r w:rsidRPr="004B0603">
          <w:rPr>
            <w:rStyle w:val="Hyperlink"/>
            <w:noProof/>
          </w:rPr>
          <w:t>Gruppe: Leitlinienkonforme Systemwahl bei bradykarden Herzrhythmusst</w:t>
        </w:r>
        <w:r w:rsidRPr="004B0603">
          <w:rPr>
            <w:rStyle w:val="Hyperlink"/>
            <w:rFonts w:hint="eastAsia"/>
            <w:noProof/>
          </w:rPr>
          <w:t>ö</w:t>
        </w:r>
        <w:r w:rsidRPr="004B0603">
          <w:rPr>
            <w:rStyle w:val="Hyperlink"/>
            <w:noProof/>
          </w:rPr>
          <w:t>rungen</w:t>
        </w:r>
        <w:r>
          <w:rPr>
            <w:noProof/>
            <w:webHidden/>
          </w:rPr>
          <w:tab/>
        </w:r>
        <w:r>
          <w:rPr>
            <w:noProof/>
            <w:webHidden/>
          </w:rPr>
          <w:fldChar w:fldCharType="begin"/>
        </w:r>
        <w:r>
          <w:rPr>
            <w:noProof/>
            <w:webHidden/>
          </w:rPr>
          <w:instrText xml:space="preserve"> PAGEREF _Toc230255006 \h </w:instrText>
        </w:r>
        <w:r>
          <w:rPr>
            <w:noProof/>
            <w:webHidden/>
          </w:rPr>
        </w:r>
        <w:r>
          <w:rPr>
            <w:noProof/>
            <w:webHidden/>
          </w:rPr>
          <w:fldChar w:fldCharType="separate"/>
        </w:r>
        <w:r>
          <w:rPr>
            <w:noProof/>
            <w:webHidden/>
          </w:rPr>
          <w:t>19</w:t>
        </w:r>
        <w:r>
          <w:rPr>
            <w:noProof/>
            <w:webHidden/>
          </w:rPr>
          <w:fldChar w:fldCharType="end"/>
        </w:r>
      </w:hyperlink>
    </w:p>
    <w:p w14:paraId="7C951DE2" w14:textId="40DF2034" w:rsidR="004F1D25" w:rsidRDefault="004F1D25">
      <w:pPr>
        <w:pStyle w:val="Verzeichnis2"/>
        <w:rPr>
          <w:rFonts w:asciiTheme="minorHAnsi" w:hAnsiTheme="minorHAnsi"/>
          <w:kern w:val="2"/>
          <w:sz w:val="24"/>
          <w:szCs w:val="24"/>
          <w14:ligatures w14:val="standardContextual"/>
        </w:rPr>
      </w:pPr>
      <w:hyperlink w:anchor="_Toc230255007" w:history="1">
        <w:r w:rsidRPr="004B0603">
          <w:rPr>
            <w:rStyle w:val="Hyperlink"/>
          </w:rPr>
          <w:t>Hintergrund</w:t>
        </w:r>
        <w:r>
          <w:rPr>
            <w:webHidden/>
          </w:rPr>
          <w:tab/>
        </w:r>
        <w:r>
          <w:rPr>
            <w:webHidden/>
          </w:rPr>
          <w:fldChar w:fldCharType="begin"/>
        </w:r>
        <w:r>
          <w:rPr>
            <w:webHidden/>
          </w:rPr>
          <w:instrText xml:space="preserve"> PAGEREF _Toc230255007 \h </w:instrText>
        </w:r>
        <w:r>
          <w:rPr>
            <w:webHidden/>
          </w:rPr>
        </w:r>
        <w:r>
          <w:rPr>
            <w:webHidden/>
          </w:rPr>
          <w:fldChar w:fldCharType="separate"/>
        </w:r>
        <w:r>
          <w:rPr>
            <w:webHidden/>
          </w:rPr>
          <w:t>19</w:t>
        </w:r>
        <w:r>
          <w:rPr>
            <w:webHidden/>
          </w:rPr>
          <w:fldChar w:fldCharType="end"/>
        </w:r>
      </w:hyperlink>
    </w:p>
    <w:p w14:paraId="7FA851CC" w14:textId="08EAECFA" w:rsidR="004F1D25" w:rsidRDefault="004F1D25">
      <w:pPr>
        <w:pStyle w:val="Verzeichnis2"/>
        <w:rPr>
          <w:rFonts w:asciiTheme="minorHAnsi" w:hAnsiTheme="minorHAnsi"/>
          <w:kern w:val="2"/>
          <w:sz w:val="24"/>
          <w:szCs w:val="24"/>
          <w14:ligatures w14:val="standardContextual"/>
        </w:rPr>
      </w:pPr>
      <w:hyperlink w:anchor="_Toc230255008" w:history="1">
        <w:r w:rsidRPr="004B0603">
          <w:rPr>
            <w:rStyle w:val="Hyperlink"/>
          </w:rPr>
          <w:t>54140: Leitlinienkonforme Systemwahl</w:t>
        </w:r>
        <w:r>
          <w:rPr>
            <w:webHidden/>
          </w:rPr>
          <w:tab/>
        </w:r>
        <w:r>
          <w:rPr>
            <w:webHidden/>
          </w:rPr>
          <w:fldChar w:fldCharType="begin"/>
        </w:r>
        <w:r>
          <w:rPr>
            <w:webHidden/>
          </w:rPr>
          <w:instrText xml:space="preserve"> PAGEREF _Toc230255008 \h </w:instrText>
        </w:r>
        <w:r>
          <w:rPr>
            <w:webHidden/>
          </w:rPr>
        </w:r>
        <w:r>
          <w:rPr>
            <w:webHidden/>
          </w:rPr>
          <w:fldChar w:fldCharType="separate"/>
        </w:r>
        <w:r>
          <w:rPr>
            <w:webHidden/>
          </w:rPr>
          <w:t>23</w:t>
        </w:r>
        <w:r>
          <w:rPr>
            <w:webHidden/>
          </w:rPr>
          <w:fldChar w:fldCharType="end"/>
        </w:r>
      </w:hyperlink>
    </w:p>
    <w:p w14:paraId="7756F21F" w14:textId="7187D6F0" w:rsidR="004F1D25" w:rsidRDefault="004F1D25">
      <w:pPr>
        <w:pStyle w:val="Verzeichnis3"/>
        <w:rPr>
          <w:rFonts w:asciiTheme="minorHAnsi" w:hAnsiTheme="minorHAnsi"/>
          <w:kern w:val="2"/>
          <w:sz w:val="24"/>
          <w:szCs w:val="24"/>
          <w14:ligatures w14:val="standardContextual"/>
        </w:rPr>
      </w:pPr>
      <w:hyperlink w:anchor="_Toc230255009" w:history="1">
        <w:r w:rsidRPr="004B0603">
          <w:rPr>
            <w:rStyle w:val="Hyperlink"/>
          </w:rPr>
          <w:t>Verwendete Datenfelder</w:t>
        </w:r>
        <w:r>
          <w:rPr>
            <w:webHidden/>
          </w:rPr>
          <w:tab/>
        </w:r>
        <w:r>
          <w:rPr>
            <w:webHidden/>
          </w:rPr>
          <w:fldChar w:fldCharType="begin"/>
        </w:r>
        <w:r>
          <w:rPr>
            <w:webHidden/>
          </w:rPr>
          <w:instrText xml:space="preserve"> PAGEREF _Toc230255009 \h </w:instrText>
        </w:r>
        <w:r>
          <w:rPr>
            <w:webHidden/>
          </w:rPr>
        </w:r>
        <w:r>
          <w:rPr>
            <w:webHidden/>
          </w:rPr>
          <w:fldChar w:fldCharType="separate"/>
        </w:r>
        <w:r>
          <w:rPr>
            <w:webHidden/>
          </w:rPr>
          <w:t>23</w:t>
        </w:r>
        <w:r>
          <w:rPr>
            <w:webHidden/>
          </w:rPr>
          <w:fldChar w:fldCharType="end"/>
        </w:r>
      </w:hyperlink>
    </w:p>
    <w:p w14:paraId="5D938892" w14:textId="53467C57" w:rsidR="004F1D25" w:rsidRDefault="004F1D25">
      <w:pPr>
        <w:pStyle w:val="Verzeichnis3"/>
        <w:rPr>
          <w:rFonts w:asciiTheme="minorHAnsi" w:hAnsiTheme="minorHAnsi"/>
          <w:kern w:val="2"/>
          <w:sz w:val="24"/>
          <w:szCs w:val="24"/>
          <w14:ligatures w14:val="standardContextual"/>
        </w:rPr>
      </w:pPr>
      <w:hyperlink w:anchor="_Toc230255010" w:history="1">
        <w:r w:rsidRPr="004B0603">
          <w:rPr>
            <w:rStyle w:val="Hyperlink"/>
          </w:rPr>
          <w:t>Eigenschaften und Berechnung</w:t>
        </w:r>
        <w:r>
          <w:rPr>
            <w:webHidden/>
          </w:rPr>
          <w:tab/>
        </w:r>
        <w:r>
          <w:rPr>
            <w:webHidden/>
          </w:rPr>
          <w:fldChar w:fldCharType="begin"/>
        </w:r>
        <w:r>
          <w:rPr>
            <w:webHidden/>
          </w:rPr>
          <w:instrText xml:space="preserve"> PAGEREF _Toc230255010 \h </w:instrText>
        </w:r>
        <w:r>
          <w:rPr>
            <w:webHidden/>
          </w:rPr>
        </w:r>
        <w:r>
          <w:rPr>
            <w:webHidden/>
          </w:rPr>
          <w:fldChar w:fldCharType="separate"/>
        </w:r>
        <w:r>
          <w:rPr>
            <w:webHidden/>
          </w:rPr>
          <w:t>25</w:t>
        </w:r>
        <w:r>
          <w:rPr>
            <w:webHidden/>
          </w:rPr>
          <w:fldChar w:fldCharType="end"/>
        </w:r>
      </w:hyperlink>
    </w:p>
    <w:p w14:paraId="7FEB25DF" w14:textId="39C4C07B" w:rsidR="004F1D25" w:rsidRDefault="004F1D25">
      <w:pPr>
        <w:pStyle w:val="Verzeichnis2"/>
        <w:rPr>
          <w:rFonts w:asciiTheme="minorHAnsi" w:hAnsiTheme="minorHAnsi"/>
          <w:kern w:val="2"/>
          <w:sz w:val="24"/>
          <w:szCs w:val="24"/>
          <w14:ligatures w14:val="standardContextual"/>
        </w:rPr>
      </w:pPr>
      <w:hyperlink w:anchor="_Toc230255011" w:history="1">
        <w:r w:rsidRPr="004B0603">
          <w:rPr>
            <w:rStyle w:val="Hyperlink"/>
          </w:rPr>
          <w:t>54143: Wahl eines Einkammersystems bei Patientinnen und Patienten ohne permanentes Vorhofflimmern</w:t>
        </w:r>
        <w:r>
          <w:rPr>
            <w:webHidden/>
          </w:rPr>
          <w:tab/>
        </w:r>
        <w:r>
          <w:rPr>
            <w:webHidden/>
          </w:rPr>
          <w:fldChar w:fldCharType="begin"/>
        </w:r>
        <w:r>
          <w:rPr>
            <w:webHidden/>
          </w:rPr>
          <w:instrText xml:space="preserve"> PAGEREF _Toc230255011 \h </w:instrText>
        </w:r>
        <w:r>
          <w:rPr>
            <w:webHidden/>
          </w:rPr>
        </w:r>
        <w:r>
          <w:rPr>
            <w:webHidden/>
          </w:rPr>
          <w:fldChar w:fldCharType="separate"/>
        </w:r>
        <w:r>
          <w:rPr>
            <w:webHidden/>
          </w:rPr>
          <w:t>28</w:t>
        </w:r>
        <w:r>
          <w:rPr>
            <w:webHidden/>
          </w:rPr>
          <w:fldChar w:fldCharType="end"/>
        </w:r>
      </w:hyperlink>
    </w:p>
    <w:p w14:paraId="7B18DE3C" w14:textId="74BCAD21" w:rsidR="004F1D25" w:rsidRDefault="004F1D25">
      <w:pPr>
        <w:pStyle w:val="Verzeichnis3"/>
        <w:rPr>
          <w:rFonts w:asciiTheme="minorHAnsi" w:hAnsiTheme="minorHAnsi"/>
          <w:kern w:val="2"/>
          <w:sz w:val="24"/>
          <w:szCs w:val="24"/>
          <w14:ligatures w14:val="standardContextual"/>
        </w:rPr>
      </w:pPr>
      <w:hyperlink w:anchor="_Toc230255012" w:history="1">
        <w:r w:rsidRPr="004B0603">
          <w:rPr>
            <w:rStyle w:val="Hyperlink"/>
          </w:rPr>
          <w:t>Verwendete Datenfelder</w:t>
        </w:r>
        <w:r>
          <w:rPr>
            <w:webHidden/>
          </w:rPr>
          <w:tab/>
        </w:r>
        <w:r>
          <w:rPr>
            <w:webHidden/>
          </w:rPr>
          <w:fldChar w:fldCharType="begin"/>
        </w:r>
        <w:r>
          <w:rPr>
            <w:webHidden/>
          </w:rPr>
          <w:instrText xml:space="preserve"> PAGEREF _Toc230255012 \h </w:instrText>
        </w:r>
        <w:r>
          <w:rPr>
            <w:webHidden/>
          </w:rPr>
        </w:r>
        <w:r>
          <w:rPr>
            <w:webHidden/>
          </w:rPr>
          <w:fldChar w:fldCharType="separate"/>
        </w:r>
        <w:r>
          <w:rPr>
            <w:webHidden/>
          </w:rPr>
          <w:t>28</w:t>
        </w:r>
        <w:r>
          <w:rPr>
            <w:webHidden/>
          </w:rPr>
          <w:fldChar w:fldCharType="end"/>
        </w:r>
      </w:hyperlink>
    </w:p>
    <w:p w14:paraId="04129850" w14:textId="1ED28609" w:rsidR="004F1D25" w:rsidRDefault="004F1D25">
      <w:pPr>
        <w:pStyle w:val="Verzeichnis3"/>
        <w:rPr>
          <w:rFonts w:asciiTheme="minorHAnsi" w:hAnsiTheme="minorHAnsi"/>
          <w:kern w:val="2"/>
          <w:sz w:val="24"/>
          <w:szCs w:val="24"/>
          <w14:ligatures w14:val="standardContextual"/>
        </w:rPr>
      </w:pPr>
      <w:hyperlink w:anchor="_Toc230255013" w:history="1">
        <w:r w:rsidRPr="004B0603">
          <w:rPr>
            <w:rStyle w:val="Hyperlink"/>
          </w:rPr>
          <w:t>Eigenschaften und Berechnung</w:t>
        </w:r>
        <w:r>
          <w:rPr>
            <w:webHidden/>
          </w:rPr>
          <w:tab/>
        </w:r>
        <w:r>
          <w:rPr>
            <w:webHidden/>
          </w:rPr>
          <w:fldChar w:fldCharType="begin"/>
        </w:r>
        <w:r>
          <w:rPr>
            <w:webHidden/>
          </w:rPr>
          <w:instrText xml:space="preserve"> PAGEREF _Toc230255013 \h </w:instrText>
        </w:r>
        <w:r>
          <w:rPr>
            <w:webHidden/>
          </w:rPr>
        </w:r>
        <w:r>
          <w:rPr>
            <w:webHidden/>
          </w:rPr>
          <w:fldChar w:fldCharType="separate"/>
        </w:r>
        <w:r>
          <w:rPr>
            <w:webHidden/>
          </w:rPr>
          <w:t>30</w:t>
        </w:r>
        <w:r>
          <w:rPr>
            <w:webHidden/>
          </w:rPr>
          <w:fldChar w:fldCharType="end"/>
        </w:r>
      </w:hyperlink>
    </w:p>
    <w:p w14:paraId="5869F9EC" w14:textId="23137738"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14" w:history="1">
        <w:r w:rsidRPr="004B0603">
          <w:rPr>
            <w:rStyle w:val="Hyperlink"/>
            <w:noProof/>
          </w:rPr>
          <w:t>52305: Akzeptable Reizschwellen und Signalamplituden bei intraoperativen Messungen</w:t>
        </w:r>
        <w:r>
          <w:rPr>
            <w:noProof/>
            <w:webHidden/>
          </w:rPr>
          <w:tab/>
        </w:r>
        <w:r>
          <w:rPr>
            <w:noProof/>
            <w:webHidden/>
          </w:rPr>
          <w:fldChar w:fldCharType="begin"/>
        </w:r>
        <w:r>
          <w:rPr>
            <w:noProof/>
            <w:webHidden/>
          </w:rPr>
          <w:instrText xml:space="preserve"> PAGEREF _Toc230255014 \h </w:instrText>
        </w:r>
        <w:r>
          <w:rPr>
            <w:noProof/>
            <w:webHidden/>
          </w:rPr>
        </w:r>
        <w:r>
          <w:rPr>
            <w:noProof/>
            <w:webHidden/>
          </w:rPr>
          <w:fldChar w:fldCharType="separate"/>
        </w:r>
        <w:r>
          <w:rPr>
            <w:noProof/>
            <w:webHidden/>
          </w:rPr>
          <w:t>32</w:t>
        </w:r>
        <w:r>
          <w:rPr>
            <w:noProof/>
            <w:webHidden/>
          </w:rPr>
          <w:fldChar w:fldCharType="end"/>
        </w:r>
      </w:hyperlink>
    </w:p>
    <w:p w14:paraId="74A5A9CC" w14:textId="48AD4E11" w:rsidR="004F1D25" w:rsidRDefault="004F1D25">
      <w:pPr>
        <w:pStyle w:val="Verzeichnis2"/>
        <w:rPr>
          <w:rFonts w:asciiTheme="minorHAnsi" w:hAnsiTheme="minorHAnsi"/>
          <w:kern w:val="2"/>
          <w:sz w:val="24"/>
          <w:szCs w:val="24"/>
          <w14:ligatures w14:val="standardContextual"/>
        </w:rPr>
      </w:pPr>
      <w:hyperlink w:anchor="_Toc230255015" w:history="1">
        <w:r w:rsidRPr="004B0603">
          <w:rPr>
            <w:rStyle w:val="Hyperlink"/>
          </w:rPr>
          <w:t>Hintergrund</w:t>
        </w:r>
        <w:r>
          <w:rPr>
            <w:webHidden/>
          </w:rPr>
          <w:tab/>
        </w:r>
        <w:r>
          <w:rPr>
            <w:webHidden/>
          </w:rPr>
          <w:fldChar w:fldCharType="begin"/>
        </w:r>
        <w:r>
          <w:rPr>
            <w:webHidden/>
          </w:rPr>
          <w:instrText xml:space="preserve"> PAGEREF _Toc230255015 \h </w:instrText>
        </w:r>
        <w:r>
          <w:rPr>
            <w:webHidden/>
          </w:rPr>
        </w:r>
        <w:r>
          <w:rPr>
            <w:webHidden/>
          </w:rPr>
          <w:fldChar w:fldCharType="separate"/>
        </w:r>
        <w:r>
          <w:rPr>
            <w:webHidden/>
          </w:rPr>
          <w:t>32</w:t>
        </w:r>
        <w:r>
          <w:rPr>
            <w:webHidden/>
          </w:rPr>
          <w:fldChar w:fldCharType="end"/>
        </w:r>
      </w:hyperlink>
    </w:p>
    <w:p w14:paraId="126FF9DD" w14:textId="7065B51C" w:rsidR="004F1D25" w:rsidRDefault="004F1D25">
      <w:pPr>
        <w:pStyle w:val="Verzeichnis2"/>
        <w:rPr>
          <w:rFonts w:asciiTheme="minorHAnsi" w:hAnsiTheme="minorHAnsi"/>
          <w:kern w:val="2"/>
          <w:sz w:val="24"/>
          <w:szCs w:val="24"/>
          <w14:ligatures w14:val="standardContextual"/>
        </w:rPr>
      </w:pPr>
      <w:hyperlink w:anchor="_Toc230255016" w:history="1">
        <w:r w:rsidRPr="004B0603">
          <w:rPr>
            <w:rStyle w:val="Hyperlink"/>
          </w:rPr>
          <w:t>Verwendete Datenfelder</w:t>
        </w:r>
        <w:r>
          <w:rPr>
            <w:webHidden/>
          </w:rPr>
          <w:tab/>
        </w:r>
        <w:r>
          <w:rPr>
            <w:webHidden/>
          </w:rPr>
          <w:fldChar w:fldCharType="begin"/>
        </w:r>
        <w:r>
          <w:rPr>
            <w:webHidden/>
          </w:rPr>
          <w:instrText xml:space="preserve"> PAGEREF _Toc230255016 \h </w:instrText>
        </w:r>
        <w:r>
          <w:rPr>
            <w:webHidden/>
          </w:rPr>
        </w:r>
        <w:r>
          <w:rPr>
            <w:webHidden/>
          </w:rPr>
          <w:fldChar w:fldCharType="separate"/>
        </w:r>
        <w:r>
          <w:rPr>
            <w:webHidden/>
          </w:rPr>
          <w:t>36</w:t>
        </w:r>
        <w:r>
          <w:rPr>
            <w:webHidden/>
          </w:rPr>
          <w:fldChar w:fldCharType="end"/>
        </w:r>
      </w:hyperlink>
    </w:p>
    <w:p w14:paraId="6CD14569" w14:textId="5DBE6D01" w:rsidR="004F1D25" w:rsidRDefault="004F1D25">
      <w:pPr>
        <w:pStyle w:val="Verzeichnis2"/>
        <w:rPr>
          <w:rFonts w:asciiTheme="minorHAnsi" w:hAnsiTheme="minorHAnsi"/>
          <w:kern w:val="2"/>
          <w:sz w:val="24"/>
          <w:szCs w:val="24"/>
          <w14:ligatures w14:val="standardContextual"/>
        </w:rPr>
      </w:pPr>
      <w:hyperlink w:anchor="_Toc230255017" w:history="1">
        <w:r w:rsidRPr="004B0603">
          <w:rPr>
            <w:rStyle w:val="Hyperlink"/>
          </w:rPr>
          <w:t>Eigenschaften und Berechnung</w:t>
        </w:r>
        <w:r>
          <w:rPr>
            <w:webHidden/>
          </w:rPr>
          <w:tab/>
        </w:r>
        <w:r>
          <w:rPr>
            <w:webHidden/>
          </w:rPr>
          <w:fldChar w:fldCharType="begin"/>
        </w:r>
        <w:r>
          <w:rPr>
            <w:webHidden/>
          </w:rPr>
          <w:instrText xml:space="preserve"> PAGEREF _Toc230255017 \h </w:instrText>
        </w:r>
        <w:r>
          <w:rPr>
            <w:webHidden/>
          </w:rPr>
        </w:r>
        <w:r>
          <w:rPr>
            <w:webHidden/>
          </w:rPr>
          <w:fldChar w:fldCharType="separate"/>
        </w:r>
        <w:r>
          <w:rPr>
            <w:webHidden/>
          </w:rPr>
          <w:t>39</w:t>
        </w:r>
        <w:r>
          <w:rPr>
            <w:webHidden/>
          </w:rPr>
          <w:fldChar w:fldCharType="end"/>
        </w:r>
      </w:hyperlink>
    </w:p>
    <w:p w14:paraId="3360BAD7" w14:textId="639BB11A"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18" w:history="1">
        <w:r w:rsidRPr="004B0603">
          <w:rPr>
            <w:rStyle w:val="Hyperlink"/>
            <w:noProof/>
          </w:rPr>
          <w:t>Gruppe: Peri- bzw. postoperative Komplikationen w</w:t>
        </w:r>
        <w:r w:rsidRPr="004B0603">
          <w:rPr>
            <w:rStyle w:val="Hyperlink"/>
            <w:rFonts w:hint="eastAsia"/>
            <w:noProof/>
          </w:rPr>
          <w:t>ä</w:t>
        </w:r>
        <w:r w:rsidRPr="004B0603">
          <w:rPr>
            <w:rStyle w:val="Hyperlink"/>
            <w:noProof/>
          </w:rPr>
          <w:t>hrend des station</w:t>
        </w:r>
        <w:r w:rsidRPr="004B0603">
          <w:rPr>
            <w:rStyle w:val="Hyperlink"/>
            <w:rFonts w:hint="eastAsia"/>
            <w:noProof/>
          </w:rPr>
          <w:t>ä</w:t>
        </w:r>
        <w:r w:rsidRPr="004B0603">
          <w:rPr>
            <w:rStyle w:val="Hyperlink"/>
            <w:noProof/>
          </w:rPr>
          <w:t>ren Aufenthalts</w:t>
        </w:r>
        <w:r>
          <w:rPr>
            <w:noProof/>
            <w:webHidden/>
          </w:rPr>
          <w:tab/>
        </w:r>
        <w:r>
          <w:rPr>
            <w:noProof/>
            <w:webHidden/>
          </w:rPr>
          <w:fldChar w:fldCharType="begin"/>
        </w:r>
        <w:r>
          <w:rPr>
            <w:noProof/>
            <w:webHidden/>
          </w:rPr>
          <w:instrText xml:space="preserve"> PAGEREF _Toc230255018 \h </w:instrText>
        </w:r>
        <w:r>
          <w:rPr>
            <w:noProof/>
            <w:webHidden/>
          </w:rPr>
        </w:r>
        <w:r>
          <w:rPr>
            <w:noProof/>
            <w:webHidden/>
          </w:rPr>
          <w:fldChar w:fldCharType="separate"/>
        </w:r>
        <w:r>
          <w:rPr>
            <w:noProof/>
            <w:webHidden/>
          </w:rPr>
          <w:t>43</w:t>
        </w:r>
        <w:r>
          <w:rPr>
            <w:noProof/>
            <w:webHidden/>
          </w:rPr>
          <w:fldChar w:fldCharType="end"/>
        </w:r>
      </w:hyperlink>
    </w:p>
    <w:p w14:paraId="20ECA0F3" w14:textId="229A5C62" w:rsidR="004F1D25" w:rsidRDefault="004F1D25">
      <w:pPr>
        <w:pStyle w:val="Verzeichnis2"/>
        <w:rPr>
          <w:rFonts w:asciiTheme="minorHAnsi" w:hAnsiTheme="minorHAnsi"/>
          <w:kern w:val="2"/>
          <w:sz w:val="24"/>
          <w:szCs w:val="24"/>
          <w14:ligatures w14:val="standardContextual"/>
        </w:rPr>
      </w:pPr>
      <w:hyperlink w:anchor="_Toc230255019" w:history="1">
        <w:r w:rsidRPr="004B0603">
          <w:rPr>
            <w:rStyle w:val="Hyperlink"/>
          </w:rPr>
          <w:t>Hintergrund</w:t>
        </w:r>
        <w:r>
          <w:rPr>
            <w:webHidden/>
          </w:rPr>
          <w:tab/>
        </w:r>
        <w:r>
          <w:rPr>
            <w:webHidden/>
          </w:rPr>
          <w:fldChar w:fldCharType="begin"/>
        </w:r>
        <w:r>
          <w:rPr>
            <w:webHidden/>
          </w:rPr>
          <w:instrText xml:space="preserve"> PAGEREF _Toc230255019 \h </w:instrText>
        </w:r>
        <w:r>
          <w:rPr>
            <w:webHidden/>
          </w:rPr>
        </w:r>
        <w:r>
          <w:rPr>
            <w:webHidden/>
          </w:rPr>
          <w:fldChar w:fldCharType="separate"/>
        </w:r>
        <w:r>
          <w:rPr>
            <w:webHidden/>
          </w:rPr>
          <w:t>43</w:t>
        </w:r>
        <w:r>
          <w:rPr>
            <w:webHidden/>
          </w:rPr>
          <w:fldChar w:fldCharType="end"/>
        </w:r>
      </w:hyperlink>
    </w:p>
    <w:p w14:paraId="30E751C3" w14:textId="4C9BE3DD" w:rsidR="004F1D25" w:rsidRDefault="004F1D25">
      <w:pPr>
        <w:pStyle w:val="Verzeichnis2"/>
        <w:rPr>
          <w:rFonts w:asciiTheme="minorHAnsi" w:hAnsiTheme="minorHAnsi"/>
          <w:kern w:val="2"/>
          <w:sz w:val="24"/>
          <w:szCs w:val="24"/>
          <w14:ligatures w14:val="standardContextual"/>
        </w:rPr>
      </w:pPr>
      <w:hyperlink w:anchor="_Toc230255020" w:history="1">
        <w:r w:rsidRPr="004B0603">
          <w:rPr>
            <w:rStyle w:val="Hyperlink"/>
          </w:rPr>
          <w:t>101801: Nicht sondenbedingte Komplikationen (inklusive Wundinfektionen)</w:t>
        </w:r>
        <w:r>
          <w:rPr>
            <w:webHidden/>
          </w:rPr>
          <w:tab/>
        </w:r>
        <w:r>
          <w:rPr>
            <w:webHidden/>
          </w:rPr>
          <w:fldChar w:fldCharType="begin"/>
        </w:r>
        <w:r>
          <w:rPr>
            <w:webHidden/>
          </w:rPr>
          <w:instrText xml:space="preserve"> PAGEREF _Toc230255020 \h </w:instrText>
        </w:r>
        <w:r>
          <w:rPr>
            <w:webHidden/>
          </w:rPr>
        </w:r>
        <w:r>
          <w:rPr>
            <w:webHidden/>
          </w:rPr>
          <w:fldChar w:fldCharType="separate"/>
        </w:r>
        <w:r>
          <w:rPr>
            <w:webHidden/>
          </w:rPr>
          <w:t>47</w:t>
        </w:r>
        <w:r>
          <w:rPr>
            <w:webHidden/>
          </w:rPr>
          <w:fldChar w:fldCharType="end"/>
        </w:r>
      </w:hyperlink>
    </w:p>
    <w:p w14:paraId="35386442" w14:textId="69909946" w:rsidR="004F1D25" w:rsidRDefault="004F1D25">
      <w:pPr>
        <w:pStyle w:val="Verzeichnis3"/>
        <w:rPr>
          <w:rFonts w:asciiTheme="minorHAnsi" w:hAnsiTheme="minorHAnsi"/>
          <w:kern w:val="2"/>
          <w:sz w:val="24"/>
          <w:szCs w:val="24"/>
          <w14:ligatures w14:val="standardContextual"/>
        </w:rPr>
      </w:pPr>
      <w:hyperlink w:anchor="_Toc230255021" w:history="1">
        <w:r w:rsidRPr="004B0603">
          <w:rPr>
            <w:rStyle w:val="Hyperlink"/>
          </w:rPr>
          <w:t>Verwendete Datenfelder</w:t>
        </w:r>
        <w:r>
          <w:rPr>
            <w:webHidden/>
          </w:rPr>
          <w:tab/>
        </w:r>
        <w:r>
          <w:rPr>
            <w:webHidden/>
          </w:rPr>
          <w:fldChar w:fldCharType="begin"/>
        </w:r>
        <w:r>
          <w:rPr>
            <w:webHidden/>
          </w:rPr>
          <w:instrText xml:space="preserve"> PAGEREF _Toc230255021 \h </w:instrText>
        </w:r>
        <w:r>
          <w:rPr>
            <w:webHidden/>
          </w:rPr>
        </w:r>
        <w:r>
          <w:rPr>
            <w:webHidden/>
          </w:rPr>
          <w:fldChar w:fldCharType="separate"/>
        </w:r>
        <w:r>
          <w:rPr>
            <w:webHidden/>
          </w:rPr>
          <w:t>47</w:t>
        </w:r>
        <w:r>
          <w:rPr>
            <w:webHidden/>
          </w:rPr>
          <w:fldChar w:fldCharType="end"/>
        </w:r>
      </w:hyperlink>
    </w:p>
    <w:p w14:paraId="4F6AF737" w14:textId="38F52B51" w:rsidR="004F1D25" w:rsidRDefault="004F1D25">
      <w:pPr>
        <w:pStyle w:val="Verzeichnis3"/>
        <w:rPr>
          <w:rFonts w:asciiTheme="minorHAnsi" w:hAnsiTheme="minorHAnsi"/>
          <w:kern w:val="2"/>
          <w:sz w:val="24"/>
          <w:szCs w:val="24"/>
          <w14:ligatures w14:val="standardContextual"/>
        </w:rPr>
      </w:pPr>
      <w:hyperlink w:anchor="_Toc230255022" w:history="1">
        <w:r w:rsidRPr="004B0603">
          <w:rPr>
            <w:rStyle w:val="Hyperlink"/>
          </w:rPr>
          <w:t>Eigenschaften und Berechnung</w:t>
        </w:r>
        <w:r>
          <w:rPr>
            <w:webHidden/>
          </w:rPr>
          <w:tab/>
        </w:r>
        <w:r>
          <w:rPr>
            <w:webHidden/>
          </w:rPr>
          <w:fldChar w:fldCharType="begin"/>
        </w:r>
        <w:r>
          <w:rPr>
            <w:webHidden/>
          </w:rPr>
          <w:instrText xml:space="preserve"> PAGEREF _Toc230255022 \h </w:instrText>
        </w:r>
        <w:r>
          <w:rPr>
            <w:webHidden/>
          </w:rPr>
        </w:r>
        <w:r>
          <w:rPr>
            <w:webHidden/>
          </w:rPr>
          <w:fldChar w:fldCharType="separate"/>
        </w:r>
        <w:r>
          <w:rPr>
            <w:webHidden/>
          </w:rPr>
          <w:t>48</w:t>
        </w:r>
        <w:r>
          <w:rPr>
            <w:webHidden/>
          </w:rPr>
          <w:fldChar w:fldCharType="end"/>
        </w:r>
      </w:hyperlink>
    </w:p>
    <w:p w14:paraId="559ADE82" w14:textId="78AB9AB7" w:rsidR="004F1D25" w:rsidRDefault="004F1D25">
      <w:pPr>
        <w:pStyle w:val="Verzeichnis2"/>
        <w:rPr>
          <w:rFonts w:asciiTheme="minorHAnsi" w:hAnsiTheme="minorHAnsi"/>
          <w:kern w:val="2"/>
          <w:sz w:val="24"/>
          <w:szCs w:val="24"/>
          <w14:ligatures w14:val="standardContextual"/>
        </w:rPr>
      </w:pPr>
      <w:hyperlink w:anchor="_Toc230255023" w:history="1">
        <w:r w:rsidRPr="004B0603">
          <w:rPr>
            <w:rStyle w:val="Hyperlink"/>
          </w:rPr>
          <w:t>52311: Sondendislokation oder -dysfunktion</w:t>
        </w:r>
        <w:r>
          <w:rPr>
            <w:webHidden/>
          </w:rPr>
          <w:tab/>
        </w:r>
        <w:r>
          <w:rPr>
            <w:webHidden/>
          </w:rPr>
          <w:fldChar w:fldCharType="begin"/>
        </w:r>
        <w:r>
          <w:rPr>
            <w:webHidden/>
          </w:rPr>
          <w:instrText xml:space="preserve"> PAGEREF _Toc230255023 \h </w:instrText>
        </w:r>
        <w:r>
          <w:rPr>
            <w:webHidden/>
          </w:rPr>
        </w:r>
        <w:r>
          <w:rPr>
            <w:webHidden/>
          </w:rPr>
          <w:fldChar w:fldCharType="separate"/>
        </w:r>
        <w:r>
          <w:rPr>
            <w:webHidden/>
          </w:rPr>
          <w:t>50</w:t>
        </w:r>
        <w:r>
          <w:rPr>
            <w:webHidden/>
          </w:rPr>
          <w:fldChar w:fldCharType="end"/>
        </w:r>
      </w:hyperlink>
    </w:p>
    <w:p w14:paraId="3156FFCA" w14:textId="4C5807D3" w:rsidR="004F1D25" w:rsidRDefault="004F1D25">
      <w:pPr>
        <w:pStyle w:val="Verzeichnis3"/>
        <w:rPr>
          <w:rFonts w:asciiTheme="minorHAnsi" w:hAnsiTheme="minorHAnsi"/>
          <w:kern w:val="2"/>
          <w:sz w:val="24"/>
          <w:szCs w:val="24"/>
          <w14:ligatures w14:val="standardContextual"/>
        </w:rPr>
      </w:pPr>
      <w:hyperlink w:anchor="_Toc230255024" w:history="1">
        <w:r w:rsidRPr="004B0603">
          <w:rPr>
            <w:rStyle w:val="Hyperlink"/>
          </w:rPr>
          <w:t>Verwendete Datenfelder</w:t>
        </w:r>
        <w:r>
          <w:rPr>
            <w:webHidden/>
          </w:rPr>
          <w:tab/>
        </w:r>
        <w:r>
          <w:rPr>
            <w:webHidden/>
          </w:rPr>
          <w:fldChar w:fldCharType="begin"/>
        </w:r>
        <w:r>
          <w:rPr>
            <w:webHidden/>
          </w:rPr>
          <w:instrText xml:space="preserve"> PAGEREF _Toc230255024 \h </w:instrText>
        </w:r>
        <w:r>
          <w:rPr>
            <w:webHidden/>
          </w:rPr>
        </w:r>
        <w:r>
          <w:rPr>
            <w:webHidden/>
          </w:rPr>
          <w:fldChar w:fldCharType="separate"/>
        </w:r>
        <w:r>
          <w:rPr>
            <w:webHidden/>
          </w:rPr>
          <w:t>50</w:t>
        </w:r>
        <w:r>
          <w:rPr>
            <w:webHidden/>
          </w:rPr>
          <w:fldChar w:fldCharType="end"/>
        </w:r>
      </w:hyperlink>
    </w:p>
    <w:p w14:paraId="719FA4B3" w14:textId="3A93B3A1" w:rsidR="004F1D25" w:rsidRDefault="004F1D25">
      <w:pPr>
        <w:pStyle w:val="Verzeichnis3"/>
        <w:rPr>
          <w:rFonts w:asciiTheme="minorHAnsi" w:hAnsiTheme="minorHAnsi"/>
          <w:kern w:val="2"/>
          <w:sz w:val="24"/>
          <w:szCs w:val="24"/>
          <w14:ligatures w14:val="standardContextual"/>
        </w:rPr>
      </w:pPr>
      <w:hyperlink w:anchor="_Toc230255025" w:history="1">
        <w:r w:rsidRPr="004B0603">
          <w:rPr>
            <w:rStyle w:val="Hyperlink"/>
          </w:rPr>
          <w:t>Eigenschaften und Berechnung</w:t>
        </w:r>
        <w:r>
          <w:rPr>
            <w:webHidden/>
          </w:rPr>
          <w:tab/>
        </w:r>
        <w:r>
          <w:rPr>
            <w:webHidden/>
          </w:rPr>
          <w:fldChar w:fldCharType="begin"/>
        </w:r>
        <w:r>
          <w:rPr>
            <w:webHidden/>
          </w:rPr>
          <w:instrText xml:space="preserve"> PAGEREF _Toc230255025 \h </w:instrText>
        </w:r>
        <w:r>
          <w:rPr>
            <w:webHidden/>
          </w:rPr>
        </w:r>
        <w:r>
          <w:rPr>
            <w:webHidden/>
          </w:rPr>
          <w:fldChar w:fldCharType="separate"/>
        </w:r>
        <w:r>
          <w:rPr>
            <w:webHidden/>
          </w:rPr>
          <w:t>52</w:t>
        </w:r>
        <w:r>
          <w:rPr>
            <w:webHidden/>
          </w:rPr>
          <w:fldChar w:fldCharType="end"/>
        </w:r>
      </w:hyperlink>
    </w:p>
    <w:p w14:paraId="147E4956" w14:textId="088C7EAB" w:rsidR="004F1D25" w:rsidRDefault="004F1D25">
      <w:pPr>
        <w:pStyle w:val="Verzeichnis3"/>
        <w:rPr>
          <w:rFonts w:asciiTheme="minorHAnsi" w:hAnsiTheme="minorHAnsi"/>
          <w:kern w:val="2"/>
          <w:sz w:val="24"/>
          <w:szCs w:val="24"/>
          <w14:ligatures w14:val="standardContextual"/>
        </w:rPr>
      </w:pPr>
      <w:hyperlink w:anchor="_Toc230255026" w:history="1">
        <w:r w:rsidRPr="004B0603">
          <w:rPr>
            <w:rStyle w:val="Hyperlink"/>
          </w:rPr>
          <w:t>Risikofaktoren</w:t>
        </w:r>
        <w:r>
          <w:rPr>
            <w:webHidden/>
          </w:rPr>
          <w:tab/>
        </w:r>
        <w:r>
          <w:rPr>
            <w:webHidden/>
          </w:rPr>
          <w:fldChar w:fldCharType="begin"/>
        </w:r>
        <w:r>
          <w:rPr>
            <w:webHidden/>
          </w:rPr>
          <w:instrText xml:space="preserve"> PAGEREF _Toc230255026 \h </w:instrText>
        </w:r>
        <w:r>
          <w:rPr>
            <w:webHidden/>
          </w:rPr>
        </w:r>
        <w:r>
          <w:rPr>
            <w:webHidden/>
          </w:rPr>
          <w:fldChar w:fldCharType="separate"/>
        </w:r>
        <w:r>
          <w:rPr>
            <w:webHidden/>
          </w:rPr>
          <w:t>55</w:t>
        </w:r>
        <w:r>
          <w:rPr>
            <w:webHidden/>
          </w:rPr>
          <w:fldChar w:fldCharType="end"/>
        </w:r>
      </w:hyperlink>
    </w:p>
    <w:p w14:paraId="4BD027B5" w14:textId="1A942A4C" w:rsidR="004F1D25" w:rsidRDefault="004F1D25">
      <w:pPr>
        <w:pStyle w:val="Verzeichnis2"/>
        <w:rPr>
          <w:rFonts w:asciiTheme="minorHAnsi" w:hAnsiTheme="minorHAnsi"/>
          <w:kern w:val="2"/>
          <w:sz w:val="24"/>
          <w:szCs w:val="24"/>
          <w14:ligatures w14:val="standardContextual"/>
        </w:rPr>
      </w:pPr>
      <w:hyperlink w:anchor="_Toc230255027" w:history="1">
        <w:r w:rsidRPr="004B0603">
          <w:rPr>
            <w:rStyle w:val="Hyperlink"/>
          </w:rPr>
          <w:t xml:space="preserve">101802: Zugang </w:t>
        </w:r>
        <w:r w:rsidRPr="004B0603">
          <w:rPr>
            <w:rStyle w:val="Hyperlink"/>
            <w:rFonts w:hint="eastAsia"/>
          </w:rPr>
          <w:t>ü</w:t>
        </w:r>
        <w:r w:rsidRPr="004B0603">
          <w:rPr>
            <w:rStyle w:val="Hyperlink"/>
          </w:rPr>
          <w:t>ber die Vena subclavia beim Vorschieben der Sonden</w:t>
        </w:r>
        <w:r>
          <w:rPr>
            <w:webHidden/>
          </w:rPr>
          <w:tab/>
        </w:r>
        <w:r>
          <w:rPr>
            <w:webHidden/>
          </w:rPr>
          <w:fldChar w:fldCharType="begin"/>
        </w:r>
        <w:r>
          <w:rPr>
            <w:webHidden/>
          </w:rPr>
          <w:instrText xml:space="preserve"> PAGEREF _Toc230255027 \h </w:instrText>
        </w:r>
        <w:r>
          <w:rPr>
            <w:webHidden/>
          </w:rPr>
        </w:r>
        <w:r>
          <w:rPr>
            <w:webHidden/>
          </w:rPr>
          <w:fldChar w:fldCharType="separate"/>
        </w:r>
        <w:r>
          <w:rPr>
            <w:webHidden/>
          </w:rPr>
          <w:t>56</w:t>
        </w:r>
        <w:r>
          <w:rPr>
            <w:webHidden/>
          </w:rPr>
          <w:fldChar w:fldCharType="end"/>
        </w:r>
      </w:hyperlink>
    </w:p>
    <w:p w14:paraId="0B901ED4" w14:textId="21B06334" w:rsidR="004F1D25" w:rsidRDefault="004F1D25">
      <w:pPr>
        <w:pStyle w:val="Verzeichnis3"/>
        <w:rPr>
          <w:rFonts w:asciiTheme="minorHAnsi" w:hAnsiTheme="minorHAnsi"/>
          <w:kern w:val="2"/>
          <w:sz w:val="24"/>
          <w:szCs w:val="24"/>
          <w14:ligatures w14:val="standardContextual"/>
        </w:rPr>
      </w:pPr>
      <w:hyperlink w:anchor="_Toc230255028" w:history="1">
        <w:r w:rsidRPr="004B0603">
          <w:rPr>
            <w:rStyle w:val="Hyperlink"/>
          </w:rPr>
          <w:t>Verwendete Datenfelder</w:t>
        </w:r>
        <w:r>
          <w:rPr>
            <w:webHidden/>
          </w:rPr>
          <w:tab/>
        </w:r>
        <w:r>
          <w:rPr>
            <w:webHidden/>
          </w:rPr>
          <w:fldChar w:fldCharType="begin"/>
        </w:r>
        <w:r>
          <w:rPr>
            <w:webHidden/>
          </w:rPr>
          <w:instrText xml:space="preserve"> PAGEREF _Toc230255028 \h </w:instrText>
        </w:r>
        <w:r>
          <w:rPr>
            <w:webHidden/>
          </w:rPr>
        </w:r>
        <w:r>
          <w:rPr>
            <w:webHidden/>
          </w:rPr>
          <w:fldChar w:fldCharType="separate"/>
        </w:r>
        <w:r>
          <w:rPr>
            <w:webHidden/>
          </w:rPr>
          <w:t>56</w:t>
        </w:r>
        <w:r>
          <w:rPr>
            <w:webHidden/>
          </w:rPr>
          <w:fldChar w:fldCharType="end"/>
        </w:r>
      </w:hyperlink>
    </w:p>
    <w:p w14:paraId="32FB56DA" w14:textId="09142373" w:rsidR="004F1D25" w:rsidRDefault="004F1D25">
      <w:pPr>
        <w:pStyle w:val="Verzeichnis3"/>
        <w:rPr>
          <w:rFonts w:asciiTheme="minorHAnsi" w:hAnsiTheme="minorHAnsi"/>
          <w:kern w:val="2"/>
          <w:sz w:val="24"/>
          <w:szCs w:val="24"/>
          <w14:ligatures w14:val="standardContextual"/>
        </w:rPr>
      </w:pPr>
      <w:hyperlink w:anchor="_Toc230255029" w:history="1">
        <w:r w:rsidRPr="004B0603">
          <w:rPr>
            <w:rStyle w:val="Hyperlink"/>
          </w:rPr>
          <w:t>Eigenschaften und Berechnung</w:t>
        </w:r>
        <w:r>
          <w:rPr>
            <w:webHidden/>
          </w:rPr>
          <w:tab/>
        </w:r>
        <w:r>
          <w:rPr>
            <w:webHidden/>
          </w:rPr>
          <w:fldChar w:fldCharType="begin"/>
        </w:r>
        <w:r>
          <w:rPr>
            <w:webHidden/>
          </w:rPr>
          <w:instrText xml:space="preserve"> PAGEREF _Toc230255029 \h </w:instrText>
        </w:r>
        <w:r>
          <w:rPr>
            <w:webHidden/>
          </w:rPr>
        </w:r>
        <w:r>
          <w:rPr>
            <w:webHidden/>
          </w:rPr>
          <w:fldChar w:fldCharType="separate"/>
        </w:r>
        <w:r>
          <w:rPr>
            <w:webHidden/>
          </w:rPr>
          <w:t>57</w:t>
        </w:r>
        <w:r>
          <w:rPr>
            <w:webHidden/>
          </w:rPr>
          <w:fldChar w:fldCharType="end"/>
        </w:r>
      </w:hyperlink>
    </w:p>
    <w:p w14:paraId="6F3FA6A2" w14:textId="01C3810A"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30" w:history="1">
        <w:r w:rsidRPr="004B0603">
          <w:rPr>
            <w:rStyle w:val="Hyperlink"/>
            <w:noProof/>
          </w:rPr>
          <w:t>51191: Sterblichkeit im Krankenhaus</w:t>
        </w:r>
        <w:r>
          <w:rPr>
            <w:noProof/>
            <w:webHidden/>
          </w:rPr>
          <w:tab/>
        </w:r>
        <w:r>
          <w:rPr>
            <w:noProof/>
            <w:webHidden/>
          </w:rPr>
          <w:fldChar w:fldCharType="begin"/>
        </w:r>
        <w:r>
          <w:rPr>
            <w:noProof/>
            <w:webHidden/>
          </w:rPr>
          <w:instrText xml:space="preserve"> PAGEREF _Toc230255030 \h </w:instrText>
        </w:r>
        <w:r>
          <w:rPr>
            <w:noProof/>
            <w:webHidden/>
          </w:rPr>
        </w:r>
        <w:r>
          <w:rPr>
            <w:noProof/>
            <w:webHidden/>
          </w:rPr>
          <w:fldChar w:fldCharType="separate"/>
        </w:r>
        <w:r>
          <w:rPr>
            <w:noProof/>
            <w:webHidden/>
          </w:rPr>
          <w:t>59</w:t>
        </w:r>
        <w:r>
          <w:rPr>
            <w:noProof/>
            <w:webHidden/>
          </w:rPr>
          <w:fldChar w:fldCharType="end"/>
        </w:r>
      </w:hyperlink>
    </w:p>
    <w:p w14:paraId="77E892F4" w14:textId="03212CFF" w:rsidR="004F1D25" w:rsidRDefault="004F1D25">
      <w:pPr>
        <w:pStyle w:val="Verzeichnis2"/>
        <w:rPr>
          <w:rFonts w:asciiTheme="minorHAnsi" w:hAnsiTheme="minorHAnsi"/>
          <w:kern w:val="2"/>
          <w:sz w:val="24"/>
          <w:szCs w:val="24"/>
          <w14:ligatures w14:val="standardContextual"/>
        </w:rPr>
      </w:pPr>
      <w:hyperlink w:anchor="_Toc230255031" w:history="1">
        <w:r w:rsidRPr="004B0603">
          <w:rPr>
            <w:rStyle w:val="Hyperlink"/>
          </w:rPr>
          <w:t>Hintergrund</w:t>
        </w:r>
        <w:r>
          <w:rPr>
            <w:webHidden/>
          </w:rPr>
          <w:tab/>
        </w:r>
        <w:r>
          <w:rPr>
            <w:webHidden/>
          </w:rPr>
          <w:fldChar w:fldCharType="begin"/>
        </w:r>
        <w:r>
          <w:rPr>
            <w:webHidden/>
          </w:rPr>
          <w:instrText xml:space="preserve"> PAGEREF _Toc230255031 \h </w:instrText>
        </w:r>
        <w:r>
          <w:rPr>
            <w:webHidden/>
          </w:rPr>
        </w:r>
        <w:r>
          <w:rPr>
            <w:webHidden/>
          </w:rPr>
          <w:fldChar w:fldCharType="separate"/>
        </w:r>
        <w:r>
          <w:rPr>
            <w:webHidden/>
          </w:rPr>
          <w:t>59</w:t>
        </w:r>
        <w:r>
          <w:rPr>
            <w:webHidden/>
          </w:rPr>
          <w:fldChar w:fldCharType="end"/>
        </w:r>
      </w:hyperlink>
    </w:p>
    <w:p w14:paraId="305A8F75" w14:textId="51387F31" w:rsidR="004F1D25" w:rsidRDefault="004F1D25">
      <w:pPr>
        <w:pStyle w:val="Verzeichnis2"/>
        <w:rPr>
          <w:rFonts w:asciiTheme="minorHAnsi" w:hAnsiTheme="minorHAnsi"/>
          <w:kern w:val="2"/>
          <w:sz w:val="24"/>
          <w:szCs w:val="24"/>
          <w14:ligatures w14:val="standardContextual"/>
        </w:rPr>
      </w:pPr>
      <w:hyperlink w:anchor="_Toc230255032" w:history="1">
        <w:r w:rsidRPr="004B0603">
          <w:rPr>
            <w:rStyle w:val="Hyperlink"/>
          </w:rPr>
          <w:t>Verwendete Datenfelder</w:t>
        </w:r>
        <w:r>
          <w:rPr>
            <w:webHidden/>
          </w:rPr>
          <w:tab/>
        </w:r>
        <w:r>
          <w:rPr>
            <w:webHidden/>
          </w:rPr>
          <w:fldChar w:fldCharType="begin"/>
        </w:r>
        <w:r>
          <w:rPr>
            <w:webHidden/>
          </w:rPr>
          <w:instrText xml:space="preserve"> PAGEREF _Toc230255032 \h </w:instrText>
        </w:r>
        <w:r>
          <w:rPr>
            <w:webHidden/>
          </w:rPr>
        </w:r>
        <w:r>
          <w:rPr>
            <w:webHidden/>
          </w:rPr>
          <w:fldChar w:fldCharType="separate"/>
        </w:r>
        <w:r>
          <w:rPr>
            <w:webHidden/>
          </w:rPr>
          <w:t>61</w:t>
        </w:r>
        <w:r>
          <w:rPr>
            <w:webHidden/>
          </w:rPr>
          <w:fldChar w:fldCharType="end"/>
        </w:r>
      </w:hyperlink>
    </w:p>
    <w:p w14:paraId="1D3E35E0" w14:textId="2F1BEF84" w:rsidR="004F1D25" w:rsidRDefault="004F1D25">
      <w:pPr>
        <w:pStyle w:val="Verzeichnis2"/>
        <w:rPr>
          <w:rFonts w:asciiTheme="minorHAnsi" w:hAnsiTheme="minorHAnsi"/>
          <w:kern w:val="2"/>
          <w:sz w:val="24"/>
          <w:szCs w:val="24"/>
          <w14:ligatures w14:val="standardContextual"/>
        </w:rPr>
      </w:pPr>
      <w:hyperlink w:anchor="_Toc230255033" w:history="1">
        <w:r w:rsidRPr="004B0603">
          <w:rPr>
            <w:rStyle w:val="Hyperlink"/>
          </w:rPr>
          <w:t>Eigenschaften und Berechnung</w:t>
        </w:r>
        <w:r>
          <w:rPr>
            <w:webHidden/>
          </w:rPr>
          <w:tab/>
        </w:r>
        <w:r>
          <w:rPr>
            <w:webHidden/>
          </w:rPr>
          <w:fldChar w:fldCharType="begin"/>
        </w:r>
        <w:r>
          <w:rPr>
            <w:webHidden/>
          </w:rPr>
          <w:instrText xml:space="preserve"> PAGEREF _Toc230255033 \h </w:instrText>
        </w:r>
        <w:r>
          <w:rPr>
            <w:webHidden/>
          </w:rPr>
        </w:r>
        <w:r>
          <w:rPr>
            <w:webHidden/>
          </w:rPr>
          <w:fldChar w:fldCharType="separate"/>
        </w:r>
        <w:r>
          <w:rPr>
            <w:webHidden/>
          </w:rPr>
          <w:t>63</w:t>
        </w:r>
        <w:r>
          <w:rPr>
            <w:webHidden/>
          </w:rPr>
          <w:fldChar w:fldCharType="end"/>
        </w:r>
      </w:hyperlink>
    </w:p>
    <w:p w14:paraId="76A598F4" w14:textId="39143B06" w:rsidR="004F1D25" w:rsidRDefault="004F1D25">
      <w:pPr>
        <w:pStyle w:val="Verzeichnis2"/>
        <w:rPr>
          <w:rFonts w:asciiTheme="minorHAnsi" w:hAnsiTheme="minorHAnsi"/>
          <w:kern w:val="2"/>
          <w:sz w:val="24"/>
          <w:szCs w:val="24"/>
          <w14:ligatures w14:val="standardContextual"/>
        </w:rPr>
      </w:pPr>
      <w:hyperlink w:anchor="_Toc230255034" w:history="1">
        <w:r w:rsidRPr="004B0603">
          <w:rPr>
            <w:rStyle w:val="Hyperlink"/>
          </w:rPr>
          <w:t>Risikofaktoren</w:t>
        </w:r>
        <w:r>
          <w:rPr>
            <w:webHidden/>
          </w:rPr>
          <w:tab/>
        </w:r>
        <w:r>
          <w:rPr>
            <w:webHidden/>
          </w:rPr>
          <w:fldChar w:fldCharType="begin"/>
        </w:r>
        <w:r>
          <w:rPr>
            <w:webHidden/>
          </w:rPr>
          <w:instrText xml:space="preserve"> PAGEREF _Toc230255034 \h </w:instrText>
        </w:r>
        <w:r>
          <w:rPr>
            <w:webHidden/>
          </w:rPr>
        </w:r>
        <w:r>
          <w:rPr>
            <w:webHidden/>
          </w:rPr>
          <w:fldChar w:fldCharType="separate"/>
        </w:r>
        <w:r>
          <w:rPr>
            <w:webHidden/>
          </w:rPr>
          <w:t>66</w:t>
        </w:r>
        <w:r>
          <w:rPr>
            <w:webHidden/>
          </w:rPr>
          <w:fldChar w:fldCharType="end"/>
        </w:r>
      </w:hyperlink>
    </w:p>
    <w:p w14:paraId="49E9CCE4" w14:textId="4079136B"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35" w:history="1">
        <w:r w:rsidRPr="004B0603">
          <w:rPr>
            <w:rStyle w:val="Hyperlink"/>
            <w:noProof/>
          </w:rPr>
          <w:t>2194: Prozedurassoziierte Probleme (Sonden- bzw. Taschenprobleme) als Indikation zum Folgeeingriff innerhalb eines Jahres</w:t>
        </w:r>
        <w:r>
          <w:rPr>
            <w:noProof/>
            <w:webHidden/>
          </w:rPr>
          <w:tab/>
        </w:r>
        <w:r>
          <w:rPr>
            <w:noProof/>
            <w:webHidden/>
          </w:rPr>
          <w:fldChar w:fldCharType="begin"/>
        </w:r>
        <w:r>
          <w:rPr>
            <w:noProof/>
            <w:webHidden/>
          </w:rPr>
          <w:instrText xml:space="preserve"> PAGEREF _Toc230255035 \h </w:instrText>
        </w:r>
        <w:r>
          <w:rPr>
            <w:noProof/>
            <w:webHidden/>
          </w:rPr>
        </w:r>
        <w:r>
          <w:rPr>
            <w:noProof/>
            <w:webHidden/>
          </w:rPr>
          <w:fldChar w:fldCharType="separate"/>
        </w:r>
        <w:r>
          <w:rPr>
            <w:noProof/>
            <w:webHidden/>
          </w:rPr>
          <w:t>67</w:t>
        </w:r>
        <w:r>
          <w:rPr>
            <w:noProof/>
            <w:webHidden/>
          </w:rPr>
          <w:fldChar w:fldCharType="end"/>
        </w:r>
      </w:hyperlink>
    </w:p>
    <w:p w14:paraId="2966113C" w14:textId="6C2F6976" w:rsidR="004F1D25" w:rsidRDefault="004F1D25">
      <w:pPr>
        <w:pStyle w:val="Verzeichnis2"/>
        <w:rPr>
          <w:rFonts w:asciiTheme="minorHAnsi" w:hAnsiTheme="minorHAnsi"/>
          <w:kern w:val="2"/>
          <w:sz w:val="24"/>
          <w:szCs w:val="24"/>
          <w14:ligatures w14:val="standardContextual"/>
        </w:rPr>
      </w:pPr>
      <w:hyperlink w:anchor="_Toc230255036" w:history="1">
        <w:r w:rsidRPr="004B0603">
          <w:rPr>
            <w:rStyle w:val="Hyperlink"/>
          </w:rPr>
          <w:t>Hintergrund</w:t>
        </w:r>
        <w:r>
          <w:rPr>
            <w:webHidden/>
          </w:rPr>
          <w:tab/>
        </w:r>
        <w:r>
          <w:rPr>
            <w:webHidden/>
          </w:rPr>
          <w:fldChar w:fldCharType="begin"/>
        </w:r>
        <w:r>
          <w:rPr>
            <w:webHidden/>
          </w:rPr>
          <w:instrText xml:space="preserve"> PAGEREF _Toc230255036 \h </w:instrText>
        </w:r>
        <w:r>
          <w:rPr>
            <w:webHidden/>
          </w:rPr>
        </w:r>
        <w:r>
          <w:rPr>
            <w:webHidden/>
          </w:rPr>
          <w:fldChar w:fldCharType="separate"/>
        </w:r>
        <w:r>
          <w:rPr>
            <w:webHidden/>
          </w:rPr>
          <w:t>67</w:t>
        </w:r>
        <w:r>
          <w:rPr>
            <w:webHidden/>
          </w:rPr>
          <w:fldChar w:fldCharType="end"/>
        </w:r>
      </w:hyperlink>
    </w:p>
    <w:p w14:paraId="4BAFEC6F" w14:textId="4924A85C" w:rsidR="004F1D25" w:rsidRDefault="004F1D25">
      <w:pPr>
        <w:pStyle w:val="Verzeichnis2"/>
        <w:rPr>
          <w:rFonts w:asciiTheme="minorHAnsi" w:hAnsiTheme="minorHAnsi"/>
          <w:kern w:val="2"/>
          <w:sz w:val="24"/>
          <w:szCs w:val="24"/>
          <w14:ligatures w14:val="standardContextual"/>
        </w:rPr>
      </w:pPr>
      <w:hyperlink w:anchor="_Toc230255037" w:history="1">
        <w:r w:rsidRPr="004B0603">
          <w:rPr>
            <w:rStyle w:val="Hyperlink"/>
          </w:rPr>
          <w:t>Verwendete Datenfelder</w:t>
        </w:r>
        <w:r>
          <w:rPr>
            <w:webHidden/>
          </w:rPr>
          <w:tab/>
        </w:r>
        <w:r>
          <w:rPr>
            <w:webHidden/>
          </w:rPr>
          <w:fldChar w:fldCharType="begin"/>
        </w:r>
        <w:r>
          <w:rPr>
            <w:webHidden/>
          </w:rPr>
          <w:instrText xml:space="preserve"> PAGEREF _Toc230255037 \h </w:instrText>
        </w:r>
        <w:r>
          <w:rPr>
            <w:webHidden/>
          </w:rPr>
        </w:r>
        <w:r>
          <w:rPr>
            <w:webHidden/>
          </w:rPr>
          <w:fldChar w:fldCharType="separate"/>
        </w:r>
        <w:r>
          <w:rPr>
            <w:webHidden/>
          </w:rPr>
          <w:t>70</w:t>
        </w:r>
        <w:r>
          <w:rPr>
            <w:webHidden/>
          </w:rPr>
          <w:fldChar w:fldCharType="end"/>
        </w:r>
      </w:hyperlink>
    </w:p>
    <w:p w14:paraId="370E3CA9" w14:textId="3CB2076D" w:rsidR="004F1D25" w:rsidRDefault="004F1D25">
      <w:pPr>
        <w:pStyle w:val="Verzeichnis2"/>
        <w:rPr>
          <w:rFonts w:asciiTheme="minorHAnsi" w:hAnsiTheme="minorHAnsi"/>
          <w:kern w:val="2"/>
          <w:sz w:val="24"/>
          <w:szCs w:val="24"/>
          <w14:ligatures w14:val="standardContextual"/>
        </w:rPr>
      </w:pPr>
      <w:hyperlink w:anchor="_Toc230255038" w:history="1">
        <w:r w:rsidRPr="004B0603">
          <w:rPr>
            <w:rStyle w:val="Hyperlink"/>
          </w:rPr>
          <w:t>Eigenschaften und Berechnung</w:t>
        </w:r>
        <w:r>
          <w:rPr>
            <w:webHidden/>
          </w:rPr>
          <w:tab/>
        </w:r>
        <w:r>
          <w:rPr>
            <w:webHidden/>
          </w:rPr>
          <w:fldChar w:fldCharType="begin"/>
        </w:r>
        <w:r>
          <w:rPr>
            <w:webHidden/>
          </w:rPr>
          <w:instrText xml:space="preserve"> PAGEREF _Toc230255038 \h </w:instrText>
        </w:r>
        <w:r>
          <w:rPr>
            <w:webHidden/>
          </w:rPr>
        </w:r>
        <w:r>
          <w:rPr>
            <w:webHidden/>
          </w:rPr>
          <w:fldChar w:fldCharType="separate"/>
        </w:r>
        <w:r>
          <w:rPr>
            <w:webHidden/>
          </w:rPr>
          <w:t>72</w:t>
        </w:r>
        <w:r>
          <w:rPr>
            <w:webHidden/>
          </w:rPr>
          <w:fldChar w:fldCharType="end"/>
        </w:r>
      </w:hyperlink>
    </w:p>
    <w:p w14:paraId="3839ED2C" w14:textId="1B5ED872"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39" w:history="1">
        <w:r w:rsidRPr="004B0603">
          <w:rPr>
            <w:rStyle w:val="Hyperlink"/>
            <w:noProof/>
          </w:rPr>
          <w:t>2195: Infektionen oder Aggregatperforationen als Indikation zum Folgeeingriff innerhalb eines Jahres</w:t>
        </w:r>
        <w:r>
          <w:rPr>
            <w:noProof/>
            <w:webHidden/>
          </w:rPr>
          <w:tab/>
        </w:r>
        <w:r>
          <w:rPr>
            <w:noProof/>
            <w:webHidden/>
          </w:rPr>
          <w:fldChar w:fldCharType="begin"/>
        </w:r>
        <w:r>
          <w:rPr>
            <w:noProof/>
            <w:webHidden/>
          </w:rPr>
          <w:instrText xml:space="preserve"> PAGEREF _Toc230255039 \h </w:instrText>
        </w:r>
        <w:r>
          <w:rPr>
            <w:noProof/>
            <w:webHidden/>
          </w:rPr>
        </w:r>
        <w:r>
          <w:rPr>
            <w:noProof/>
            <w:webHidden/>
          </w:rPr>
          <w:fldChar w:fldCharType="separate"/>
        </w:r>
        <w:r>
          <w:rPr>
            <w:noProof/>
            <w:webHidden/>
          </w:rPr>
          <w:t>77</w:t>
        </w:r>
        <w:r>
          <w:rPr>
            <w:noProof/>
            <w:webHidden/>
          </w:rPr>
          <w:fldChar w:fldCharType="end"/>
        </w:r>
      </w:hyperlink>
    </w:p>
    <w:p w14:paraId="214C794B" w14:textId="0E2F9F04" w:rsidR="004F1D25" w:rsidRDefault="004F1D25">
      <w:pPr>
        <w:pStyle w:val="Verzeichnis2"/>
        <w:rPr>
          <w:rFonts w:asciiTheme="minorHAnsi" w:hAnsiTheme="minorHAnsi"/>
          <w:kern w:val="2"/>
          <w:sz w:val="24"/>
          <w:szCs w:val="24"/>
          <w14:ligatures w14:val="standardContextual"/>
        </w:rPr>
      </w:pPr>
      <w:hyperlink w:anchor="_Toc230255040" w:history="1">
        <w:r w:rsidRPr="004B0603">
          <w:rPr>
            <w:rStyle w:val="Hyperlink"/>
          </w:rPr>
          <w:t>Hintergrund</w:t>
        </w:r>
        <w:r>
          <w:rPr>
            <w:webHidden/>
          </w:rPr>
          <w:tab/>
        </w:r>
        <w:r>
          <w:rPr>
            <w:webHidden/>
          </w:rPr>
          <w:fldChar w:fldCharType="begin"/>
        </w:r>
        <w:r>
          <w:rPr>
            <w:webHidden/>
          </w:rPr>
          <w:instrText xml:space="preserve"> PAGEREF _Toc230255040 \h </w:instrText>
        </w:r>
        <w:r>
          <w:rPr>
            <w:webHidden/>
          </w:rPr>
        </w:r>
        <w:r>
          <w:rPr>
            <w:webHidden/>
          </w:rPr>
          <w:fldChar w:fldCharType="separate"/>
        </w:r>
        <w:r>
          <w:rPr>
            <w:webHidden/>
          </w:rPr>
          <w:t>77</w:t>
        </w:r>
        <w:r>
          <w:rPr>
            <w:webHidden/>
          </w:rPr>
          <w:fldChar w:fldCharType="end"/>
        </w:r>
      </w:hyperlink>
    </w:p>
    <w:p w14:paraId="0DD5F097" w14:textId="57EE0E48" w:rsidR="004F1D25" w:rsidRDefault="004F1D25">
      <w:pPr>
        <w:pStyle w:val="Verzeichnis2"/>
        <w:rPr>
          <w:rFonts w:asciiTheme="minorHAnsi" w:hAnsiTheme="minorHAnsi"/>
          <w:kern w:val="2"/>
          <w:sz w:val="24"/>
          <w:szCs w:val="24"/>
          <w14:ligatures w14:val="standardContextual"/>
        </w:rPr>
      </w:pPr>
      <w:hyperlink w:anchor="_Toc230255041" w:history="1">
        <w:r w:rsidRPr="004B0603">
          <w:rPr>
            <w:rStyle w:val="Hyperlink"/>
          </w:rPr>
          <w:t>Verwendete Datenfelder</w:t>
        </w:r>
        <w:r>
          <w:rPr>
            <w:webHidden/>
          </w:rPr>
          <w:tab/>
        </w:r>
        <w:r>
          <w:rPr>
            <w:webHidden/>
          </w:rPr>
          <w:fldChar w:fldCharType="begin"/>
        </w:r>
        <w:r>
          <w:rPr>
            <w:webHidden/>
          </w:rPr>
          <w:instrText xml:space="preserve"> PAGEREF _Toc230255041 \h </w:instrText>
        </w:r>
        <w:r>
          <w:rPr>
            <w:webHidden/>
          </w:rPr>
        </w:r>
        <w:r>
          <w:rPr>
            <w:webHidden/>
          </w:rPr>
          <w:fldChar w:fldCharType="separate"/>
        </w:r>
        <w:r>
          <w:rPr>
            <w:webHidden/>
          </w:rPr>
          <w:t>79</w:t>
        </w:r>
        <w:r>
          <w:rPr>
            <w:webHidden/>
          </w:rPr>
          <w:fldChar w:fldCharType="end"/>
        </w:r>
      </w:hyperlink>
    </w:p>
    <w:p w14:paraId="637B8920" w14:textId="35450EC1" w:rsidR="004F1D25" w:rsidRDefault="004F1D25">
      <w:pPr>
        <w:pStyle w:val="Verzeichnis2"/>
        <w:rPr>
          <w:rFonts w:asciiTheme="minorHAnsi" w:hAnsiTheme="minorHAnsi"/>
          <w:kern w:val="2"/>
          <w:sz w:val="24"/>
          <w:szCs w:val="24"/>
          <w14:ligatures w14:val="standardContextual"/>
        </w:rPr>
      </w:pPr>
      <w:hyperlink w:anchor="_Toc230255042" w:history="1">
        <w:r w:rsidRPr="004B0603">
          <w:rPr>
            <w:rStyle w:val="Hyperlink"/>
          </w:rPr>
          <w:t>Eigenschaften und Berechnung</w:t>
        </w:r>
        <w:r>
          <w:rPr>
            <w:webHidden/>
          </w:rPr>
          <w:tab/>
        </w:r>
        <w:r>
          <w:rPr>
            <w:webHidden/>
          </w:rPr>
          <w:fldChar w:fldCharType="begin"/>
        </w:r>
        <w:r>
          <w:rPr>
            <w:webHidden/>
          </w:rPr>
          <w:instrText xml:space="preserve"> PAGEREF _Toc230255042 \h </w:instrText>
        </w:r>
        <w:r>
          <w:rPr>
            <w:webHidden/>
          </w:rPr>
        </w:r>
        <w:r>
          <w:rPr>
            <w:webHidden/>
          </w:rPr>
          <w:fldChar w:fldCharType="separate"/>
        </w:r>
        <w:r>
          <w:rPr>
            <w:webHidden/>
          </w:rPr>
          <w:t>80</w:t>
        </w:r>
        <w:r>
          <w:rPr>
            <w:webHidden/>
          </w:rPr>
          <w:fldChar w:fldCharType="end"/>
        </w:r>
      </w:hyperlink>
    </w:p>
    <w:p w14:paraId="15487A47" w14:textId="693BDE93"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3" w:history="1">
        <w:r w:rsidRPr="004B0603">
          <w:rPr>
            <w:rStyle w:val="Hyperlink"/>
            <w:noProof/>
          </w:rPr>
          <w:t>Literatur</w:t>
        </w:r>
        <w:r>
          <w:rPr>
            <w:noProof/>
            <w:webHidden/>
          </w:rPr>
          <w:tab/>
        </w:r>
        <w:r>
          <w:rPr>
            <w:noProof/>
            <w:webHidden/>
          </w:rPr>
          <w:fldChar w:fldCharType="begin"/>
        </w:r>
        <w:r>
          <w:rPr>
            <w:noProof/>
            <w:webHidden/>
          </w:rPr>
          <w:instrText xml:space="preserve"> PAGEREF _Toc230255043 \h </w:instrText>
        </w:r>
        <w:r>
          <w:rPr>
            <w:noProof/>
            <w:webHidden/>
          </w:rPr>
        </w:r>
        <w:r>
          <w:rPr>
            <w:noProof/>
            <w:webHidden/>
          </w:rPr>
          <w:fldChar w:fldCharType="separate"/>
        </w:r>
        <w:r>
          <w:rPr>
            <w:noProof/>
            <w:webHidden/>
          </w:rPr>
          <w:t>85</w:t>
        </w:r>
        <w:r>
          <w:rPr>
            <w:noProof/>
            <w:webHidden/>
          </w:rPr>
          <w:fldChar w:fldCharType="end"/>
        </w:r>
      </w:hyperlink>
    </w:p>
    <w:p w14:paraId="1887AD9E" w14:textId="1C6D8066"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4" w:history="1">
        <w:r w:rsidRPr="004B0603">
          <w:rPr>
            <w:rStyle w:val="Hyperlink"/>
            <w:noProof/>
          </w:rPr>
          <w:t>Anhang I: Schl</w:t>
        </w:r>
        <w:r w:rsidRPr="004B0603">
          <w:rPr>
            <w:rStyle w:val="Hyperlink"/>
            <w:rFonts w:hint="eastAsia"/>
            <w:noProof/>
          </w:rPr>
          <w:t>ü</w:t>
        </w:r>
        <w:r w:rsidRPr="004B0603">
          <w:rPr>
            <w:rStyle w:val="Hyperlink"/>
            <w:noProof/>
          </w:rPr>
          <w:t>ssel (Spezifikation)</w:t>
        </w:r>
        <w:r>
          <w:rPr>
            <w:noProof/>
            <w:webHidden/>
          </w:rPr>
          <w:tab/>
        </w:r>
        <w:r>
          <w:rPr>
            <w:noProof/>
            <w:webHidden/>
          </w:rPr>
          <w:fldChar w:fldCharType="begin"/>
        </w:r>
        <w:r>
          <w:rPr>
            <w:noProof/>
            <w:webHidden/>
          </w:rPr>
          <w:instrText xml:space="preserve"> PAGEREF _Toc230255044 \h </w:instrText>
        </w:r>
        <w:r>
          <w:rPr>
            <w:noProof/>
            <w:webHidden/>
          </w:rPr>
        </w:r>
        <w:r>
          <w:rPr>
            <w:noProof/>
            <w:webHidden/>
          </w:rPr>
          <w:fldChar w:fldCharType="separate"/>
        </w:r>
        <w:r>
          <w:rPr>
            <w:noProof/>
            <w:webHidden/>
          </w:rPr>
          <w:t>95</w:t>
        </w:r>
        <w:r>
          <w:rPr>
            <w:noProof/>
            <w:webHidden/>
          </w:rPr>
          <w:fldChar w:fldCharType="end"/>
        </w:r>
      </w:hyperlink>
    </w:p>
    <w:p w14:paraId="281C463D" w14:textId="498E4CA4"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5" w:history="1">
        <w:r w:rsidRPr="004B0603">
          <w:rPr>
            <w:rStyle w:val="Hyperlink"/>
            <w:noProof/>
          </w:rPr>
          <w:t>Anhang II: Listen</w:t>
        </w:r>
        <w:r>
          <w:rPr>
            <w:noProof/>
            <w:webHidden/>
          </w:rPr>
          <w:tab/>
        </w:r>
        <w:r>
          <w:rPr>
            <w:noProof/>
            <w:webHidden/>
          </w:rPr>
          <w:fldChar w:fldCharType="begin"/>
        </w:r>
        <w:r>
          <w:rPr>
            <w:noProof/>
            <w:webHidden/>
          </w:rPr>
          <w:instrText xml:space="preserve"> PAGEREF _Toc230255045 \h </w:instrText>
        </w:r>
        <w:r>
          <w:rPr>
            <w:noProof/>
            <w:webHidden/>
          </w:rPr>
        </w:r>
        <w:r>
          <w:rPr>
            <w:noProof/>
            <w:webHidden/>
          </w:rPr>
          <w:fldChar w:fldCharType="separate"/>
        </w:r>
        <w:r>
          <w:rPr>
            <w:noProof/>
            <w:webHidden/>
          </w:rPr>
          <w:t>97</w:t>
        </w:r>
        <w:r>
          <w:rPr>
            <w:noProof/>
            <w:webHidden/>
          </w:rPr>
          <w:fldChar w:fldCharType="end"/>
        </w:r>
      </w:hyperlink>
    </w:p>
    <w:p w14:paraId="5FBF62B5" w14:textId="09431957"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6" w:history="1">
        <w:r w:rsidRPr="004B0603">
          <w:rPr>
            <w:rStyle w:val="Hyperlink"/>
            <w:noProof/>
          </w:rPr>
          <w:t>Anhang III: Vorberechnungen</w:t>
        </w:r>
        <w:r>
          <w:rPr>
            <w:noProof/>
            <w:webHidden/>
          </w:rPr>
          <w:tab/>
        </w:r>
        <w:r>
          <w:rPr>
            <w:noProof/>
            <w:webHidden/>
          </w:rPr>
          <w:fldChar w:fldCharType="begin"/>
        </w:r>
        <w:r>
          <w:rPr>
            <w:noProof/>
            <w:webHidden/>
          </w:rPr>
          <w:instrText xml:space="preserve"> PAGEREF _Toc230255046 \h </w:instrText>
        </w:r>
        <w:r>
          <w:rPr>
            <w:noProof/>
            <w:webHidden/>
          </w:rPr>
        </w:r>
        <w:r>
          <w:rPr>
            <w:noProof/>
            <w:webHidden/>
          </w:rPr>
          <w:fldChar w:fldCharType="separate"/>
        </w:r>
        <w:r>
          <w:rPr>
            <w:noProof/>
            <w:webHidden/>
          </w:rPr>
          <w:t>98</w:t>
        </w:r>
        <w:r>
          <w:rPr>
            <w:noProof/>
            <w:webHidden/>
          </w:rPr>
          <w:fldChar w:fldCharType="end"/>
        </w:r>
      </w:hyperlink>
    </w:p>
    <w:p w14:paraId="4C3A9DB5" w14:textId="3AA9CC2A"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7" w:history="1">
        <w:r w:rsidRPr="004B0603">
          <w:rPr>
            <w:rStyle w:val="Hyperlink"/>
            <w:noProof/>
          </w:rPr>
          <w:t>Anhang IV: Funktionen</w:t>
        </w:r>
        <w:r>
          <w:rPr>
            <w:noProof/>
            <w:webHidden/>
          </w:rPr>
          <w:tab/>
        </w:r>
        <w:r>
          <w:rPr>
            <w:noProof/>
            <w:webHidden/>
          </w:rPr>
          <w:fldChar w:fldCharType="begin"/>
        </w:r>
        <w:r>
          <w:rPr>
            <w:noProof/>
            <w:webHidden/>
          </w:rPr>
          <w:instrText xml:space="preserve"> PAGEREF _Toc230255047 \h </w:instrText>
        </w:r>
        <w:r>
          <w:rPr>
            <w:noProof/>
            <w:webHidden/>
          </w:rPr>
        </w:r>
        <w:r>
          <w:rPr>
            <w:noProof/>
            <w:webHidden/>
          </w:rPr>
          <w:fldChar w:fldCharType="separate"/>
        </w:r>
        <w:r>
          <w:rPr>
            <w:noProof/>
            <w:webHidden/>
          </w:rPr>
          <w:t>99</w:t>
        </w:r>
        <w:r>
          <w:rPr>
            <w:noProof/>
            <w:webHidden/>
          </w:rPr>
          <w:fldChar w:fldCharType="end"/>
        </w:r>
      </w:hyperlink>
    </w:p>
    <w:p w14:paraId="7FC10E6E" w14:textId="67872CB8" w:rsidR="004F1D25" w:rsidRDefault="004F1D25">
      <w:pPr>
        <w:pStyle w:val="Verzeichnis1"/>
        <w:rPr>
          <w:rFonts w:asciiTheme="minorHAnsi" w:eastAsiaTheme="minorEastAsia" w:hAnsiTheme="minorHAnsi"/>
          <w:noProof/>
          <w:kern w:val="2"/>
          <w:sz w:val="24"/>
          <w:szCs w:val="24"/>
          <w:lang w:eastAsia="de-DE"/>
          <w14:ligatures w14:val="standardContextual"/>
        </w:rPr>
      </w:pPr>
      <w:hyperlink w:anchor="_Toc230255048" w:history="1">
        <w:r w:rsidRPr="004B0603">
          <w:rPr>
            <w:rStyle w:val="Hyperlink"/>
            <w:rFonts w:eastAsia="DengXian"/>
            <w:noProof/>
          </w:rPr>
          <w:t>Impressum</w:t>
        </w:r>
        <w:r>
          <w:rPr>
            <w:noProof/>
            <w:webHidden/>
          </w:rPr>
          <w:tab/>
        </w:r>
        <w:r>
          <w:rPr>
            <w:noProof/>
            <w:webHidden/>
          </w:rPr>
          <w:fldChar w:fldCharType="begin"/>
        </w:r>
        <w:r>
          <w:rPr>
            <w:noProof/>
            <w:webHidden/>
          </w:rPr>
          <w:instrText xml:space="preserve"> PAGEREF _Toc230255048 \h </w:instrText>
        </w:r>
        <w:r>
          <w:rPr>
            <w:noProof/>
            <w:webHidden/>
          </w:rPr>
        </w:r>
        <w:r>
          <w:rPr>
            <w:noProof/>
            <w:webHidden/>
          </w:rPr>
          <w:fldChar w:fldCharType="separate"/>
        </w:r>
        <w:r>
          <w:rPr>
            <w:noProof/>
            <w:webHidden/>
          </w:rPr>
          <w:t>181</w:t>
        </w:r>
        <w:r>
          <w:rPr>
            <w:noProof/>
            <w:webHidden/>
          </w:rPr>
          <w:fldChar w:fldCharType="end"/>
        </w:r>
      </w:hyperlink>
    </w:p>
    <w:p w14:paraId="710D06CA" w14:textId="2C537E75" w:rsidR="00863369" w:rsidRPr="00650DEE" w:rsidRDefault="000E302A" w:rsidP="008B01CE">
      <w:r>
        <w:rPr>
          <w:b/>
          <w:bCs/>
          <w:noProof/>
        </w:rPr>
        <w:fldChar w:fldCharType="end"/>
      </w:r>
    </w:p>
    <w:p w14:paraId="1BCA71F0" w14:textId="77777777" w:rsidR="002B0F71" w:rsidRDefault="002B0F71">
      <w:pPr>
        <w:sectPr w:rsidR="002B0F71"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081D616" w14:textId="77777777" w:rsidR="004F1D25" w:rsidRPr="00BB5D85" w:rsidRDefault="004F1D25" w:rsidP="00C377FE">
      <w:pPr>
        <w:pStyle w:val="berschrift1ohneGliederung"/>
      </w:pPr>
      <w:bookmarkStart w:id="2" w:name="_Toc230255001"/>
      <w:r w:rsidRPr="00BB5D85">
        <w:lastRenderedPageBreak/>
        <w:t>Einleitung</w:t>
      </w:r>
      <w:bookmarkEnd w:id="2"/>
    </w:p>
    <w:p w14:paraId="4FFED1EC" w14:textId="77777777" w:rsidR="004F1D25" w:rsidRPr="00716F60" w:rsidRDefault="004F1D25" w:rsidP="007728F1">
      <w:pPr>
        <w:pStyle w:val="Standardlinksbndig"/>
      </w:pPr>
      <w:r>
        <w:t>Ein zu langsamer Herzschlag (bradykarde Herzrhythmusstörung) kann nach sorgfältiger Diagnostik und Ausschluss reversibler Ursachen den Einsatz (Implantation) eines Herzschrittmachers erfordern. Mit dem Einsatz dieses elektrischen „Taktgebers“ wird das Ziel verfolgt, krankheitstypische Beschwerden der Patientinnen und Patienten, die bis zu Bewusstlosigkeitsanfällen reichen können, zu mindern. Bei bestimmten Formen der bradykarden Herzrhythmusstörung erhöhen Herzschrittmacher die Lebenserwartung („prognostisc</w:t>
      </w:r>
      <w:r>
        <w:t xml:space="preserve">he Indikation“). Ein weiteres Anwendungsgebiet für Herzschrittmacher ist die fortgeschrittene Pumpschwäche des Herzens (Herzinsuffizienz), bei der beide Hauptkammern und/oder verschiedene Wandabschnitte der linken Kammer nicht mehr synchron arbeiten. Diese Form der Herzschwäche kann mittels elektrischer Stimulation behandelt werden (kardiale Resynchronisationstherapie). </w:t>
      </w:r>
      <w:r>
        <w:br/>
        <w:t xml:space="preserve"> </w:t>
      </w:r>
      <w:r>
        <w:br/>
        <w:t>Im Teilbereich Herzschrittmacher-Implantation fokussieren die Qualitätsindikatoren u. a. auf die Beachtung von Leitlinienempfehlungen so</w:t>
      </w:r>
      <w:r>
        <w:t xml:space="preserve">wie die Erreichung akzeptabler Werte bei notwendigen intraoperativen Messungen (Reizschwellen- und Amplitudenbestimmung). Darüber hinaus erfassen sie Komplikationen im zeitlichen Umfeld des Eingriffs und die risikoadjustierte Sterblichkeitsrate. </w:t>
      </w:r>
      <w:r>
        <w:br/>
        <w:t xml:space="preserve"> </w:t>
      </w:r>
      <w:r>
        <w:br/>
        <w:t>Seit dem Erfassungsjahr 2015 werden Daten zu Herzschrittmachereingriffen erhoben, die eine Verknüpfung der QS-Daten wiederholter stationärer Aufenthalte von Patientinnen bzw. Patienten ermöglichen. Durch dieses Follow-up können z. B. auch Komplikationen erfasst w</w:t>
      </w:r>
      <w:r>
        <w:t xml:space="preserve">erden, die erst nach Verlassen des Krankenhauses auftreten. Die Follow-up-Indikatoren zur Herzschrittmacherversorgung, für die Daten verschiedener Eingriffsarten ausgewertet werden, sind ebenfalls dem Teilbereich Herzschrittmacher-Implantation zugeordnet. Die externe Qualitätssicherung für die Herzschrittmachertherapie umfasst weiterhin nur den stationären Bereich. </w:t>
      </w:r>
      <w:r>
        <w:br/>
        <w:t xml:space="preserve"> </w:t>
      </w:r>
      <w:r>
        <w:br/>
        <w:t>Zu den Follow-up-Indikatoren sind in der Tabelle „Verwendete Datenfelder“ aus technischen Gründen nicht sämtliche zur Berechnung benötigten D</w:t>
      </w:r>
      <w:r>
        <w:t xml:space="preserve">atenfelder enthalten. Die für die Verknüpfung der Implantationen und Folgeeingriffe benötigten Datenfelder können der QS-Basisspezifikation entnommen werden. </w:t>
      </w:r>
      <w:r>
        <w:br/>
        <w:t xml:space="preserve"> </w:t>
      </w:r>
      <w:r>
        <w:br/>
        <w:t>Hinweis: Im vorliegenden Bericht entspricht die Silbentrennung nicht durchgehend den korrekten Regeln der deutschen Rechtschreibung. Wir bitten um Verständnis für die technisch bedingten Abweichungen.</w:t>
      </w:r>
    </w:p>
    <w:p w14:paraId="7DC832F5" w14:textId="77777777" w:rsidR="002B0F71" w:rsidRDefault="002B0F71">
      <w:pPr>
        <w:sectPr w:rsidR="002B0F71" w:rsidSect="00A0114C">
          <w:headerReference w:type="default" r:id="rId11"/>
          <w:footerReference w:type="default" r:id="rId12"/>
          <w:pgSz w:w="11906" w:h="16838"/>
          <w:pgMar w:top="1418" w:right="1134" w:bottom="1418" w:left="1701" w:header="454" w:footer="737" w:gutter="0"/>
          <w:cols w:space="708"/>
          <w:docGrid w:linePitch="360"/>
        </w:sectPr>
      </w:pPr>
    </w:p>
    <w:p w14:paraId="0457D43F" w14:textId="77777777" w:rsidR="004F1D25" w:rsidRPr="00A3451D" w:rsidRDefault="004F1D25" w:rsidP="0004540C">
      <w:pPr>
        <w:pStyle w:val="berschrift1ohneGliederung"/>
      </w:pPr>
      <w:bookmarkStart w:id="3" w:name="_Toc230255002"/>
      <w:r>
        <w:lastRenderedPageBreak/>
        <w:t>101803: Leitlinienkonforme Indikation</w:t>
      </w:r>
      <w:bookmarkEnd w:id="3"/>
    </w:p>
    <w:tbl>
      <w:tblPr>
        <w:tblStyle w:val="IQTIGStandard"/>
        <w:tblW w:w="5000" w:type="pct"/>
        <w:tblLook w:val="0480" w:firstRow="0" w:lastRow="0" w:firstColumn="1" w:lastColumn="0" w:noHBand="0" w:noVBand="1"/>
      </w:tblPr>
      <w:tblGrid>
        <w:gridCol w:w="1983"/>
        <w:gridCol w:w="7078"/>
      </w:tblGrid>
      <w:tr w:rsidR="00AF0AAF" w:rsidRPr="00743DF3" w14:paraId="507FAA5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8763673"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A13B125" w14:textId="77777777" w:rsidR="004F1D25" w:rsidRPr="00743DF3" w:rsidRDefault="004F1D25" w:rsidP="00152136">
            <w:pPr>
              <w:pStyle w:val="Tabellentext"/>
            </w:pPr>
            <w:r>
              <w:t>Möglichst oft leitlinienkonforme Indikation zur Herzschrittmacher-Implantation</w:t>
            </w:r>
          </w:p>
        </w:tc>
      </w:tr>
    </w:tbl>
    <w:p w14:paraId="4CB69389" w14:textId="77777777" w:rsidR="004F1D25" w:rsidRPr="00AE2CB4" w:rsidRDefault="004F1D25" w:rsidP="002A6C31">
      <w:pPr>
        <w:pStyle w:val="Absatzberschriftebene2nurinNavigation"/>
      </w:pPr>
      <w:bookmarkStart w:id="4" w:name="_Toc230255003"/>
      <w:r w:rsidRPr="00A3451D">
        <w:t>Hintergrund</w:t>
      </w:r>
      <w:bookmarkEnd w:id="4"/>
    </w:p>
    <w:p w14:paraId="1346D6FF" w14:textId="77777777" w:rsidR="004F1D25" w:rsidRPr="00AE2CB4" w:rsidRDefault="004F1D25" w:rsidP="00A64D53">
      <w:pPr>
        <w:pStyle w:val="Standardlinksbndig"/>
      </w:pPr>
      <w:r>
        <w:t xml:space="preserve">Hinweis zum aktuellen Stand der Rechenregeln für diesen Qualitätsindikator: </w:t>
      </w:r>
      <w:r>
        <w:br/>
        <w:t>Die Rechenregeln dieses Indikators zur Herzschrittmacher-Indikation basierten bisher auf der aktuellen europäischen Leitlinie zur Herzschrittmacher- und kardialen Resynchronisationstherapie der European Society of Cardiology (ESC) (Glikson et al. 2021). Die Rechenregeln zur CRT-Indikation basierten zudem zusätzlich auch auf der aktuellen ESC-Leitlinie zur Diagnose und Behandlung von Herzinsuffizienz (McDonagh et al. 2021). Gemäß den Ergebnissen der QI-Überprüfung im Rahmen der Eckpunktebeauftragung des G-B</w:t>
      </w:r>
      <w:r>
        <w:t>A erfüllen diese Leitlinien allerdings nicht alle Voraussetzungen nach der AGREE-II-Bewertung, um alleinig für die Indikatorerstellung berücksichtigt zu werden (IQTIG 2023). Dafür wurden andere methodisch hochwertige Leitlinien identifiziert, die inhaltlich ähnliche Empfehlungen wie die ESC-Leitlinien enthalten (BÄK et al. 2019, Heidenreich et al. 2022, Kusumoto et al. 2019, Otto et al. 2021, SIGN 2016, SIGN 2018). Da sich die Therapie in der klinischen Praxis innerhalb von Deutschland und Europa wiederum ü</w:t>
      </w:r>
      <w:r>
        <w:t>berwiegend an den ESC-Leitlinien orientiert, soll dieser Indikator dahingehend überarbeitet werden, dass er nur Empfehlungen berücksichtigt, die sowohl in den genannten als methodisch hochwertig identifizierten Leitlinien als auch in den Leitlinien der ESC enthalten sind. Außerdem sollen die Rechenregeln vereinfacht werden, um deren Verständlichkeit zu erhöhen, sowie die Datenqualität der für diesen QI verwendeten Datenfelder kritisch geprüft werden, da aus dem Stellungnahmeverfahren und der Datenvalidierun</w:t>
      </w:r>
      <w:r>
        <w:t xml:space="preserve">g Hinweise auf eine z. T. eingeschränkte Datenqualität vorliegen.  </w:t>
      </w:r>
      <w:r>
        <w:br/>
        <w:t xml:space="preserve"> </w:t>
      </w:r>
      <w:r>
        <w:br/>
        <w:t>Diese Überarbeitung wurde für die vorliegende Version der Rechenregeln bereits teilweise vorgenommen (inkl. Überarbeitung bestehender und Streichung nicht mehr benötigter Datenfelder), ist jedoch noch nicht abgeschlossen. Eine Auswertung auf Basis der überarbeiteten Rechenregeln kann im Wesentlichen erst ab dem Auswertungsjahr 2027 (EJ 2026) erfolgen, da ansonsten umfassende Änderungen gegenüber den prospektiven Rechenregeln vorgenommen w</w:t>
      </w:r>
      <w:r>
        <w:t xml:space="preserve">erden müssten. Auf ein Stellungnahmeverfahren sowie auf die Veröffentlichung des QI-Ergebnisses in den Qualitätsberichten der Krankenhäuser wird deshalb für das Auswertungsjahr 2026 (EJ 2025) noch verzichtet. </w:t>
      </w:r>
      <w:r>
        <w:br/>
        <w:t xml:space="preserve"> </w:t>
      </w:r>
      <w:r>
        <w:br/>
        <w:t xml:space="preserve"> </w:t>
      </w:r>
      <w:r>
        <w:br/>
        <w:t xml:space="preserve">Beschreibung der Empfehlungen zur Herzschrittmacher-Indikation gemäß den ESC-Leitlinien je nach zugrundeliegender Herzerkrankung bzw. Rhythmusstörung: </w:t>
      </w:r>
      <w:r>
        <w:br/>
        <w:t xml:space="preserve"> </w:t>
      </w:r>
      <w:r>
        <w:br/>
        <w:t>Im Falle nicht reversibler pathologischer Ursachen der Bradykardie kommt abhängig von der Symptomschwere die Implantation eines permanenten Herz</w:t>
      </w:r>
      <w:r>
        <w:t xml:space="preserve">schrittmachers infrage, um die Lebensqualität und ggf. auch die Lebenserwartung der Patientin bzw. des Patienten zu verbessern (Glikson et al. 2021). Hinsichtlich der Ätiologie besteht bei persistierender Bradykardie eine intrinsische (organische) </w:t>
      </w:r>
      <w:r>
        <w:lastRenderedPageBreak/>
        <w:t xml:space="preserve">Funktionsstörung des Sinus- oder AV-Knotens; für intermittierende Bradykardien kommen zusätzlich auch extrinsische Faktoren (z. B. Vagusreiz) als Ursache in Frage.  </w:t>
      </w:r>
      <w:r>
        <w:br/>
        <w:t xml:space="preserve">  </w:t>
      </w:r>
      <w:r>
        <w:br/>
        <w:t>Persistierende und intermittierende Bradykardien unterscheiden sich in ihrer vorherrschenden Sy</w:t>
      </w:r>
      <w:r>
        <w:t xml:space="preserve">mptomatik: Während bei persistierender Bradykardie eher unspezifische Symptome (leichte Ermüdbarkeit, reduzierte physische Belastbarkeit, Mattigkeit, Reizbarkeit, Apathie, kognitive Störungen, Schwindel) zu beobachten sind treten bei intermittierender hochgradiger Bradykardie typischerweise Präsynkopen oder Synkopen auf (Israel et al. 2015).  </w:t>
      </w:r>
      <w:r>
        <w:br/>
        <w:t xml:space="preserve">  </w:t>
      </w:r>
      <w:r>
        <w:br/>
        <w:t>Im Folgenden wird eine Übersicht der Indikationen zur Herzschrittmachertherapie gegeben, die durch den Indikator „Leitlinienkonforme Indikation bei bradykarden Her</w:t>
      </w:r>
      <w:r>
        <w:t xml:space="preserve">zrhythmusstörungen“ überprüft werden:  </w:t>
      </w:r>
      <w:r>
        <w:br/>
        <w:t xml:space="preserve"> </w:t>
      </w:r>
      <w:r>
        <w:br/>
        <w:t xml:space="preserve">• AV-Block  </w:t>
      </w:r>
      <w:r>
        <w:br/>
        <w:t xml:space="preserve">• Sinusknotensyndrom inklusive Bradykardie-Tachykardie Syndrom (BTS)  </w:t>
      </w:r>
      <w:r>
        <w:br/>
        <w:t xml:space="preserve">• Bradykardie bei permanentem Vorhofflimmern  </w:t>
      </w:r>
      <w:r>
        <w:br/>
        <w:t xml:space="preserve">• Schenkelblock  </w:t>
      </w:r>
      <w:r>
        <w:br/>
        <w:t xml:space="preserve">• Karotis-Sinus-Syndrom  </w:t>
      </w:r>
      <w:r>
        <w:br/>
        <w:t xml:space="preserve">• Vasovagales Syndrom  </w:t>
      </w:r>
      <w:r>
        <w:br/>
        <w:t xml:space="preserve">• Unklare Synkopen bei positivem Adenosin-Triphosphat-Test  </w:t>
      </w:r>
      <w:r>
        <w:br/>
        <w:t xml:space="preserve">• kardiale Resynchronisationstherapie (bei Fällen ohne Bradykardie bzw. bei Upgrade auf CRT-P) </w:t>
      </w:r>
      <w:r>
        <w:br/>
        <w:t xml:space="preserve">  </w:t>
      </w:r>
      <w:r>
        <w:br/>
        <w:t xml:space="preserve"> </w:t>
      </w:r>
      <w:r>
        <w:br/>
        <w:t xml:space="preserve">AV-Block  </w:t>
      </w:r>
      <w:r>
        <w:br/>
        <w:t xml:space="preserve">  </w:t>
      </w:r>
      <w:r>
        <w:br/>
        <w:t>Ein AV-Block ist die häufigste Indikation zur Implantation eines permanenten Herzschrittmachers</w:t>
      </w:r>
      <w:r>
        <w:t xml:space="preserve">. Die Schrittmachertherapie bewirkt neben funktionalen Verbesserungen bei höhergradigem AV-Block (AV-Block II, Typ Mobitz und AV-Block III) eine Senkung der Sterblichkeit und eine Reduktion der Inzidenz von Synkopen (Edhag und Swahn 1976, Johansson 1966). Bei der sehr seltenen Indikation AV-Block I und bei AV-Block II, Typ Wenckebach stehen eine Besserung der Symptomatik und eine Normalisierung des PQ-Intervalls im Vordergrund.  </w:t>
      </w:r>
      <w:r>
        <w:br/>
        <w:t xml:space="preserve">  </w:t>
      </w:r>
      <w:r>
        <w:br/>
        <w:t xml:space="preserve">AV-Block I mit Überleitungsdauer &gt; 300 ms:  </w:t>
      </w:r>
      <w:r>
        <w:br/>
        <w:t xml:space="preserve"> </w:t>
      </w:r>
      <w:r>
        <w:br/>
        <w:t>Bei Patientinnen und Patient</w:t>
      </w:r>
      <w:r>
        <w:t xml:space="preserve">en mit AV-Block I, PQ-Zeit &gt; 300 ms und damit begründbaren Symptomen besteht eine Schrittmacherindikation der Klasse IIa.  </w:t>
      </w:r>
      <w:r>
        <w:br/>
        <w:t xml:space="preserve">  </w:t>
      </w:r>
      <w:r>
        <w:br/>
        <w:t xml:space="preserve">AV-Block II und III:  </w:t>
      </w:r>
      <w:r>
        <w:br/>
        <w:t xml:space="preserve"> </w:t>
      </w:r>
      <w:r>
        <w:br/>
        <w:t xml:space="preserve">Bei höhergradigem AV-Block (II, Typ Mobitz oder III) wird die SM-Therapie sowohl bei symptomatischen </w:t>
      </w:r>
      <w:r>
        <w:lastRenderedPageBreak/>
        <w:t xml:space="preserve">als auch bei asymptomatischen Patientinnen und Patienten empfohlen (Klasse-I-Indikation). Bei AV-Block II, Typ Wenckebach wird die Schrittmacherimplantation empfohlen, wenn Symptomatik vorliegt oder der AV-Block intra- oder infrahisär lokalisiert ist (Klasse </w:t>
      </w:r>
      <w:r>
        <w:t xml:space="preserve">IIa-Indikation). Besonders bei einem breiten QRS-Komplex ist ein Fortschreiten des AV-Blocks II, Typ Wenckebach in einen höhergradigen AV-Block zu erwarten.  </w:t>
      </w:r>
      <w:r>
        <w:br/>
        <w:t xml:space="preserve">  </w:t>
      </w:r>
      <w:r>
        <w:br/>
        <w:t xml:space="preserve">  </w:t>
      </w:r>
      <w:r>
        <w:br/>
        <w:t xml:space="preserve">Sinusknotensyndrom inklusive BTS  </w:t>
      </w:r>
      <w:r>
        <w:br/>
        <w:t xml:space="preserve">  </w:t>
      </w:r>
      <w:r>
        <w:br/>
        <w:t>Beim Sinusknotensyndrom sind positive Auswirkungen der Schrittmachertherapie auf Morbidität oder Mortalität bei bradykarden Patientinnen und Patienten nicht nachgewiesen (Sasaki et al. 1988). Die Schrittmachertherapie zielt daher auf eine Verbesserung bradykarder Symptomatik, bei intermittierenden Bradykardi</w:t>
      </w:r>
      <w:r>
        <w:t xml:space="preserve">en auch auf die Prävention von Synkopen.  </w:t>
      </w:r>
      <w:r>
        <w:br/>
        <w:t xml:space="preserve">  </w:t>
      </w:r>
      <w:r>
        <w:br/>
        <w:t xml:space="preserve">Da die Schrittmachertherapie bei Sinusknotensyndrom mit der Reduktion bradykarder Symptomatik begründet wird (wobei auch Synkopen als führende Symptome gewertet werden), ist die Schrittmacher-Implantation bei asymptomatischer Sinusknotenfunktionsstörung nicht indiziert. Bei symptomatischen Patientinnen und Patienten ist dagegen eine Verbesserung der bradykarden Symptomatik durch die Schrittmachertherapie zu erwarten (Alboni et al. 1997). </w:t>
      </w:r>
      <w:r>
        <w:br/>
        <w:t xml:space="preserve">  </w:t>
      </w:r>
      <w:r>
        <w:br/>
        <w:t>Bei EKG-dokumentiert</w:t>
      </w:r>
      <w:r>
        <w:t xml:space="preserve">em Zusammenhang zwischen Symptomatik und Sinusknotenerkrankung existiert für die Schrittmachertherapie sowohl bei persistenter als auch bei intermittierender Bradykardie eine Indikation der Klasse I.  </w:t>
      </w:r>
      <w:r>
        <w:br/>
        <w:t xml:space="preserve">  </w:t>
      </w:r>
      <w:r>
        <w:br/>
        <w:t>Da die 2021 publizierte ESC-Leitlinie zu kardialem Pacing auch unabhängig von der Persistenz der Bradykardie eine Klasse-IIb-Indikation vorsieht, wenn der Zusammenhang von Symptomatik und Sinusbradykardie wahrscheinlich ist, jedoch nicht mittels EKG nachgewiesen werden kann (Glikson et al. 2021), ist sie a</w:t>
      </w:r>
      <w:r>
        <w:t xml:space="preserve">n dieser Stelle liberaler formuliert als die entsprechende ESC-Leitlinie aus dem Jahr 2013 (Brignole et al. 2013). Aus Sicht des Expertengremiums auf Bundesebene kann eine zu wahllose Indikationsstellung in solchen Fällen jedoch kritisch gesehen werden, insbesondere wenn keine Asystolien mit einer Dauer von mindestens 3 Sekunden aufgetreten sind. </w:t>
      </w:r>
      <w:r>
        <w:br/>
        <w:t xml:space="preserve">  </w:t>
      </w:r>
      <w:r>
        <w:br/>
        <w:t xml:space="preserve">  </w:t>
      </w:r>
      <w:r>
        <w:br/>
        <w:t xml:space="preserve">Bradykardie bei permanentem Vorhofflimmern  </w:t>
      </w:r>
      <w:r>
        <w:br/>
        <w:t xml:space="preserve">  </w:t>
      </w:r>
      <w:r>
        <w:br/>
        <w:t>Die europäischen Leitlinien sehen Bradykardie bei Vorhofflimmern in Kombination mit einem höhergradigen AV-B</w:t>
      </w:r>
      <w:r>
        <w:t xml:space="preserve">lock als Klasse-I-Indikation für die Herzschrittmachertherapie (Glikson et al. 2021).  </w:t>
      </w:r>
      <w:r>
        <w:br/>
        <w:t xml:space="preserve">  </w:t>
      </w:r>
      <w:r>
        <w:br/>
        <w:t xml:space="preserve">  </w:t>
      </w:r>
      <w:r>
        <w:br/>
        <w:t xml:space="preserve">Schenkelblock  </w:t>
      </w:r>
      <w:r>
        <w:br/>
      </w:r>
      <w:r>
        <w:lastRenderedPageBreak/>
        <w:t xml:space="preserve">  </w:t>
      </w:r>
      <w:r>
        <w:br/>
        <w:t xml:space="preserve">Bei Patientinnen und Patienten mit Schenkelblock und unklarer Synkope ist zunächst zu prüfen, ob ggf. die Implantation eines Defibrillators oder kardiale Resynchronisationstherapie indiziert ist (bei EF &lt; 35 % oder Vorliegen einer CRT-Indikation der Klasse I).  </w:t>
      </w:r>
      <w:r>
        <w:br/>
        <w:t xml:space="preserve">  </w:t>
      </w:r>
      <w:r>
        <w:br/>
        <w:t>Bei alternierendem Schenkelblock und unklarer Synkope ist eine Progression zu höhergradigem AV-Block zu erwarten; daher sieht die Lei</w:t>
      </w:r>
      <w:r>
        <w:t xml:space="preserve">tlinie bei diesem Befund eine Klasse-I-Indikation für die Schrittmachertherapie, unabhängig von der Symptomatik.  </w:t>
      </w:r>
      <w:r>
        <w:br/>
        <w:t xml:space="preserve">  </w:t>
      </w:r>
      <w:r>
        <w:br/>
        <w:t xml:space="preserve">Bei bifaszikulärem Block und unklarer Synkope sollte die Entscheidung für oder gegen eine Schrittmachertherapie nach einer elektrophysiologischen Untersuchung fallen (Moya et al. 2011): Falls eine HV-Zeit &gt;= 70 ms gemessen wird oder es nach provokativen Tests zu infrahisären Blockierungen kommt, liegt ebenfalls eine Klasse-I-Indikation für die Implantation eines Schrittmachers vor. Nach der </w:t>
      </w:r>
      <w:r>
        <w:t xml:space="preserve">neuen Leitlinie ist eine Schrittmacherindikation aber nicht mehr bei reinem Rechtsschenkelblock gegeben (Glikson et al. 2021). </w:t>
      </w:r>
      <w:r>
        <w:br/>
        <w:t xml:space="preserve">  </w:t>
      </w:r>
      <w:r>
        <w:br/>
        <w:t>In Ausnahmefällen ist auch ohne positiven EPU-Befund eine Schrittmacherimplantation vertretbar (Klasse-IIb-Indikation). Dies gilt z. B. für ältere Patientinnen und Patienten, die dem Risiko rezidivierender Synkopen ggf. ohne prodromale Phase und damit einer erheblichen Verletzungsgefahr ausgesetzt sind. Die Entscheidung für oder gegen einen Schrittmacher sollte bei dieser Patien</w:t>
      </w:r>
      <w:r>
        <w:t xml:space="preserve">tengruppe nach individueller Abwägung der Vorteile und Risiken erfolgen (Santini et al. 2013).  </w:t>
      </w:r>
      <w:r>
        <w:br/>
        <w:t xml:space="preserve">  </w:t>
      </w:r>
      <w:r>
        <w:br/>
        <w:t xml:space="preserve">  </w:t>
      </w:r>
      <w:r>
        <w:br/>
        <w:t xml:space="preserve">Karotis-Sinus-Syndrom  </w:t>
      </w:r>
      <w:r>
        <w:br/>
        <w:t xml:space="preserve">  </w:t>
      </w:r>
      <w:r>
        <w:br/>
        <w:t>Nach der neuen ESC-Leitlinie zur Herzschrittmachertherapie besteht, basierend auch auf der ESC-Leitlinie zur Diagnose und Behandlung von Synkopen, genügend Evidenz für eine Schrittmacherindikation bei Patientinnen und Patienten mit einem Alter von über 40 Jahren, wiederkehrenden Synkopen und einer durch Karotissinusmassage auslösbaren Asystolie mit einer Dauer von mehr als 3 Seku</w:t>
      </w:r>
      <w:r>
        <w:t xml:space="preserve">nden (Brignole et al. 2018, Glikson et al. 2021). Bei jüngeren Patientinnen und Patienten bestehen dagegen alternative Behandlungsmöglichkeiten, da sich die Reflexsynkopen in der Regel auswachsen.    </w:t>
      </w:r>
      <w:r>
        <w:br/>
        <w:t xml:space="preserve">  </w:t>
      </w:r>
      <w:r>
        <w:br/>
        <w:t xml:space="preserve">  </w:t>
      </w:r>
      <w:r>
        <w:br/>
        <w:t xml:space="preserve">Vasovagales Syndrom  </w:t>
      </w:r>
      <w:r>
        <w:br/>
        <w:t xml:space="preserve">  </w:t>
      </w:r>
      <w:r>
        <w:br/>
        <w:t>Die Leitlinien sehen eine Indikation lediglich bei Patientinnen und Patienten über 40 Jahre, die einem erheblichen Verletzungsrisiko durch Synkopen ohne prodromale Phasen ausgesetzt sind. In diesen Fällen konnten Studien jedoch eine Verringerung des erneuten Auftretens von Synkop</w:t>
      </w:r>
      <w:r>
        <w:t xml:space="preserve">en durch die Schrittmachertherapie beobachten (Brignole et al. 2015, Brignole et al. 2016). Entscheidend für die Indikationsstellung ist die Untersuchung des Zusammenhangs zwischen der Symptomatik und der </w:t>
      </w:r>
      <w:r>
        <w:lastRenderedPageBreak/>
        <w:t xml:space="preserve">Bradykardie. Kann dieser per EKG dokumentiert werden, besteht eine Indikation bei Asystolien mit einer Dauer von über 3 Sekunden, ansonsten bei Asystolien von über 6 Sekunden. </w:t>
      </w:r>
      <w:r>
        <w:br/>
        <w:t xml:space="preserve">  </w:t>
      </w:r>
      <w:r>
        <w:br/>
        <w:t xml:space="preserve">Falls der Symptomatik-Bradykardie-Zusammenhang durch einen positiven Kipptischbefund gestützt wird, besteht nun nach der neuen </w:t>
      </w:r>
      <w:r>
        <w:t xml:space="preserve">Leitlinie ebenfalls eine Klasse-I-Indikation zur Schrittmachertherapie (Glikson et al. 2021). </w:t>
      </w:r>
      <w:r>
        <w:br/>
        <w:t xml:space="preserve">  </w:t>
      </w:r>
      <w:r>
        <w:br/>
        <w:t xml:space="preserve">  </w:t>
      </w:r>
      <w:r>
        <w:br/>
        <w:t xml:space="preserve">Unklare Synkopen bei positivem Adenosin-Triphosphat-Test  </w:t>
      </w:r>
      <w:r>
        <w:br/>
        <w:t xml:space="preserve">  </w:t>
      </w:r>
      <w:r>
        <w:br/>
        <w:t>Es existiert eine einzelne Studie, die zeigt, dass bei älteren Patientinnen und Patienten mit unklaren Synkopen und einer positiven Reaktion auf intravenös verabreichtes Adenosintriphosphat die Implantation von DDD-Schrittmachern die Häufigkeit von Synkopen reduziert (Flammang et al. 2012). Deshalb enthält auch die neue Leitlinie eine Indikation d</w:t>
      </w:r>
      <w:r>
        <w:t xml:space="preserve">er Klasse IIb bei unklaren Synkopen oder synkopenbedingten Verletzungen und einem positiven Adenosin-Triphosphat-Test, der allerdings äußerst selten durchgeführt wird (Glikson et al. 2021). </w:t>
      </w:r>
      <w:r>
        <w:br/>
        <w:t xml:space="preserve"> </w:t>
      </w:r>
      <w:r>
        <w:br/>
        <w:t xml:space="preserve">   </w:t>
      </w:r>
      <w:r>
        <w:br/>
        <w:t xml:space="preserve">Kardiale Resynchronisationstherapie  </w:t>
      </w:r>
      <w:r>
        <w:br/>
        <w:t xml:space="preserve">  </w:t>
      </w:r>
      <w:r>
        <w:br/>
        <w:t xml:space="preserve">Bei Patientinnen und Patienten ohne Bradykardie sowie bei Patientinnen und Patienten mit implantiertem Herzschrittmacher, bei denen ein Upgrade auf ein CRT-P-System vorgenommen wird, wird seit dem Erfassungsjahr 2018 die Leitlinienkonformität einer Indikation zur kardialer </w:t>
      </w:r>
      <w:r>
        <w:t xml:space="preserve">Resynchronisationstherapie geprüft. Dies erfolgt auf Basis der jeweils 2021 publizierten ESC-Leitlinien zur Herzschrittmacher- und kardialen Resynchronisationstherapie sowie zu Diagnose und Behandlung von Herzinsuffizienz (Glikson et al. 2021, McDonagh et al. 2021). </w:t>
      </w:r>
      <w:r>
        <w:br/>
        <w:t xml:space="preserve"> </w:t>
      </w:r>
      <w:r>
        <w:br/>
        <w:t xml:space="preserve">Bei der genannten Patientengruppe besteht eine CRT-Indikation in folgenden Fällen: </w:t>
      </w:r>
      <w:r>
        <w:br/>
        <w:t xml:space="preserve"> </w:t>
      </w:r>
      <w:r>
        <w:br/>
        <w:t>• bei Patientinnen und Patienten im Sinusrhythmus mit symptomatischer Herzinsuffizienz, einer linksventrikulären Ejektionsfraktion (LVEF) ≤ 35 %, einer intr</w:t>
      </w:r>
      <w:r>
        <w:t xml:space="preserve">aventrikulären Leitungsstörung mit QRS-Dauer ≥ 130 ms sowie einer ineffektiven bzw. unzureichenden konservativen Therapie </w:t>
      </w:r>
      <w:r>
        <w:br/>
        <w:t xml:space="preserve">• bei Patientinnen und Patienten mit permanentem Vorhofflimmern, einer Herzinsuffizienz der NYHA-Klasse III oder IV, einer LVEF ≤ 35 %, einer intraventrikulären Leitungsstörung mit QRS-Dauer ≥ 130 ms sowie einer ineffektiven bzw. unzureichenden konservativen Therapie </w:t>
      </w:r>
      <w:r>
        <w:br/>
        <w:t>• bei Patientinnen und Patienten mit symptomatischem Vorhofflimmern, bei denen eine AV-Knoten-Ablation durchgeführt wurd</w:t>
      </w:r>
      <w:r>
        <w:t xml:space="preserve">e oder geplant ist </w:t>
      </w:r>
      <w:r>
        <w:br/>
        <w:t>• bei Patientinnen und Patienten mit Upgrade auf ein CRT-P-System, die eine symptomatische Herzinsuffizienz, eine LVEF ≤ 35 %, eine hohe ventrikuläre Stimulationsbedürftigkeit sowie eine ineffektive bzw. unzureichende konservative Therapie aufweisen.</w:t>
      </w:r>
    </w:p>
    <w:p w14:paraId="1FB2C184" w14:textId="77777777" w:rsidR="002B0F71" w:rsidRDefault="002B0F71">
      <w:pPr>
        <w:sectPr w:rsidR="002B0F71" w:rsidSect="000A3778">
          <w:headerReference w:type="default" r:id="rId13"/>
          <w:footerReference w:type="default" r:id="rId14"/>
          <w:pgSz w:w="11906" w:h="16838"/>
          <w:pgMar w:top="1418" w:right="1134" w:bottom="1418" w:left="1701" w:header="454" w:footer="737" w:gutter="0"/>
          <w:cols w:space="708"/>
          <w:docGrid w:linePitch="360"/>
        </w:sectPr>
      </w:pPr>
    </w:p>
    <w:p w14:paraId="27B6A65E" w14:textId="77777777" w:rsidR="004F1D25" w:rsidRPr="00880DD2" w:rsidRDefault="004F1D25" w:rsidP="00447106">
      <w:pPr>
        <w:pStyle w:val="Absatzberschriftebene2nurinNavigation"/>
        <w:rPr>
          <w:sz w:val="21"/>
          <w:szCs w:val="21"/>
        </w:rPr>
      </w:pPr>
      <w:bookmarkStart w:id="5" w:name="_Toc230255004"/>
      <w:r>
        <w:rPr>
          <w:sz w:val="21"/>
          <w:szCs w:val="21"/>
        </w:rPr>
        <w:lastRenderedPageBreak/>
        <w:t>Verwendete Datenfelder</w:t>
      </w:r>
      <w:bookmarkEnd w:id="5"/>
    </w:p>
    <w:p w14:paraId="25192D95"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19EAE0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1F660E7" w14:textId="77777777" w:rsidR="004F1D25" w:rsidRPr="00880DD2" w:rsidRDefault="004F1D25" w:rsidP="00880DD2">
            <w:pPr>
              <w:pStyle w:val="Tabellenkopf"/>
            </w:pPr>
            <w:r w:rsidRPr="00880DD2">
              <w:t>Item</w:t>
            </w:r>
          </w:p>
        </w:tc>
        <w:tc>
          <w:tcPr>
            <w:tcW w:w="1075" w:type="pct"/>
          </w:tcPr>
          <w:p w14:paraId="73F06B76" w14:textId="77777777" w:rsidR="004F1D25" w:rsidRPr="00880DD2" w:rsidRDefault="004F1D25" w:rsidP="00880DD2">
            <w:pPr>
              <w:pStyle w:val="Tabellenkopf"/>
            </w:pPr>
            <w:r w:rsidRPr="00880DD2">
              <w:t>Bezeichnung</w:t>
            </w:r>
          </w:p>
        </w:tc>
        <w:tc>
          <w:tcPr>
            <w:tcW w:w="326" w:type="pct"/>
          </w:tcPr>
          <w:p w14:paraId="69577D22" w14:textId="77777777" w:rsidR="004F1D25" w:rsidRPr="00880DD2" w:rsidRDefault="004F1D25" w:rsidP="00880DD2">
            <w:pPr>
              <w:pStyle w:val="Tabellenkopf"/>
            </w:pPr>
            <w:r w:rsidRPr="00880DD2">
              <w:t>M/K</w:t>
            </w:r>
          </w:p>
        </w:tc>
        <w:tc>
          <w:tcPr>
            <w:tcW w:w="1646" w:type="pct"/>
          </w:tcPr>
          <w:p w14:paraId="5C687783" w14:textId="77777777" w:rsidR="004F1D25" w:rsidRPr="00880DD2" w:rsidRDefault="004F1D25" w:rsidP="00880DD2">
            <w:pPr>
              <w:pStyle w:val="Tabellenkopf"/>
            </w:pPr>
            <w:r w:rsidRPr="00880DD2">
              <w:t>Schlüssel/Formel</w:t>
            </w:r>
          </w:p>
        </w:tc>
        <w:tc>
          <w:tcPr>
            <w:tcW w:w="1328" w:type="pct"/>
          </w:tcPr>
          <w:p w14:paraId="2EBDC797" w14:textId="77777777" w:rsidR="004F1D25" w:rsidRPr="00880DD2" w:rsidRDefault="004F1D25" w:rsidP="003C7F90">
            <w:pPr>
              <w:pStyle w:val="Tabellenkopf"/>
            </w:pPr>
            <w:r w:rsidRPr="00880DD2">
              <w:t>Feldname</w:t>
            </w:r>
            <w:r w:rsidRPr="00880DD2">
              <w:t xml:space="preserve"> </w:t>
            </w:r>
          </w:p>
        </w:tc>
      </w:tr>
      <w:tr w:rsidR="00275B01" w:rsidRPr="00743DF3" w14:paraId="7EDFC5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86B833" w14:textId="77777777" w:rsidR="004F1D25" w:rsidRPr="00091E43" w:rsidRDefault="004F1D25" w:rsidP="000361A4">
            <w:pPr>
              <w:pStyle w:val="Tabellentext"/>
            </w:pPr>
            <w:r>
              <w:t>17:B</w:t>
            </w:r>
          </w:p>
        </w:tc>
        <w:tc>
          <w:tcPr>
            <w:tcW w:w="1075" w:type="pct"/>
          </w:tcPr>
          <w:p w14:paraId="6E557A2E" w14:textId="77777777" w:rsidR="004F1D25" w:rsidRPr="00091E43" w:rsidRDefault="004F1D25" w:rsidP="000361A4">
            <w:pPr>
              <w:pStyle w:val="Tabellentext"/>
            </w:pPr>
            <w:r>
              <w:t>Herzinsuffizienz</w:t>
            </w:r>
          </w:p>
        </w:tc>
        <w:tc>
          <w:tcPr>
            <w:tcW w:w="326" w:type="pct"/>
          </w:tcPr>
          <w:p w14:paraId="603D2813" w14:textId="77777777" w:rsidR="004F1D25" w:rsidRPr="00091E43" w:rsidRDefault="004F1D25" w:rsidP="000361A4">
            <w:pPr>
              <w:pStyle w:val="Tabellentext"/>
            </w:pPr>
            <w:r>
              <w:t>M</w:t>
            </w:r>
          </w:p>
        </w:tc>
        <w:tc>
          <w:tcPr>
            <w:tcW w:w="1646" w:type="pct"/>
          </w:tcPr>
          <w:p w14:paraId="25375A5D" w14:textId="77777777" w:rsidR="004F1D25" w:rsidRPr="00091E43" w:rsidRDefault="004F1D25" w:rsidP="00177070">
            <w:pPr>
              <w:pStyle w:val="Tabellentext"/>
              <w:ind w:left="453" w:hanging="340"/>
            </w:pPr>
            <w:r>
              <w:t>0 =</w:t>
            </w:r>
            <w:r>
              <w:tab/>
              <w:t>keine Herzinsuffizienz</w:t>
            </w:r>
          </w:p>
          <w:p w14:paraId="5792661E" w14:textId="77777777" w:rsidR="004F1D25" w:rsidRPr="00091E43" w:rsidRDefault="004F1D25" w:rsidP="00177070">
            <w:pPr>
              <w:pStyle w:val="Tabellentext"/>
              <w:ind w:left="453" w:hanging="340"/>
            </w:pPr>
            <w:r>
              <w:t>1 =</w:t>
            </w:r>
            <w:r>
              <w:tab/>
              <w:t>NYHA I (Beschwerdefreiheit, normale körperliche Belastbarkeit)</w:t>
            </w:r>
          </w:p>
          <w:p w14:paraId="26647FEA" w14:textId="77777777" w:rsidR="004F1D25" w:rsidRPr="00091E43" w:rsidRDefault="004F1D25" w:rsidP="00177070">
            <w:pPr>
              <w:pStyle w:val="Tabellentext"/>
              <w:ind w:left="453" w:hanging="340"/>
            </w:pPr>
            <w:r>
              <w:t>2 =</w:t>
            </w:r>
            <w:r>
              <w:tab/>
              <w:t>NYHA II (Beschwerden bei stärkerer körperlicher Belastung)</w:t>
            </w:r>
          </w:p>
          <w:p w14:paraId="788C06E0" w14:textId="77777777" w:rsidR="004F1D25" w:rsidRPr="00091E43" w:rsidRDefault="004F1D25" w:rsidP="00177070">
            <w:pPr>
              <w:pStyle w:val="Tabellentext"/>
              <w:ind w:left="453" w:hanging="340"/>
            </w:pPr>
            <w:r>
              <w:t>3 =</w:t>
            </w:r>
            <w:r>
              <w:tab/>
            </w:r>
            <w:r>
              <w:t>NYHA III (Beschwerden bei leichter körperlicher Belastung)</w:t>
            </w:r>
          </w:p>
          <w:p w14:paraId="2EF0BB88" w14:textId="77777777" w:rsidR="004F1D25" w:rsidRPr="00091E43" w:rsidRDefault="004F1D25" w:rsidP="00177070">
            <w:pPr>
              <w:pStyle w:val="Tabellentext"/>
              <w:ind w:left="453" w:hanging="340"/>
            </w:pPr>
            <w:r>
              <w:t>4 =</w:t>
            </w:r>
            <w:r>
              <w:tab/>
              <w:t>NYHA IV (Beschwerden im Ruhezustand)</w:t>
            </w:r>
          </w:p>
        </w:tc>
        <w:tc>
          <w:tcPr>
            <w:tcW w:w="1328" w:type="pct"/>
          </w:tcPr>
          <w:p w14:paraId="6457297E" w14:textId="77777777" w:rsidR="004F1D25" w:rsidRPr="00091E43" w:rsidRDefault="004F1D25" w:rsidP="000361A4">
            <w:pPr>
              <w:pStyle w:val="Tabellentext"/>
            </w:pPr>
            <w:r>
              <w:t>HERZINSUFFIZIENZ</w:t>
            </w:r>
          </w:p>
        </w:tc>
      </w:tr>
      <w:tr w:rsidR="00275B01" w:rsidRPr="00743DF3" w14:paraId="686CCE7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9B6186E" w14:textId="77777777" w:rsidR="004F1D25" w:rsidRPr="00091E43" w:rsidRDefault="004F1D25" w:rsidP="000361A4">
            <w:pPr>
              <w:pStyle w:val="Tabellentext"/>
            </w:pPr>
            <w:r>
              <w:t>18:B</w:t>
            </w:r>
          </w:p>
        </w:tc>
        <w:tc>
          <w:tcPr>
            <w:tcW w:w="1075" w:type="pct"/>
          </w:tcPr>
          <w:p w14:paraId="09D424E2" w14:textId="77777777" w:rsidR="004F1D25" w:rsidRPr="00091E43" w:rsidRDefault="004F1D25" w:rsidP="000361A4">
            <w:pPr>
              <w:pStyle w:val="Tabellentext"/>
            </w:pPr>
            <w:r>
              <w:t>führende Indikation zur Schrittmacherimplantation</w:t>
            </w:r>
          </w:p>
        </w:tc>
        <w:tc>
          <w:tcPr>
            <w:tcW w:w="326" w:type="pct"/>
          </w:tcPr>
          <w:p w14:paraId="2A979B50" w14:textId="77777777" w:rsidR="004F1D25" w:rsidRPr="00091E43" w:rsidRDefault="004F1D25" w:rsidP="000361A4">
            <w:pPr>
              <w:pStyle w:val="Tabellentext"/>
            </w:pPr>
            <w:r>
              <w:t>M</w:t>
            </w:r>
          </w:p>
        </w:tc>
        <w:tc>
          <w:tcPr>
            <w:tcW w:w="1646" w:type="pct"/>
          </w:tcPr>
          <w:p w14:paraId="152E2228" w14:textId="77777777" w:rsidR="004F1D25" w:rsidRPr="00091E43" w:rsidRDefault="004F1D25" w:rsidP="00177070">
            <w:pPr>
              <w:pStyle w:val="Tabellentext"/>
              <w:ind w:left="453" w:hanging="340"/>
            </w:pPr>
            <w:r>
              <w:t>1 =</w:t>
            </w:r>
            <w:r>
              <w:tab/>
            </w:r>
            <w:r>
              <w:t>AV-Block I, II oder III (inkl. HSM-Implantation aufgrund von Ablation oder TAVI)</w:t>
            </w:r>
          </w:p>
          <w:p w14:paraId="25E1270F" w14:textId="77777777" w:rsidR="004F1D25" w:rsidRPr="00091E43" w:rsidRDefault="004F1D25" w:rsidP="00177070">
            <w:pPr>
              <w:pStyle w:val="Tabellentext"/>
              <w:ind w:left="453" w:hanging="340"/>
            </w:pPr>
            <w:r>
              <w:t>5 =</w:t>
            </w:r>
            <w:r>
              <w:tab/>
              <w:t>Schenkelblock (mit Zusammenhang zur Bradykardie)</w:t>
            </w:r>
          </w:p>
          <w:p w14:paraId="49A42BB6" w14:textId="77777777" w:rsidR="004F1D25" w:rsidRPr="00091E43" w:rsidRDefault="004F1D25" w:rsidP="00177070">
            <w:pPr>
              <w:pStyle w:val="Tabellentext"/>
              <w:ind w:left="453" w:hanging="340"/>
            </w:pPr>
            <w:r>
              <w:t>6 =</w:t>
            </w:r>
            <w:r>
              <w:tab/>
              <w:t>Sinusknotensyndrom (SSS) inklusive BTS (bei paroxysmalem/​persistierendem Vorhofflimmern)</w:t>
            </w:r>
          </w:p>
          <w:p w14:paraId="3A2DC6F9" w14:textId="77777777" w:rsidR="004F1D25" w:rsidRPr="00091E43" w:rsidRDefault="004F1D25" w:rsidP="00177070">
            <w:pPr>
              <w:pStyle w:val="Tabellentext"/>
              <w:ind w:left="453" w:hanging="340"/>
            </w:pPr>
            <w:r>
              <w:t>7 =</w:t>
            </w:r>
            <w:r>
              <w:tab/>
              <w:t>Bradykardie bei permanentem Vorhofflimmern</w:t>
            </w:r>
          </w:p>
          <w:p w14:paraId="093720D7" w14:textId="77777777" w:rsidR="004F1D25" w:rsidRPr="00091E43" w:rsidRDefault="004F1D25" w:rsidP="00177070">
            <w:pPr>
              <w:pStyle w:val="Tabellentext"/>
              <w:ind w:left="453" w:hanging="340"/>
            </w:pPr>
            <w:r>
              <w:t>8 =</w:t>
            </w:r>
            <w:r>
              <w:tab/>
              <w:t>Karotis-Sinus-Syndrom (CSS)</w:t>
            </w:r>
          </w:p>
          <w:p w14:paraId="22F39E8A" w14:textId="77777777" w:rsidR="004F1D25" w:rsidRPr="00091E43" w:rsidRDefault="004F1D25" w:rsidP="00177070">
            <w:pPr>
              <w:pStyle w:val="Tabellentext"/>
              <w:ind w:left="453" w:hanging="340"/>
            </w:pPr>
            <w:r>
              <w:t>9 =</w:t>
            </w:r>
            <w:r>
              <w:tab/>
              <w:t>Vasovagales Syndrom (VVS)</w:t>
            </w:r>
          </w:p>
          <w:p w14:paraId="7715E414" w14:textId="77777777" w:rsidR="004F1D25" w:rsidRPr="00091E43" w:rsidRDefault="004F1D25" w:rsidP="00177070">
            <w:pPr>
              <w:pStyle w:val="Tabellentext"/>
              <w:ind w:left="453" w:hanging="340"/>
            </w:pPr>
            <w:r>
              <w:t>10 =</w:t>
            </w:r>
            <w:r>
              <w:tab/>
              <w:t>kardiale Resynchronisationstherapie (bei Fällen ohne Bradykardie bzw. bei Upgrade auf CRT-P)</w:t>
            </w:r>
          </w:p>
          <w:p w14:paraId="1DDBCC34" w14:textId="77777777" w:rsidR="004F1D25" w:rsidRPr="00091E43" w:rsidRDefault="004F1D25" w:rsidP="00177070">
            <w:pPr>
              <w:pStyle w:val="Tabellentext"/>
              <w:ind w:left="453" w:hanging="340"/>
            </w:pPr>
            <w:r>
              <w:t>99 =</w:t>
            </w:r>
            <w:r>
              <w:tab/>
              <w:t>sonstiges</w:t>
            </w:r>
          </w:p>
        </w:tc>
        <w:tc>
          <w:tcPr>
            <w:tcW w:w="1328" w:type="pct"/>
          </w:tcPr>
          <w:p w14:paraId="1435A0F7" w14:textId="77777777" w:rsidR="004F1D25" w:rsidRPr="00091E43" w:rsidRDefault="004F1D25" w:rsidP="000361A4">
            <w:pPr>
              <w:pStyle w:val="Tabellentext"/>
            </w:pPr>
            <w:r>
              <w:t>FUEHRINDIKHSM</w:t>
            </w:r>
          </w:p>
        </w:tc>
      </w:tr>
      <w:tr w:rsidR="00275B01" w:rsidRPr="00743DF3" w14:paraId="0510C8D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388D0F" w14:textId="77777777" w:rsidR="004F1D25" w:rsidRPr="00091E43" w:rsidRDefault="004F1D25" w:rsidP="000361A4">
            <w:pPr>
              <w:pStyle w:val="Tabellentext"/>
            </w:pPr>
            <w:r>
              <w:t>19:B</w:t>
            </w:r>
          </w:p>
        </w:tc>
        <w:tc>
          <w:tcPr>
            <w:tcW w:w="1075" w:type="pct"/>
          </w:tcPr>
          <w:p w14:paraId="61884147" w14:textId="77777777" w:rsidR="004F1D25" w:rsidRPr="00091E43" w:rsidRDefault="004F1D25" w:rsidP="000361A4">
            <w:pPr>
              <w:pStyle w:val="Tabellentext"/>
            </w:pPr>
            <w:r>
              <w:t>führendes Symptom</w:t>
            </w:r>
          </w:p>
        </w:tc>
        <w:tc>
          <w:tcPr>
            <w:tcW w:w="326" w:type="pct"/>
          </w:tcPr>
          <w:p w14:paraId="433D2FE9" w14:textId="77777777" w:rsidR="004F1D25" w:rsidRPr="00091E43" w:rsidRDefault="004F1D25" w:rsidP="000361A4">
            <w:pPr>
              <w:pStyle w:val="Tabellentext"/>
            </w:pPr>
            <w:r>
              <w:t>K</w:t>
            </w:r>
          </w:p>
        </w:tc>
        <w:tc>
          <w:tcPr>
            <w:tcW w:w="1646" w:type="pct"/>
          </w:tcPr>
          <w:p w14:paraId="1D63E5CC" w14:textId="77777777" w:rsidR="004F1D25" w:rsidRPr="00091E43" w:rsidRDefault="004F1D25" w:rsidP="00177070">
            <w:pPr>
              <w:pStyle w:val="Tabellentext"/>
              <w:ind w:left="453" w:hanging="340"/>
            </w:pPr>
            <w:r>
              <w:t>0 =</w:t>
            </w:r>
            <w:r>
              <w:tab/>
            </w:r>
            <w:r>
              <w:t>keines (asymptomatisch)</w:t>
            </w:r>
          </w:p>
          <w:p w14:paraId="1C738905" w14:textId="77777777" w:rsidR="004F1D25" w:rsidRPr="00091E43" w:rsidRDefault="004F1D25" w:rsidP="00177070">
            <w:pPr>
              <w:pStyle w:val="Tabellentext"/>
              <w:ind w:left="453" w:hanging="340"/>
            </w:pPr>
            <w:r>
              <w:t>1 =</w:t>
            </w:r>
            <w:r>
              <w:tab/>
              <w:t>Präsynkope/​Schwindel</w:t>
            </w:r>
          </w:p>
          <w:p w14:paraId="175C4A5A" w14:textId="77777777" w:rsidR="004F1D25" w:rsidRPr="00091E43" w:rsidRDefault="004F1D25" w:rsidP="00177070">
            <w:pPr>
              <w:pStyle w:val="Tabellentext"/>
              <w:ind w:left="453" w:hanging="340"/>
            </w:pPr>
            <w:r>
              <w:t>2 =</w:t>
            </w:r>
            <w:r>
              <w:tab/>
              <w:t>Synkope einmalig</w:t>
            </w:r>
          </w:p>
          <w:p w14:paraId="4A9D27C0" w14:textId="77777777" w:rsidR="004F1D25" w:rsidRPr="00091E43" w:rsidRDefault="004F1D25" w:rsidP="00177070">
            <w:pPr>
              <w:pStyle w:val="Tabellentext"/>
              <w:ind w:left="453" w:hanging="340"/>
            </w:pPr>
            <w:r>
              <w:t>3 =</w:t>
            </w:r>
            <w:r>
              <w:tab/>
              <w:t>Synkope rezidivierend</w:t>
            </w:r>
          </w:p>
          <w:p w14:paraId="0A0ACE6A" w14:textId="77777777" w:rsidR="004F1D25" w:rsidRPr="00091E43" w:rsidRDefault="004F1D25" w:rsidP="00177070">
            <w:pPr>
              <w:pStyle w:val="Tabellentext"/>
              <w:ind w:left="453" w:hanging="340"/>
            </w:pPr>
            <w:r>
              <w:t>4 =</w:t>
            </w:r>
            <w:r>
              <w:tab/>
              <w:t>synkopenbedingte Verletzung</w:t>
            </w:r>
          </w:p>
          <w:p w14:paraId="5B9D6DEE" w14:textId="77777777" w:rsidR="004F1D25" w:rsidRPr="00091E43" w:rsidRDefault="004F1D25" w:rsidP="00177070">
            <w:pPr>
              <w:pStyle w:val="Tabellentext"/>
              <w:ind w:left="453" w:hanging="340"/>
            </w:pPr>
            <w:r>
              <w:t>5 =</w:t>
            </w:r>
            <w:r>
              <w:tab/>
              <w:t>Herzinsuffizienz</w:t>
            </w:r>
          </w:p>
          <w:p w14:paraId="418F30DB" w14:textId="77777777" w:rsidR="004F1D25" w:rsidRPr="00091E43" w:rsidRDefault="004F1D25" w:rsidP="00177070">
            <w:pPr>
              <w:pStyle w:val="Tabellentext"/>
              <w:ind w:left="453" w:hanging="340"/>
            </w:pPr>
            <w:r>
              <w:t>8 =</w:t>
            </w:r>
            <w:r>
              <w:tab/>
              <w:t>Symptome einer Vorhofpfropfung: spontan oder infolge Schrittmachersyndrom</w:t>
            </w:r>
          </w:p>
          <w:p w14:paraId="2D5222E4" w14:textId="77777777" w:rsidR="004F1D25" w:rsidRPr="00091E43" w:rsidRDefault="004F1D25" w:rsidP="00177070">
            <w:pPr>
              <w:pStyle w:val="Tabellentext"/>
              <w:ind w:left="453" w:hanging="340"/>
            </w:pPr>
            <w:r>
              <w:lastRenderedPageBreak/>
              <w:t>9 =</w:t>
            </w:r>
            <w:r>
              <w:tab/>
              <w:t>asymptomatisch unter externer Stimulation</w:t>
            </w:r>
          </w:p>
          <w:p w14:paraId="43115CCB" w14:textId="77777777" w:rsidR="004F1D25" w:rsidRPr="00091E43" w:rsidRDefault="004F1D25" w:rsidP="00177070">
            <w:pPr>
              <w:pStyle w:val="Tabellentext"/>
              <w:ind w:left="453" w:hanging="340"/>
            </w:pPr>
            <w:r>
              <w:t>99 =</w:t>
            </w:r>
            <w:r>
              <w:tab/>
              <w:t>sonstiges</w:t>
            </w:r>
          </w:p>
        </w:tc>
        <w:tc>
          <w:tcPr>
            <w:tcW w:w="1328" w:type="pct"/>
          </w:tcPr>
          <w:p w14:paraId="0C21BB08" w14:textId="77777777" w:rsidR="004F1D25" w:rsidRPr="00091E43" w:rsidRDefault="004F1D25" w:rsidP="000361A4">
            <w:pPr>
              <w:pStyle w:val="Tabellentext"/>
            </w:pPr>
            <w:r>
              <w:lastRenderedPageBreak/>
              <w:t>FUEHRSYMPTOM</w:t>
            </w:r>
          </w:p>
        </w:tc>
      </w:tr>
      <w:tr w:rsidR="00275B01" w:rsidRPr="00743DF3" w14:paraId="31E894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F6D7DE" w14:textId="77777777" w:rsidR="004F1D25" w:rsidRPr="00091E43" w:rsidRDefault="004F1D25" w:rsidP="000361A4">
            <w:pPr>
              <w:pStyle w:val="Tabellentext"/>
            </w:pPr>
            <w:r>
              <w:t>20:B</w:t>
            </w:r>
          </w:p>
        </w:tc>
        <w:tc>
          <w:tcPr>
            <w:tcW w:w="1075" w:type="pct"/>
          </w:tcPr>
          <w:p w14:paraId="6BC45D13" w14:textId="77777777" w:rsidR="004F1D25" w:rsidRPr="00091E43" w:rsidRDefault="004F1D25" w:rsidP="000361A4">
            <w:pPr>
              <w:pStyle w:val="Tabellentext"/>
            </w:pPr>
            <w:r>
              <w:t>Ätiologie</w:t>
            </w:r>
          </w:p>
        </w:tc>
        <w:tc>
          <w:tcPr>
            <w:tcW w:w="326" w:type="pct"/>
          </w:tcPr>
          <w:p w14:paraId="6733A4CD" w14:textId="77777777" w:rsidR="004F1D25" w:rsidRPr="00091E43" w:rsidRDefault="004F1D25" w:rsidP="000361A4">
            <w:pPr>
              <w:pStyle w:val="Tabellentext"/>
            </w:pPr>
            <w:r>
              <w:t>M</w:t>
            </w:r>
          </w:p>
        </w:tc>
        <w:tc>
          <w:tcPr>
            <w:tcW w:w="1646" w:type="pct"/>
          </w:tcPr>
          <w:p w14:paraId="434632E6" w14:textId="77777777" w:rsidR="004F1D25" w:rsidRPr="00091E43" w:rsidRDefault="004F1D25" w:rsidP="00177070">
            <w:pPr>
              <w:pStyle w:val="Tabellentext"/>
              <w:ind w:left="453" w:hanging="340"/>
            </w:pPr>
            <w:r>
              <w:t>1 =</w:t>
            </w:r>
            <w:r>
              <w:tab/>
              <w:t>angeboren</w:t>
            </w:r>
          </w:p>
          <w:p w14:paraId="771B8701" w14:textId="77777777" w:rsidR="004F1D25" w:rsidRPr="00091E43" w:rsidRDefault="004F1D25" w:rsidP="00177070">
            <w:pPr>
              <w:pStyle w:val="Tabellentext"/>
              <w:ind w:left="453" w:hanging="340"/>
            </w:pPr>
            <w:r>
              <w:t>2 =</w:t>
            </w:r>
            <w:r>
              <w:tab/>
              <w:t>neuromuskulär</w:t>
            </w:r>
          </w:p>
          <w:p w14:paraId="76172F51" w14:textId="77777777" w:rsidR="004F1D25" w:rsidRPr="00091E43" w:rsidRDefault="004F1D25" w:rsidP="00177070">
            <w:pPr>
              <w:pStyle w:val="Tabellentext"/>
              <w:ind w:left="453" w:hanging="340"/>
            </w:pPr>
            <w:r>
              <w:t>3 =</w:t>
            </w:r>
            <w:r>
              <w:tab/>
              <w:t>infarktbedingt</w:t>
            </w:r>
          </w:p>
          <w:p w14:paraId="727F1D4D" w14:textId="77777777" w:rsidR="004F1D25" w:rsidRPr="00091E43" w:rsidRDefault="004F1D25" w:rsidP="00177070">
            <w:pPr>
              <w:pStyle w:val="Tabellentext"/>
              <w:ind w:left="453" w:hanging="340"/>
            </w:pPr>
            <w:r>
              <w:t>4 =</w:t>
            </w:r>
            <w:r>
              <w:tab/>
              <w:t>AV-Knoten-Ablation durchgeführt/​geplant</w:t>
            </w:r>
          </w:p>
          <w:p w14:paraId="1193FBF3" w14:textId="77777777" w:rsidR="004F1D25" w:rsidRPr="00091E43" w:rsidRDefault="004F1D25" w:rsidP="00177070">
            <w:pPr>
              <w:pStyle w:val="Tabellentext"/>
              <w:ind w:left="453" w:hanging="340"/>
            </w:pPr>
            <w:r>
              <w:t>5 =</w:t>
            </w:r>
            <w:r>
              <w:tab/>
              <w:t>sonstige Ablationsbehandlung</w:t>
            </w:r>
          </w:p>
          <w:p w14:paraId="75355F2F" w14:textId="77777777" w:rsidR="004F1D25" w:rsidRPr="00091E43" w:rsidRDefault="004F1D25" w:rsidP="00177070">
            <w:pPr>
              <w:pStyle w:val="Tabellentext"/>
              <w:ind w:left="453" w:hanging="340"/>
            </w:pPr>
            <w:r>
              <w:t>6 =</w:t>
            </w:r>
            <w:r>
              <w:tab/>
              <w:t>herzchirurgischer Eingriff</w:t>
            </w:r>
          </w:p>
          <w:p w14:paraId="1B9179F9" w14:textId="77777777" w:rsidR="004F1D25" w:rsidRPr="00091E43" w:rsidRDefault="004F1D25" w:rsidP="00177070">
            <w:pPr>
              <w:pStyle w:val="Tabellentext"/>
              <w:ind w:left="453" w:hanging="340"/>
            </w:pPr>
            <w:r>
              <w:t>7 =</w:t>
            </w:r>
            <w:r>
              <w:tab/>
            </w:r>
            <w:r>
              <w:t>Transkatheter-Aortenklappenimplantation (TAVI)</w:t>
            </w:r>
          </w:p>
          <w:p w14:paraId="37010E83" w14:textId="77777777" w:rsidR="004F1D25" w:rsidRPr="00091E43" w:rsidRDefault="004F1D25" w:rsidP="00177070">
            <w:pPr>
              <w:pStyle w:val="Tabellentext"/>
              <w:ind w:left="453" w:hanging="340"/>
            </w:pPr>
            <w:r>
              <w:t>9 =</w:t>
            </w:r>
            <w:r>
              <w:tab/>
              <w:t>sonstige/​unbekannt</w:t>
            </w:r>
          </w:p>
        </w:tc>
        <w:tc>
          <w:tcPr>
            <w:tcW w:w="1328" w:type="pct"/>
          </w:tcPr>
          <w:p w14:paraId="3E969540" w14:textId="77777777" w:rsidR="004F1D25" w:rsidRPr="00091E43" w:rsidRDefault="004F1D25" w:rsidP="000361A4">
            <w:pPr>
              <w:pStyle w:val="Tabellentext"/>
            </w:pPr>
            <w:r>
              <w:t>AETIOLOGIE</w:t>
            </w:r>
          </w:p>
        </w:tc>
      </w:tr>
      <w:tr w:rsidR="00275B01" w:rsidRPr="00743DF3" w14:paraId="3EFB164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840AAA" w14:textId="77777777" w:rsidR="004F1D25" w:rsidRPr="00091E43" w:rsidRDefault="004F1D25" w:rsidP="000361A4">
            <w:pPr>
              <w:pStyle w:val="Tabellentext"/>
            </w:pPr>
            <w:r>
              <w:t>21:B</w:t>
            </w:r>
          </w:p>
        </w:tc>
        <w:tc>
          <w:tcPr>
            <w:tcW w:w="1075" w:type="pct"/>
          </w:tcPr>
          <w:p w14:paraId="5E99FD17" w14:textId="77777777" w:rsidR="004F1D25" w:rsidRPr="00091E43" w:rsidRDefault="004F1D25" w:rsidP="000361A4">
            <w:pPr>
              <w:pStyle w:val="Tabellentext"/>
            </w:pPr>
            <w:r>
              <w:t>Zeit zwischen Auftreten des Infarkts und der Schrittmacherimplantation</w:t>
            </w:r>
          </w:p>
        </w:tc>
        <w:tc>
          <w:tcPr>
            <w:tcW w:w="326" w:type="pct"/>
          </w:tcPr>
          <w:p w14:paraId="548F3352" w14:textId="77777777" w:rsidR="004F1D25" w:rsidRPr="00091E43" w:rsidRDefault="004F1D25" w:rsidP="000361A4">
            <w:pPr>
              <w:pStyle w:val="Tabellentext"/>
            </w:pPr>
            <w:r>
              <w:t>K</w:t>
            </w:r>
          </w:p>
        </w:tc>
        <w:tc>
          <w:tcPr>
            <w:tcW w:w="1646" w:type="pct"/>
          </w:tcPr>
          <w:p w14:paraId="14B0B412" w14:textId="77777777" w:rsidR="004F1D25" w:rsidRPr="00091E43" w:rsidRDefault="004F1D25" w:rsidP="00177070">
            <w:pPr>
              <w:pStyle w:val="Tabellentext"/>
              <w:ind w:left="453" w:hanging="340"/>
            </w:pPr>
            <w:r>
              <w:t>1 =</w:t>
            </w:r>
            <w:r>
              <w:tab/>
              <w:t>unter 3 Tage</w:t>
            </w:r>
          </w:p>
          <w:p w14:paraId="59F8E3DD" w14:textId="77777777" w:rsidR="004F1D25" w:rsidRPr="00091E43" w:rsidRDefault="004F1D25" w:rsidP="00177070">
            <w:pPr>
              <w:pStyle w:val="Tabellentext"/>
              <w:ind w:left="453" w:hanging="340"/>
            </w:pPr>
            <w:r>
              <w:t>2 =</w:t>
            </w:r>
            <w:r>
              <w:tab/>
              <w:t>3 bis unter 5 Tage</w:t>
            </w:r>
          </w:p>
          <w:p w14:paraId="3C4A8082" w14:textId="77777777" w:rsidR="004F1D25" w:rsidRPr="00091E43" w:rsidRDefault="004F1D25" w:rsidP="00177070">
            <w:pPr>
              <w:pStyle w:val="Tabellentext"/>
              <w:ind w:left="453" w:hanging="340"/>
            </w:pPr>
            <w:r>
              <w:t>3 =</w:t>
            </w:r>
            <w:r>
              <w:tab/>
              <w:t>5 Tage oder länger</w:t>
            </w:r>
          </w:p>
          <w:p w14:paraId="1130D24C" w14:textId="77777777" w:rsidR="004F1D25" w:rsidRPr="00091E43" w:rsidRDefault="004F1D25" w:rsidP="00177070">
            <w:pPr>
              <w:pStyle w:val="Tabellentext"/>
              <w:ind w:left="453" w:hanging="340"/>
            </w:pPr>
            <w:r>
              <w:t>9 =</w:t>
            </w:r>
            <w:r>
              <w:tab/>
              <w:t>unbekannt</w:t>
            </w:r>
          </w:p>
        </w:tc>
        <w:tc>
          <w:tcPr>
            <w:tcW w:w="1328" w:type="pct"/>
          </w:tcPr>
          <w:p w14:paraId="190063A3" w14:textId="77777777" w:rsidR="004F1D25" w:rsidRPr="00091E43" w:rsidRDefault="004F1D25" w:rsidP="000361A4">
            <w:pPr>
              <w:pStyle w:val="Tabellentext"/>
            </w:pPr>
            <w:r>
              <w:t>ZEITINFARKTSCHRITT</w:t>
            </w:r>
          </w:p>
        </w:tc>
      </w:tr>
      <w:tr w:rsidR="00275B01" w:rsidRPr="00743DF3" w14:paraId="0E02E5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92156E" w14:textId="77777777" w:rsidR="004F1D25" w:rsidRPr="00091E43" w:rsidRDefault="004F1D25" w:rsidP="000361A4">
            <w:pPr>
              <w:pStyle w:val="Tabellentext"/>
            </w:pPr>
            <w:r>
              <w:t>22.2:B</w:t>
            </w:r>
          </w:p>
        </w:tc>
        <w:tc>
          <w:tcPr>
            <w:tcW w:w="1075" w:type="pct"/>
          </w:tcPr>
          <w:p w14:paraId="1C4CF7ED" w14:textId="77777777" w:rsidR="004F1D25" w:rsidRPr="00091E43" w:rsidRDefault="004F1D25" w:rsidP="000361A4">
            <w:pPr>
              <w:pStyle w:val="Tabellentext"/>
            </w:pPr>
            <w:r>
              <w:t>Datum der TAVI nicht bekannt</w:t>
            </w:r>
          </w:p>
        </w:tc>
        <w:tc>
          <w:tcPr>
            <w:tcW w:w="326" w:type="pct"/>
          </w:tcPr>
          <w:p w14:paraId="4FD00634" w14:textId="77777777" w:rsidR="004F1D25" w:rsidRPr="00091E43" w:rsidRDefault="004F1D25" w:rsidP="000361A4">
            <w:pPr>
              <w:pStyle w:val="Tabellentext"/>
            </w:pPr>
            <w:r>
              <w:t>K</w:t>
            </w:r>
          </w:p>
        </w:tc>
        <w:tc>
          <w:tcPr>
            <w:tcW w:w="1646" w:type="pct"/>
          </w:tcPr>
          <w:p w14:paraId="7A8AE130" w14:textId="77777777" w:rsidR="004F1D25" w:rsidRPr="00091E43" w:rsidRDefault="004F1D25" w:rsidP="00177070">
            <w:pPr>
              <w:pStyle w:val="Tabellentext"/>
              <w:ind w:left="453" w:hanging="340"/>
            </w:pPr>
            <w:r>
              <w:t>1 =</w:t>
            </w:r>
            <w:r>
              <w:tab/>
              <w:t>ja</w:t>
            </w:r>
          </w:p>
        </w:tc>
        <w:tc>
          <w:tcPr>
            <w:tcW w:w="1328" w:type="pct"/>
          </w:tcPr>
          <w:p w14:paraId="3CEDE8A5" w14:textId="77777777" w:rsidR="004F1D25" w:rsidRPr="00091E43" w:rsidRDefault="004F1D25" w:rsidP="000361A4">
            <w:pPr>
              <w:pStyle w:val="Tabellentext"/>
            </w:pPr>
            <w:r>
              <w:t>DATUMTAVIUN</w:t>
            </w:r>
          </w:p>
        </w:tc>
      </w:tr>
      <w:tr w:rsidR="00275B01" w:rsidRPr="00743DF3" w14:paraId="7BDA2C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31C842" w14:textId="77777777" w:rsidR="004F1D25" w:rsidRPr="00091E43" w:rsidRDefault="004F1D25" w:rsidP="000361A4">
            <w:pPr>
              <w:pStyle w:val="Tabellentext"/>
            </w:pPr>
            <w:r>
              <w:t>26:B</w:t>
            </w:r>
          </w:p>
        </w:tc>
        <w:tc>
          <w:tcPr>
            <w:tcW w:w="1075" w:type="pct"/>
          </w:tcPr>
          <w:p w14:paraId="30DC5E79" w14:textId="77777777" w:rsidR="004F1D25" w:rsidRPr="00091E43" w:rsidRDefault="004F1D25" w:rsidP="000361A4">
            <w:pPr>
              <w:pStyle w:val="Tabellentext"/>
            </w:pPr>
            <w:r>
              <w:t>Vorhofrhythmus</w:t>
            </w:r>
          </w:p>
        </w:tc>
        <w:tc>
          <w:tcPr>
            <w:tcW w:w="326" w:type="pct"/>
          </w:tcPr>
          <w:p w14:paraId="11212146" w14:textId="77777777" w:rsidR="004F1D25" w:rsidRPr="00091E43" w:rsidRDefault="004F1D25" w:rsidP="000361A4">
            <w:pPr>
              <w:pStyle w:val="Tabellentext"/>
            </w:pPr>
            <w:r>
              <w:t>M</w:t>
            </w:r>
          </w:p>
        </w:tc>
        <w:tc>
          <w:tcPr>
            <w:tcW w:w="1646" w:type="pct"/>
          </w:tcPr>
          <w:p w14:paraId="3F0641B0" w14:textId="77777777" w:rsidR="004F1D25" w:rsidRPr="00091E43" w:rsidRDefault="004F1D25" w:rsidP="00177070">
            <w:pPr>
              <w:pStyle w:val="Tabellentext"/>
              <w:ind w:left="453" w:hanging="340"/>
            </w:pPr>
            <w:r>
              <w:t>1 =</w:t>
            </w:r>
            <w:r>
              <w:tab/>
              <w:t>normofrequenter Sinusrhythmus (permanent)</w:t>
            </w:r>
          </w:p>
          <w:p w14:paraId="6E12CCCF" w14:textId="77777777" w:rsidR="004F1D25" w:rsidRPr="00091E43" w:rsidRDefault="004F1D25" w:rsidP="00177070">
            <w:pPr>
              <w:pStyle w:val="Tabellentext"/>
              <w:ind w:left="453" w:hanging="340"/>
            </w:pPr>
            <w:r>
              <w:t>2 =</w:t>
            </w:r>
            <w:r>
              <w:tab/>
            </w:r>
            <w:r>
              <w:t>Sinusbradykardie/​SA-Blockierungen (persistierend oder intermittierend)</w:t>
            </w:r>
          </w:p>
          <w:p w14:paraId="6248132A" w14:textId="77777777" w:rsidR="004F1D25" w:rsidRPr="00091E43" w:rsidRDefault="004F1D25" w:rsidP="00177070">
            <w:pPr>
              <w:pStyle w:val="Tabellentext"/>
              <w:ind w:left="453" w:hanging="340"/>
            </w:pPr>
            <w:r>
              <w:t>3 =</w:t>
            </w:r>
            <w:r>
              <w:tab/>
              <w:t>paroxysmales/​ persistierendes Vorhofflimmern/​-flattern</w:t>
            </w:r>
          </w:p>
          <w:p w14:paraId="021416BE" w14:textId="77777777" w:rsidR="004F1D25" w:rsidRPr="00091E43" w:rsidRDefault="004F1D25" w:rsidP="00177070">
            <w:pPr>
              <w:pStyle w:val="Tabellentext"/>
              <w:ind w:left="453" w:hanging="340"/>
            </w:pPr>
            <w:r>
              <w:t>4 =</w:t>
            </w:r>
            <w:r>
              <w:tab/>
              <w:t>permanentes Vorhofflimmern (d.h., die Wiederherstellung des Sinusrhythmus ist nicht mehr möglich oder nicht geplant)</w:t>
            </w:r>
          </w:p>
          <w:p w14:paraId="57B91A63" w14:textId="77777777" w:rsidR="004F1D25" w:rsidRPr="00091E43" w:rsidRDefault="004F1D25" w:rsidP="00177070">
            <w:pPr>
              <w:pStyle w:val="Tabellentext"/>
              <w:ind w:left="453" w:hanging="340"/>
            </w:pPr>
            <w:r>
              <w:t>5 =</w:t>
            </w:r>
            <w:r>
              <w:tab/>
              <w:t>Wechsel zwischen Sinusbradykardie und Vorhofflimmern (BTS)</w:t>
            </w:r>
          </w:p>
          <w:p w14:paraId="73363DFA" w14:textId="77777777" w:rsidR="004F1D25" w:rsidRPr="00091E43" w:rsidRDefault="004F1D25" w:rsidP="00177070">
            <w:pPr>
              <w:pStyle w:val="Tabellentext"/>
              <w:ind w:left="453" w:hanging="340"/>
            </w:pPr>
            <w:r>
              <w:t>9 =</w:t>
            </w:r>
            <w:r>
              <w:tab/>
              <w:t>sonstige</w:t>
            </w:r>
          </w:p>
        </w:tc>
        <w:tc>
          <w:tcPr>
            <w:tcW w:w="1328" w:type="pct"/>
          </w:tcPr>
          <w:p w14:paraId="02F493E3" w14:textId="77777777" w:rsidR="004F1D25" w:rsidRPr="00091E43" w:rsidRDefault="004F1D25" w:rsidP="000361A4">
            <w:pPr>
              <w:pStyle w:val="Tabellentext"/>
            </w:pPr>
            <w:r>
              <w:t>VORHOFRHYTHMUS</w:t>
            </w:r>
          </w:p>
        </w:tc>
      </w:tr>
      <w:tr w:rsidR="00275B01" w:rsidRPr="00743DF3" w14:paraId="4C600B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F87D2B" w14:textId="77777777" w:rsidR="004F1D25" w:rsidRPr="00091E43" w:rsidRDefault="004F1D25" w:rsidP="000361A4">
            <w:pPr>
              <w:pStyle w:val="Tabellentext"/>
            </w:pPr>
            <w:r>
              <w:t>27:B</w:t>
            </w:r>
          </w:p>
        </w:tc>
        <w:tc>
          <w:tcPr>
            <w:tcW w:w="1075" w:type="pct"/>
          </w:tcPr>
          <w:p w14:paraId="06E6CBD7" w14:textId="77777777" w:rsidR="004F1D25" w:rsidRPr="00091E43" w:rsidRDefault="004F1D25" w:rsidP="000361A4">
            <w:pPr>
              <w:pStyle w:val="Tabellentext"/>
            </w:pPr>
            <w:r>
              <w:t>AV-Block</w:t>
            </w:r>
          </w:p>
        </w:tc>
        <w:tc>
          <w:tcPr>
            <w:tcW w:w="326" w:type="pct"/>
          </w:tcPr>
          <w:p w14:paraId="5F26BC43" w14:textId="77777777" w:rsidR="004F1D25" w:rsidRPr="00091E43" w:rsidRDefault="004F1D25" w:rsidP="000361A4">
            <w:pPr>
              <w:pStyle w:val="Tabellentext"/>
            </w:pPr>
            <w:r>
              <w:t>M</w:t>
            </w:r>
          </w:p>
        </w:tc>
        <w:tc>
          <w:tcPr>
            <w:tcW w:w="1646" w:type="pct"/>
          </w:tcPr>
          <w:p w14:paraId="6C114947" w14:textId="77777777" w:rsidR="004F1D25" w:rsidRPr="00091E43" w:rsidRDefault="004F1D25" w:rsidP="00177070">
            <w:pPr>
              <w:pStyle w:val="Tabellentext"/>
              <w:ind w:left="453" w:hanging="340"/>
            </w:pPr>
            <w:r>
              <w:t>0 =</w:t>
            </w:r>
            <w:r>
              <w:tab/>
              <w:t>keiner</w:t>
            </w:r>
          </w:p>
          <w:p w14:paraId="6E351B0E" w14:textId="77777777" w:rsidR="004F1D25" w:rsidRPr="00091E43" w:rsidRDefault="004F1D25" w:rsidP="00177070">
            <w:pPr>
              <w:pStyle w:val="Tabellentext"/>
              <w:ind w:left="453" w:hanging="340"/>
            </w:pPr>
            <w:r>
              <w:t>1 =</w:t>
            </w:r>
            <w:r>
              <w:tab/>
              <w:t>AV-Block I. Grades, Überleitung &lt;= 300 ms</w:t>
            </w:r>
          </w:p>
          <w:p w14:paraId="065BE871" w14:textId="77777777" w:rsidR="004F1D25" w:rsidRPr="00091E43" w:rsidRDefault="004F1D25" w:rsidP="00177070">
            <w:pPr>
              <w:pStyle w:val="Tabellentext"/>
              <w:ind w:left="453" w:hanging="340"/>
            </w:pPr>
            <w:r>
              <w:t>2 =</w:t>
            </w:r>
            <w:r>
              <w:tab/>
              <w:t>AV-Block I. Grades, Überleitung &gt; 300 ms</w:t>
            </w:r>
          </w:p>
          <w:p w14:paraId="0EF0F060" w14:textId="77777777" w:rsidR="004F1D25" w:rsidRPr="00091E43" w:rsidRDefault="004F1D25" w:rsidP="00177070">
            <w:pPr>
              <w:pStyle w:val="Tabellentext"/>
              <w:ind w:left="453" w:hanging="340"/>
            </w:pPr>
            <w:r>
              <w:lastRenderedPageBreak/>
              <w:t>3 =</w:t>
            </w:r>
            <w:r>
              <w:tab/>
            </w:r>
            <w:r>
              <w:t>AV-Block II. Grades, Typ Wenckebach</w:t>
            </w:r>
          </w:p>
          <w:p w14:paraId="4C4244A1" w14:textId="77777777" w:rsidR="004F1D25" w:rsidRPr="00091E43" w:rsidRDefault="004F1D25" w:rsidP="00177070">
            <w:pPr>
              <w:pStyle w:val="Tabellentext"/>
              <w:ind w:left="453" w:hanging="340"/>
            </w:pPr>
            <w:r>
              <w:t>4 =</w:t>
            </w:r>
            <w:r>
              <w:tab/>
              <w:t>AV-Block II. Grades, Typ Mobitz (oder infranodal 2:1)</w:t>
            </w:r>
          </w:p>
          <w:p w14:paraId="254F9F58" w14:textId="77777777" w:rsidR="004F1D25" w:rsidRPr="00091E43" w:rsidRDefault="004F1D25" w:rsidP="00177070">
            <w:pPr>
              <w:pStyle w:val="Tabellentext"/>
              <w:ind w:left="453" w:hanging="340"/>
            </w:pPr>
            <w:r>
              <w:t>5 =</w:t>
            </w:r>
            <w:r>
              <w:tab/>
              <w:t>AV-Block III. Grades (oder hochgradiger AV-Block)</w:t>
            </w:r>
          </w:p>
          <w:p w14:paraId="7AA0B80D" w14:textId="77777777" w:rsidR="004F1D25" w:rsidRPr="00091E43" w:rsidRDefault="004F1D25" w:rsidP="00177070">
            <w:pPr>
              <w:pStyle w:val="Tabellentext"/>
              <w:ind w:left="453" w:hanging="340"/>
            </w:pPr>
            <w:r>
              <w:t>6 =</w:t>
            </w:r>
            <w:r>
              <w:tab/>
              <w:t>nicht beurteilbar wegen Vorhofflimmerns</w:t>
            </w:r>
          </w:p>
          <w:p w14:paraId="02C1B6B3" w14:textId="77777777" w:rsidR="004F1D25" w:rsidRPr="00091E43" w:rsidRDefault="004F1D25" w:rsidP="00177070">
            <w:pPr>
              <w:pStyle w:val="Tabellentext"/>
              <w:ind w:left="453" w:hanging="340"/>
            </w:pPr>
            <w:r>
              <w:t>7 =</w:t>
            </w:r>
            <w:r>
              <w:tab/>
              <w:t>AV-Block nach HIS-Bündel-Ablation (geplant/​durchgeführt)</w:t>
            </w:r>
          </w:p>
        </w:tc>
        <w:tc>
          <w:tcPr>
            <w:tcW w:w="1328" w:type="pct"/>
          </w:tcPr>
          <w:p w14:paraId="5C8A9AC3" w14:textId="77777777" w:rsidR="004F1D25" w:rsidRPr="00091E43" w:rsidRDefault="004F1D25" w:rsidP="000361A4">
            <w:pPr>
              <w:pStyle w:val="Tabellentext"/>
            </w:pPr>
            <w:r>
              <w:lastRenderedPageBreak/>
              <w:t>AVBLOCK</w:t>
            </w:r>
          </w:p>
        </w:tc>
      </w:tr>
      <w:tr w:rsidR="00275B01" w:rsidRPr="00743DF3" w14:paraId="0EF663E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A04461" w14:textId="77777777" w:rsidR="004F1D25" w:rsidRPr="00091E43" w:rsidRDefault="004F1D25" w:rsidP="000361A4">
            <w:pPr>
              <w:pStyle w:val="Tabellentext"/>
            </w:pPr>
            <w:r>
              <w:t>28:B</w:t>
            </w:r>
          </w:p>
        </w:tc>
        <w:tc>
          <w:tcPr>
            <w:tcW w:w="1075" w:type="pct"/>
          </w:tcPr>
          <w:p w14:paraId="6E6BF80E" w14:textId="77777777" w:rsidR="004F1D25" w:rsidRPr="00091E43" w:rsidRDefault="004F1D25" w:rsidP="000361A4">
            <w:pPr>
              <w:pStyle w:val="Tabellentext"/>
            </w:pPr>
            <w:r>
              <w:t>intraventrikuläre Leitungsstörungen</w:t>
            </w:r>
          </w:p>
        </w:tc>
        <w:tc>
          <w:tcPr>
            <w:tcW w:w="326" w:type="pct"/>
          </w:tcPr>
          <w:p w14:paraId="3F18217B" w14:textId="77777777" w:rsidR="004F1D25" w:rsidRPr="00091E43" w:rsidRDefault="004F1D25" w:rsidP="000361A4">
            <w:pPr>
              <w:pStyle w:val="Tabellentext"/>
            </w:pPr>
            <w:r>
              <w:t>M</w:t>
            </w:r>
          </w:p>
        </w:tc>
        <w:tc>
          <w:tcPr>
            <w:tcW w:w="1646" w:type="pct"/>
          </w:tcPr>
          <w:p w14:paraId="1BC930D8" w14:textId="77777777" w:rsidR="004F1D25" w:rsidRPr="00091E43" w:rsidRDefault="004F1D25" w:rsidP="00177070">
            <w:pPr>
              <w:pStyle w:val="Tabellentext"/>
              <w:ind w:left="453" w:hanging="340"/>
            </w:pPr>
            <w:r>
              <w:t>0 =</w:t>
            </w:r>
            <w:r>
              <w:tab/>
              <w:t>keine</w:t>
            </w:r>
          </w:p>
          <w:p w14:paraId="10639B0C" w14:textId="77777777" w:rsidR="004F1D25" w:rsidRPr="00091E43" w:rsidRDefault="004F1D25" w:rsidP="00177070">
            <w:pPr>
              <w:pStyle w:val="Tabellentext"/>
              <w:ind w:left="453" w:hanging="340"/>
            </w:pPr>
            <w:r>
              <w:t>1 =</w:t>
            </w:r>
            <w:r>
              <w:tab/>
              <w:t>Rechtsschenkelblock (RSB)</w:t>
            </w:r>
          </w:p>
          <w:p w14:paraId="583FE743" w14:textId="77777777" w:rsidR="004F1D25" w:rsidRPr="00091E43" w:rsidRDefault="004F1D25" w:rsidP="00177070">
            <w:pPr>
              <w:pStyle w:val="Tabellentext"/>
              <w:ind w:left="453" w:hanging="340"/>
            </w:pPr>
            <w:r>
              <w:t>2 =</w:t>
            </w:r>
            <w:r>
              <w:tab/>
              <w:t>Linksanteriorer Hemiblock (LAH) + RSB</w:t>
            </w:r>
          </w:p>
          <w:p w14:paraId="2697CF41" w14:textId="77777777" w:rsidR="004F1D25" w:rsidRPr="00091E43" w:rsidRDefault="004F1D25" w:rsidP="00177070">
            <w:pPr>
              <w:pStyle w:val="Tabellentext"/>
              <w:ind w:left="453" w:hanging="340"/>
            </w:pPr>
            <w:r>
              <w:t>3 =</w:t>
            </w:r>
            <w:r>
              <w:tab/>
              <w:t>Linksposteriorer Hemiblock (LPH) + RSB</w:t>
            </w:r>
          </w:p>
          <w:p w14:paraId="28F6C941" w14:textId="77777777" w:rsidR="004F1D25" w:rsidRPr="00091E43" w:rsidRDefault="004F1D25" w:rsidP="00177070">
            <w:pPr>
              <w:pStyle w:val="Tabellentext"/>
              <w:ind w:left="453" w:hanging="340"/>
            </w:pPr>
            <w:r>
              <w:t>4 =</w:t>
            </w:r>
            <w:r>
              <w:tab/>
              <w:t>Linksschenkelblock</w:t>
            </w:r>
          </w:p>
          <w:p w14:paraId="1E9397E2" w14:textId="77777777" w:rsidR="004F1D25" w:rsidRPr="00091E43" w:rsidRDefault="004F1D25" w:rsidP="00177070">
            <w:pPr>
              <w:pStyle w:val="Tabellentext"/>
              <w:ind w:left="453" w:hanging="340"/>
            </w:pPr>
            <w:r>
              <w:t>5 =</w:t>
            </w:r>
            <w:r>
              <w:tab/>
            </w:r>
            <w:r>
              <w:t>alternierender Schenkelblock</w:t>
            </w:r>
          </w:p>
          <w:p w14:paraId="1F3687B4" w14:textId="77777777" w:rsidR="004F1D25" w:rsidRPr="00091E43" w:rsidRDefault="004F1D25" w:rsidP="00177070">
            <w:pPr>
              <w:pStyle w:val="Tabellentext"/>
              <w:ind w:left="453" w:hanging="340"/>
            </w:pPr>
            <w:r>
              <w:t>6 =</w:t>
            </w:r>
            <w:r>
              <w:tab/>
              <w:t>kein Eigenrhythmus</w:t>
            </w:r>
          </w:p>
          <w:p w14:paraId="0A00CCA0" w14:textId="77777777" w:rsidR="004F1D25" w:rsidRPr="00091E43" w:rsidRDefault="004F1D25" w:rsidP="00177070">
            <w:pPr>
              <w:pStyle w:val="Tabellentext"/>
              <w:ind w:left="453" w:hanging="340"/>
            </w:pPr>
            <w:r>
              <w:t>9 =</w:t>
            </w:r>
            <w:r>
              <w:tab/>
              <w:t>sonstige</w:t>
            </w:r>
          </w:p>
        </w:tc>
        <w:tc>
          <w:tcPr>
            <w:tcW w:w="1328" w:type="pct"/>
          </w:tcPr>
          <w:p w14:paraId="5BB6CD7F" w14:textId="77777777" w:rsidR="004F1D25" w:rsidRPr="00091E43" w:rsidRDefault="004F1D25" w:rsidP="000361A4">
            <w:pPr>
              <w:pStyle w:val="Tabellentext"/>
            </w:pPr>
            <w:r>
              <w:t>INTRAVENTRIKLEITSTOER</w:t>
            </w:r>
          </w:p>
        </w:tc>
      </w:tr>
      <w:tr w:rsidR="00275B01" w:rsidRPr="00743DF3" w14:paraId="466D09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630B1B" w14:textId="77777777" w:rsidR="004F1D25" w:rsidRPr="00091E43" w:rsidRDefault="004F1D25" w:rsidP="000361A4">
            <w:pPr>
              <w:pStyle w:val="Tabellentext"/>
            </w:pPr>
            <w:r>
              <w:t>29:B</w:t>
            </w:r>
          </w:p>
        </w:tc>
        <w:tc>
          <w:tcPr>
            <w:tcW w:w="1075" w:type="pct"/>
          </w:tcPr>
          <w:p w14:paraId="7BADC626" w14:textId="77777777" w:rsidR="004F1D25" w:rsidRPr="00091E43" w:rsidRDefault="004F1D25" w:rsidP="000361A4">
            <w:pPr>
              <w:pStyle w:val="Tabellentext"/>
            </w:pPr>
            <w:r>
              <w:t>QRS-Komplex</w:t>
            </w:r>
          </w:p>
        </w:tc>
        <w:tc>
          <w:tcPr>
            <w:tcW w:w="326" w:type="pct"/>
          </w:tcPr>
          <w:p w14:paraId="54979A9C" w14:textId="77777777" w:rsidR="004F1D25" w:rsidRPr="00091E43" w:rsidRDefault="004F1D25" w:rsidP="000361A4">
            <w:pPr>
              <w:pStyle w:val="Tabellentext"/>
            </w:pPr>
            <w:r>
              <w:t>K</w:t>
            </w:r>
          </w:p>
        </w:tc>
        <w:tc>
          <w:tcPr>
            <w:tcW w:w="1646" w:type="pct"/>
          </w:tcPr>
          <w:p w14:paraId="571347C9" w14:textId="77777777" w:rsidR="004F1D25" w:rsidRPr="00091E43" w:rsidRDefault="004F1D25" w:rsidP="00177070">
            <w:pPr>
              <w:pStyle w:val="Tabellentext"/>
              <w:ind w:left="453" w:hanging="340"/>
            </w:pPr>
            <w:r>
              <w:t>1 =</w:t>
            </w:r>
            <w:r>
              <w:tab/>
              <w:t>&lt; 120 ms</w:t>
            </w:r>
          </w:p>
          <w:p w14:paraId="19B5C031" w14:textId="77777777" w:rsidR="004F1D25" w:rsidRPr="00091E43" w:rsidRDefault="004F1D25" w:rsidP="00177070">
            <w:pPr>
              <w:pStyle w:val="Tabellentext"/>
              <w:ind w:left="453" w:hanging="340"/>
            </w:pPr>
            <w:r>
              <w:t>2 =</w:t>
            </w:r>
            <w:r>
              <w:tab/>
              <w:t>120 bis &lt; 130 ms</w:t>
            </w:r>
          </w:p>
          <w:p w14:paraId="6C9AC6EE" w14:textId="77777777" w:rsidR="004F1D25" w:rsidRPr="00091E43" w:rsidRDefault="004F1D25" w:rsidP="00177070">
            <w:pPr>
              <w:pStyle w:val="Tabellentext"/>
              <w:ind w:left="453" w:hanging="340"/>
            </w:pPr>
            <w:r>
              <w:t>3 =</w:t>
            </w:r>
            <w:r>
              <w:tab/>
              <w:t>130 bis &lt; 140 ms</w:t>
            </w:r>
          </w:p>
          <w:p w14:paraId="08CE7BF8" w14:textId="77777777" w:rsidR="004F1D25" w:rsidRPr="00091E43" w:rsidRDefault="004F1D25" w:rsidP="00177070">
            <w:pPr>
              <w:pStyle w:val="Tabellentext"/>
              <w:ind w:left="453" w:hanging="340"/>
            </w:pPr>
            <w:r>
              <w:t>4 =</w:t>
            </w:r>
            <w:r>
              <w:tab/>
              <w:t>140 bis &lt; 150 ms</w:t>
            </w:r>
          </w:p>
          <w:p w14:paraId="747694F5" w14:textId="77777777" w:rsidR="004F1D25" w:rsidRPr="00091E43" w:rsidRDefault="004F1D25" w:rsidP="00177070">
            <w:pPr>
              <w:pStyle w:val="Tabellentext"/>
              <w:ind w:left="453" w:hanging="340"/>
            </w:pPr>
            <w:r>
              <w:t>5 =</w:t>
            </w:r>
            <w:r>
              <w:tab/>
              <w:t>&gt;= 150 ms</w:t>
            </w:r>
          </w:p>
        </w:tc>
        <w:tc>
          <w:tcPr>
            <w:tcW w:w="1328" w:type="pct"/>
          </w:tcPr>
          <w:p w14:paraId="043D803B" w14:textId="77777777" w:rsidR="004F1D25" w:rsidRPr="00091E43" w:rsidRDefault="004F1D25" w:rsidP="000361A4">
            <w:pPr>
              <w:pStyle w:val="Tabellentext"/>
            </w:pPr>
            <w:r>
              <w:t>QRSKOMPLEX</w:t>
            </w:r>
          </w:p>
        </w:tc>
      </w:tr>
      <w:tr w:rsidR="00275B01" w:rsidRPr="00743DF3" w14:paraId="0A6E06F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0EE0E7" w14:textId="77777777" w:rsidR="004F1D25" w:rsidRPr="00091E43" w:rsidRDefault="004F1D25" w:rsidP="000361A4">
            <w:pPr>
              <w:pStyle w:val="Tabellentext"/>
            </w:pPr>
            <w:r>
              <w:t>30:B</w:t>
            </w:r>
          </w:p>
        </w:tc>
        <w:tc>
          <w:tcPr>
            <w:tcW w:w="1075" w:type="pct"/>
          </w:tcPr>
          <w:p w14:paraId="35D6DD01" w14:textId="77777777" w:rsidR="004F1D25" w:rsidRPr="00091E43" w:rsidRDefault="004F1D25" w:rsidP="000361A4">
            <w:pPr>
              <w:pStyle w:val="Tabellentext"/>
            </w:pPr>
            <w:r>
              <w:t>Zusammenhang zwischen Symptomatik und Bradykardie/Pausen</w:t>
            </w:r>
          </w:p>
        </w:tc>
        <w:tc>
          <w:tcPr>
            <w:tcW w:w="326" w:type="pct"/>
          </w:tcPr>
          <w:p w14:paraId="0EE93619" w14:textId="77777777" w:rsidR="004F1D25" w:rsidRPr="00091E43" w:rsidRDefault="004F1D25" w:rsidP="000361A4">
            <w:pPr>
              <w:pStyle w:val="Tabellentext"/>
            </w:pPr>
            <w:r>
              <w:t>K</w:t>
            </w:r>
          </w:p>
        </w:tc>
        <w:tc>
          <w:tcPr>
            <w:tcW w:w="1646" w:type="pct"/>
          </w:tcPr>
          <w:p w14:paraId="23CD228B" w14:textId="77777777" w:rsidR="004F1D25" w:rsidRPr="00091E43" w:rsidRDefault="004F1D25" w:rsidP="00177070">
            <w:pPr>
              <w:pStyle w:val="Tabellentext"/>
              <w:ind w:left="453" w:hanging="340"/>
            </w:pPr>
            <w:r>
              <w:t>0 =</w:t>
            </w:r>
            <w:r>
              <w:tab/>
              <w:t>kein Zusammenhang</w:t>
            </w:r>
          </w:p>
          <w:p w14:paraId="0FB2F096" w14:textId="77777777" w:rsidR="004F1D25" w:rsidRPr="00091E43" w:rsidRDefault="004F1D25" w:rsidP="00177070">
            <w:pPr>
              <w:pStyle w:val="Tabellentext"/>
              <w:ind w:left="453" w:hanging="340"/>
            </w:pPr>
            <w:r>
              <w:t>1 =</w:t>
            </w:r>
            <w:r>
              <w:tab/>
              <w:t>wahrscheinlicher Zusammenhang</w:t>
            </w:r>
          </w:p>
          <w:p w14:paraId="5EC465E9" w14:textId="77777777" w:rsidR="004F1D25" w:rsidRPr="00091E43" w:rsidRDefault="004F1D25" w:rsidP="00177070">
            <w:pPr>
              <w:pStyle w:val="Tabellentext"/>
              <w:ind w:left="453" w:hanging="340"/>
            </w:pPr>
            <w:r>
              <w:t>2 =</w:t>
            </w:r>
            <w:r>
              <w:tab/>
              <w:t>EKG-dokumentierter Zusammenhang</w:t>
            </w:r>
          </w:p>
          <w:p w14:paraId="2F86770F" w14:textId="77777777" w:rsidR="004F1D25" w:rsidRPr="00091E43" w:rsidRDefault="004F1D25" w:rsidP="00177070">
            <w:pPr>
              <w:pStyle w:val="Tabellentext"/>
              <w:ind w:left="453" w:hanging="340"/>
            </w:pPr>
            <w:r>
              <w:t>3 =</w:t>
            </w:r>
            <w:r>
              <w:tab/>
              <w:t>keine Bradykardie /​ keine Pausen</w:t>
            </w:r>
          </w:p>
        </w:tc>
        <w:tc>
          <w:tcPr>
            <w:tcW w:w="1328" w:type="pct"/>
          </w:tcPr>
          <w:p w14:paraId="54924500" w14:textId="77777777" w:rsidR="004F1D25" w:rsidRPr="00091E43" w:rsidRDefault="004F1D25" w:rsidP="000361A4">
            <w:pPr>
              <w:pStyle w:val="Tabellentext"/>
            </w:pPr>
            <w:r>
              <w:t>ZHSYMPBRADYKARDIE</w:t>
            </w:r>
          </w:p>
        </w:tc>
      </w:tr>
      <w:tr w:rsidR="00275B01" w:rsidRPr="00743DF3" w14:paraId="207621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0CFB48" w14:textId="77777777" w:rsidR="004F1D25" w:rsidRPr="00091E43" w:rsidRDefault="004F1D25" w:rsidP="000361A4">
            <w:pPr>
              <w:pStyle w:val="Tabellentext"/>
            </w:pPr>
            <w:r>
              <w:t>31.1:B</w:t>
            </w:r>
          </w:p>
        </w:tc>
        <w:tc>
          <w:tcPr>
            <w:tcW w:w="1075" w:type="pct"/>
          </w:tcPr>
          <w:p w14:paraId="1F10C7AF" w14:textId="77777777" w:rsidR="004F1D25" w:rsidRPr="00091E43" w:rsidRDefault="004F1D25" w:rsidP="000361A4">
            <w:pPr>
              <w:pStyle w:val="Tabellentext"/>
            </w:pPr>
            <w:r>
              <w:t xml:space="preserve">linksventrikuläre Ejektionsfraktion </w:t>
            </w:r>
          </w:p>
        </w:tc>
        <w:tc>
          <w:tcPr>
            <w:tcW w:w="326" w:type="pct"/>
          </w:tcPr>
          <w:p w14:paraId="61C945D6" w14:textId="77777777" w:rsidR="004F1D25" w:rsidRPr="00091E43" w:rsidRDefault="004F1D25" w:rsidP="000361A4">
            <w:pPr>
              <w:pStyle w:val="Tabellentext"/>
            </w:pPr>
            <w:r>
              <w:t>K</w:t>
            </w:r>
          </w:p>
        </w:tc>
        <w:tc>
          <w:tcPr>
            <w:tcW w:w="1646" w:type="pct"/>
          </w:tcPr>
          <w:p w14:paraId="0189049A" w14:textId="77777777" w:rsidR="004F1D25" w:rsidRPr="00091E43" w:rsidRDefault="004F1D25" w:rsidP="00177070">
            <w:pPr>
              <w:pStyle w:val="Tabellentext"/>
              <w:ind w:left="453" w:hanging="340"/>
            </w:pPr>
            <w:r>
              <w:t>in %</w:t>
            </w:r>
          </w:p>
        </w:tc>
        <w:tc>
          <w:tcPr>
            <w:tcW w:w="1328" w:type="pct"/>
          </w:tcPr>
          <w:p w14:paraId="008243F8" w14:textId="77777777" w:rsidR="004F1D25" w:rsidRPr="00091E43" w:rsidRDefault="004F1D25" w:rsidP="000361A4">
            <w:pPr>
              <w:pStyle w:val="Tabellentext"/>
            </w:pPr>
            <w:r>
              <w:t>EJEKTFRAKTION</w:t>
            </w:r>
          </w:p>
        </w:tc>
      </w:tr>
      <w:tr w:rsidR="00275B01" w:rsidRPr="00743DF3" w14:paraId="3C3FED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E323B4" w14:textId="77777777" w:rsidR="004F1D25" w:rsidRPr="00091E43" w:rsidRDefault="004F1D25" w:rsidP="000361A4">
            <w:pPr>
              <w:pStyle w:val="Tabellentext"/>
            </w:pPr>
            <w:r>
              <w:t>32:B</w:t>
            </w:r>
          </w:p>
        </w:tc>
        <w:tc>
          <w:tcPr>
            <w:tcW w:w="1075" w:type="pct"/>
          </w:tcPr>
          <w:p w14:paraId="1ADDA0F9" w14:textId="77777777" w:rsidR="004F1D25" w:rsidRPr="00091E43" w:rsidRDefault="004F1D25" w:rsidP="000361A4">
            <w:pPr>
              <w:pStyle w:val="Tabellentext"/>
            </w:pPr>
            <w:r>
              <w:t>medikamentöse Herzinsuffizienztherapie (zum Zeitpunkt der CRT-Indikationsstellung)</w:t>
            </w:r>
          </w:p>
        </w:tc>
        <w:tc>
          <w:tcPr>
            <w:tcW w:w="326" w:type="pct"/>
          </w:tcPr>
          <w:p w14:paraId="437533F8" w14:textId="77777777" w:rsidR="004F1D25" w:rsidRPr="00091E43" w:rsidRDefault="004F1D25" w:rsidP="000361A4">
            <w:pPr>
              <w:pStyle w:val="Tabellentext"/>
            </w:pPr>
            <w:r>
              <w:t>K</w:t>
            </w:r>
          </w:p>
        </w:tc>
        <w:tc>
          <w:tcPr>
            <w:tcW w:w="1646" w:type="pct"/>
          </w:tcPr>
          <w:p w14:paraId="02577DD3" w14:textId="77777777" w:rsidR="004F1D25" w:rsidRPr="00091E43" w:rsidRDefault="004F1D25" w:rsidP="00177070">
            <w:pPr>
              <w:pStyle w:val="Tabellentext"/>
              <w:ind w:left="453" w:hanging="340"/>
            </w:pPr>
            <w:r>
              <w:t>0 =</w:t>
            </w:r>
            <w:r>
              <w:tab/>
              <w:t>nein</w:t>
            </w:r>
          </w:p>
          <w:p w14:paraId="7182BB20" w14:textId="77777777" w:rsidR="004F1D25" w:rsidRPr="00091E43" w:rsidRDefault="004F1D25" w:rsidP="00177070">
            <w:pPr>
              <w:pStyle w:val="Tabellentext"/>
              <w:ind w:left="453" w:hanging="340"/>
            </w:pPr>
            <w:r>
              <w:t>1 =</w:t>
            </w:r>
            <w:r>
              <w:tab/>
              <w:t>ja</w:t>
            </w:r>
          </w:p>
        </w:tc>
        <w:tc>
          <w:tcPr>
            <w:tcW w:w="1328" w:type="pct"/>
          </w:tcPr>
          <w:p w14:paraId="3F51B2AA" w14:textId="77777777" w:rsidR="004F1D25" w:rsidRPr="00091E43" w:rsidRDefault="004F1D25" w:rsidP="000361A4">
            <w:pPr>
              <w:pStyle w:val="Tabellentext"/>
            </w:pPr>
            <w:r>
              <w:t>NONDEVICEINEFFEKTIV</w:t>
            </w:r>
          </w:p>
        </w:tc>
      </w:tr>
      <w:tr w:rsidR="00275B01" w:rsidRPr="00743DF3" w14:paraId="44E88BC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B950369" w14:textId="77777777" w:rsidR="004F1D25" w:rsidRPr="00091E43" w:rsidRDefault="004F1D25" w:rsidP="000361A4">
            <w:pPr>
              <w:pStyle w:val="Tabellentext"/>
            </w:pPr>
            <w:r>
              <w:t>34:B</w:t>
            </w:r>
          </w:p>
        </w:tc>
        <w:tc>
          <w:tcPr>
            <w:tcW w:w="1075" w:type="pct"/>
          </w:tcPr>
          <w:p w14:paraId="1EB0C1F7" w14:textId="77777777" w:rsidR="004F1D25" w:rsidRPr="00091E43" w:rsidRDefault="004F1D25" w:rsidP="000361A4">
            <w:pPr>
              <w:pStyle w:val="Tabellentext"/>
            </w:pPr>
            <w:r>
              <w:t xml:space="preserve">Operation </w:t>
            </w:r>
          </w:p>
        </w:tc>
        <w:tc>
          <w:tcPr>
            <w:tcW w:w="326" w:type="pct"/>
          </w:tcPr>
          <w:p w14:paraId="7E0DED14" w14:textId="77777777" w:rsidR="004F1D25" w:rsidRPr="00091E43" w:rsidRDefault="004F1D25" w:rsidP="000361A4">
            <w:pPr>
              <w:pStyle w:val="Tabellentext"/>
            </w:pPr>
            <w:r>
              <w:t>M</w:t>
            </w:r>
          </w:p>
        </w:tc>
        <w:tc>
          <w:tcPr>
            <w:tcW w:w="1646" w:type="pct"/>
          </w:tcPr>
          <w:p w14:paraId="774D1BFD" w14:textId="77777777" w:rsidR="004F1D25" w:rsidRPr="00091E43" w:rsidRDefault="004F1D25" w:rsidP="00177070">
            <w:pPr>
              <w:pStyle w:val="Tabellentext"/>
              <w:ind w:left="453" w:hanging="340"/>
            </w:pPr>
            <w:r>
              <w:t>OPS (amtliche Kodes): https://www.bfarm.de</w:t>
            </w:r>
          </w:p>
        </w:tc>
        <w:tc>
          <w:tcPr>
            <w:tcW w:w="1328" w:type="pct"/>
          </w:tcPr>
          <w:p w14:paraId="64379F56" w14:textId="77777777" w:rsidR="004F1D25" w:rsidRPr="00091E43" w:rsidRDefault="004F1D25" w:rsidP="000361A4">
            <w:pPr>
              <w:pStyle w:val="Tabellentext"/>
            </w:pPr>
            <w:r>
              <w:t>OPSCHLUESSEL</w:t>
            </w:r>
          </w:p>
        </w:tc>
      </w:tr>
      <w:tr w:rsidR="00275B01" w:rsidRPr="00743DF3" w14:paraId="08647AE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46E321" w14:textId="77777777" w:rsidR="004F1D25" w:rsidRPr="00091E43" w:rsidRDefault="004F1D25" w:rsidP="000361A4">
            <w:pPr>
              <w:pStyle w:val="Tabellentext"/>
            </w:pPr>
            <w:r>
              <w:lastRenderedPageBreak/>
              <w:t>36:B</w:t>
            </w:r>
          </w:p>
        </w:tc>
        <w:tc>
          <w:tcPr>
            <w:tcW w:w="1075" w:type="pct"/>
          </w:tcPr>
          <w:p w14:paraId="4284254E" w14:textId="77777777" w:rsidR="004F1D25" w:rsidRPr="00091E43" w:rsidRDefault="004F1D25" w:rsidP="000361A4">
            <w:pPr>
              <w:pStyle w:val="Tabellentext"/>
            </w:pPr>
            <w:r>
              <w:t>System</w:t>
            </w:r>
          </w:p>
        </w:tc>
        <w:tc>
          <w:tcPr>
            <w:tcW w:w="326" w:type="pct"/>
          </w:tcPr>
          <w:p w14:paraId="629803A4" w14:textId="77777777" w:rsidR="004F1D25" w:rsidRPr="00091E43" w:rsidRDefault="004F1D25" w:rsidP="000361A4">
            <w:pPr>
              <w:pStyle w:val="Tabellentext"/>
            </w:pPr>
            <w:r>
              <w:t>M</w:t>
            </w:r>
          </w:p>
        </w:tc>
        <w:tc>
          <w:tcPr>
            <w:tcW w:w="1646" w:type="pct"/>
          </w:tcPr>
          <w:p w14:paraId="7CD09067" w14:textId="77777777" w:rsidR="004F1D25" w:rsidRPr="00091E43" w:rsidRDefault="004F1D25" w:rsidP="00177070">
            <w:pPr>
              <w:pStyle w:val="Tabellentext"/>
              <w:ind w:left="453" w:hanging="340"/>
            </w:pPr>
            <w:r>
              <w:t>1 =</w:t>
            </w:r>
            <w:r>
              <w:tab/>
            </w:r>
            <w:r>
              <w:t>VVI (konventionell, mit intrakardialer Sonde)</w:t>
            </w:r>
          </w:p>
          <w:p w14:paraId="6840B9D9" w14:textId="77777777" w:rsidR="004F1D25" w:rsidRPr="00091E43" w:rsidRDefault="004F1D25" w:rsidP="00177070">
            <w:pPr>
              <w:pStyle w:val="Tabellentext"/>
              <w:ind w:left="453" w:hanging="340"/>
            </w:pPr>
            <w:r>
              <w:t>2 =</w:t>
            </w:r>
            <w:r>
              <w:tab/>
              <w:t>AAI</w:t>
            </w:r>
          </w:p>
          <w:p w14:paraId="1626B28B" w14:textId="77777777" w:rsidR="004F1D25" w:rsidRPr="00091E43" w:rsidRDefault="004F1D25" w:rsidP="00177070">
            <w:pPr>
              <w:pStyle w:val="Tabellentext"/>
              <w:ind w:left="453" w:hanging="340"/>
            </w:pPr>
            <w:r>
              <w:t>3 =</w:t>
            </w:r>
            <w:r>
              <w:tab/>
              <w:t>DDD (konventionell, mit intrakardialer Sonde)</w:t>
            </w:r>
          </w:p>
          <w:p w14:paraId="659C49DF" w14:textId="77777777" w:rsidR="004F1D25" w:rsidRPr="00091E43" w:rsidRDefault="004F1D25" w:rsidP="00177070">
            <w:pPr>
              <w:pStyle w:val="Tabellentext"/>
              <w:ind w:left="453" w:hanging="340"/>
            </w:pPr>
            <w:r>
              <w:t>4 =</w:t>
            </w:r>
            <w:r>
              <w:tab/>
              <w:t>VDD (konventionell, mit intrakardialer Sonde)</w:t>
            </w:r>
          </w:p>
          <w:p w14:paraId="37CAE5E0" w14:textId="77777777" w:rsidR="004F1D25" w:rsidRPr="00091E43" w:rsidRDefault="004F1D25" w:rsidP="00177070">
            <w:pPr>
              <w:pStyle w:val="Tabellentext"/>
              <w:ind w:left="453" w:hanging="340"/>
            </w:pPr>
            <w:r>
              <w:t>5 =</w:t>
            </w:r>
            <w:r>
              <w:tab/>
              <w:t>CRT-System mit einer Vorhofsonde</w:t>
            </w:r>
          </w:p>
          <w:p w14:paraId="7DE1917F" w14:textId="77777777" w:rsidR="004F1D25" w:rsidRPr="00091E43" w:rsidRDefault="004F1D25" w:rsidP="00177070">
            <w:pPr>
              <w:pStyle w:val="Tabellentext"/>
              <w:ind w:left="453" w:hanging="340"/>
            </w:pPr>
            <w:r>
              <w:t>6 =</w:t>
            </w:r>
            <w:r>
              <w:tab/>
              <w:t>CRT-System ohne Vorhofsonde</w:t>
            </w:r>
          </w:p>
          <w:p w14:paraId="5197AE25" w14:textId="77777777" w:rsidR="004F1D25" w:rsidRPr="00091E43" w:rsidRDefault="004F1D25" w:rsidP="00177070">
            <w:pPr>
              <w:pStyle w:val="Tabellentext"/>
              <w:ind w:left="453" w:hanging="340"/>
            </w:pPr>
            <w:r>
              <w:t>7 =</w:t>
            </w:r>
            <w:r>
              <w:tab/>
            </w:r>
            <w:r>
              <w:t>VVI (Leadless Pacemaker /​ intrakardialer Pulsgenerator)</w:t>
            </w:r>
          </w:p>
          <w:p w14:paraId="4300A8C5" w14:textId="77777777" w:rsidR="004F1D25" w:rsidRPr="00091E43" w:rsidRDefault="004F1D25" w:rsidP="00177070">
            <w:pPr>
              <w:pStyle w:val="Tabellentext"/>
              <w:ind w:left="453" w:hanging="340"/>
            </w:pPr>
            <w:r>
              <w:t>8 =</w:t>
            </w:r>
            <w:r>
              <w:tab/>
              <w:t>DDD (Leadless Pacemaker /​ intrakardialer Pulsgenerator)</w:t>
            </w:r>
          </w:p>
          <w:p w14:paraId="0B57538E" w14:textId="77777777" w:rsidR="004F1D25" w:rsidRPr="00091E43" w:rsidRDefault="004F1D25" w:rsidP="00177070">
            <w:pPr>
              <w:pStyle w:val="Tabellentext"/>
              <w:ind w:left="453" w:hanging="340"/>
            </w:pPr>
            <w:r>
              <w:t>9 =</w:t>
            </w:r>
            <w:r>
              <w:tab/>
              <w:t>sonstiges</w:t>
            </w:r>
          </w:p>
          <w:p w14:paraId="302D14BA"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4C80E881" w14:textId="77777777" w:rsidR="004F1D25" w:rsidRPr="00091E43" w:rsidRDefault="004F1D25" w:rsidP="000361A4">
            <w:pPr>
              <w:pStyle w:val="Tabellentext"/>
            </w:pPr>
            <w:r>
              <w:t>ASMSYSTEMPO</w:t>
            </w:r>
          </w:p>
        </w:tc>
      </w:tr>
      <w:tr w:rsidR="00275B01" w:rsidRPr="00743DF3" w14:paraId="2625C8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CBA1D3" w14:textId="77777777" w:rsidR="004F1D25" w:rsidRPr="00091E43" w:rsidRDefault="004F1D25" w:rsidP="000361A4">
            <w:pPr>
              <w:pStyle w:val="Tabellentext"/>
            </w:pPr>
            <w:r>
              <w:t>EF*</w:t>
            </w:r>
          </w:p>
        </w:tc>
        <w:tc>
          <w:tcPr>
            <w:tcW w:w="1075" w:type="pct"/>
          </w:tcPr>
          <w:p w14:paraId="4C0BCE14" w14:textId="77777777" w:rsidR="004F1D25" w:rsidRPr="00091E43" w:rsidRDefault="004F1D25" w:rsidP="000361A4">
            <w:pPr>
              <w:pStyle w:val="Tabellentext"/>
            </w:pPr>
            <w:r>
              <w:t>Zeit zwischen TAVI und Schrittmacherimplantation (in Tagen)</w:t>
            </w:r>
          </w:p>
        </w:tc>
        <w:tc>
          <w:tcPr>
            <w:tcW w:w="326" w:type="pct"/>
          </w:tcPr>
          <w:p w14:paraId="7BEDB878" w14:textId="77777777" w:rsidR="004F1D25" w:rsidRPr="00091E43" w:rsidRDefault="004F1D25" w:rsidP="000361A4">
            <w:pPr>
              <w:pStyle w:val="Tabellentext"/>
            </w:pPr>
            <w:r>
              <w:t>-</w:t>
            </w:r>
          </w:p>
        </w:tc>
        <w:tc>
          <w:tcPr>
            <w:tcW w:w="1646" w:type="pct"/>
          </w:tcPr>
          <w:p w14:paraId="69CAC050" w14:textId="77777777" w:rsidR="004F1D25" w:rsidRPr="00091E43" w:rsidRDefault="004F1D25" w:rsidP="00177070">
            <w:pPr>
              <w:pStyle w:val="Tabellentext"/>
              <w:ind w:left="453" w:hanging="340"/>
            </w:pPr>
            <w:r>
              <w:t>OPDATUM - DATUMTAVI</w:t>
            </w:r>
          </w:p>
        </w:tc>
        <w:tc>
          <w:tcPr>
            <w:tcW w:w="1328" w:type="pct"/>
          </w:tcPr>
          <w:p w14:paraId="2240AC7C" w14:textId="77777777" w:rsidR="004F1D25" w:rsidRPr="00091E43" w:rsidRDefault="004F1D25" w:rsidP="000361A4">
            <w:pPr>
              <w:pStyle w:val="Tabellentext"/>
            </w:pPr>
            <w:r>
              <w:t>abstTavi</w:t>
            </w:r>
          </w:p>
        </w:tc>
      </w:tr>
      <w:tr w:rsidR="00275B01" w:rsidRPr="00743DF3" w14:paraId="7BF06CB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83B3C2" w14:textId="77777777" w:rsidR="004F1D25" w:rsidRPr="00091E43" w:rsidRDefault="004F1D25" w:rsidP="000361A4">
            <w:pPr>
              <w:pStyle w:val="Tabellentext"/>
            </w:pPr>
            <w:r>
              <w:t>EF*</w:t>
            </w:r>
          </w:p>
        </w:tc>
        <w:tc>
          <w:tcPr>
            <w:tcW w:w="1075" w:type="pct"/>
          </w:tcPr>
          <w:p w14:paraId="6193E082" w14:textId="77777777" w:rsidR="004F1D25" w:rsidRPr="00091E43" w:rsidRDefault="004F1D25" w:rsidP="000361A4">
            <w:pPr>
              <w:pStyle w:val="Tabellentext"/>
            </w:pPr>
            <w:r>
              <w:t>Patientenalter am Aufnahmetag in Jahren</w:t>
            </w:r>
          </w:p>
        </w:tc>
        <w:tc>
          <w:tcPr>
            <w:tcW w:w="326" w:type="pct"/>
          </w:tcPr>
          <w:p w14:paraId="0118BC90" w14:textId="77777777" w:rsidR="004F1D25" w:rsidRPr="00091E43" w:rsidRDefault="004F1D25" w:rsidP="000361A4">
            <w:pPr>
              <w:pStyle w:val="Tabellentext"/>
            </w:pPr>
            <w:r>
              <w:t>-</w:t>
            </w:r>
          </w:p>
        </w:tc>
        <w:tc>
          <w:tcPr>
            <w:tcW w:w="1646" w:type="pct"/>
          </w:tcPr>
          <w:p w14:paraId="2D0691EB" w14:textId="77777777" w:rsidR="004F1D25" w:rsidRPr="00091E43" w:rsidRDefault="004F1D25" w:rsidP="00177070">
            <w:pPr>
              <w:pStyle w:val="Tabellentext"/>
              <w:ind w:left="453" w:hanging="340"/>
            </w:pPr>
            <w:r>
              <w:t>alter(GEBDATUM;AUFNDATUM)</w:t>
            </w:r>
          </w:p>
        </w:tc>
        <w:tc>
          <w:tcPr>
            <w:tcW w:w="1328" w:type="pct"/>
          </w:tcPr>
          <w:p w14:paraId="7018A149" w14:textId="77777777" w:rsidR="004F1D25" w:rsidRPr="00091E43" w:rsidRDefault="004F1D25" w:rsidP="000361A4">
            <w:pPr>
              <w:pStyle w:val="Tabellentext"/>
            </w:pPr>
            <w:r>
              <w:t>alter</w:t>
            </w:r>
          </w:p>
        </w:tc>
      </w:tr>
    </w:tbl>
    <w:p w14:paraId="518755A9" w14:textId="77777777" w:rsidR="004F1D25" w:rsidRPr="00091E43" w:rsidRDefault="004F1D25" w:rsidP="00A53F02">
      <w:pPr>
        <w:spacing w:after="0"/>
        <w:rPr>
          <w:sz w:val="14"/>
          <w:szCs w:val="14"/>
        </w:rPr>
      </w:pPr>
      <w:r w:rsidRPr="00091E43">
        <w:rPr>
          <w:sz w:val="14"/>
          <w:szCs w:val="14"/>
        </w:rPr>
        <w:t>*Ersatzfeld im Exportformat</w:t>
      </w:r>
    </w:p>
    <w:p w14:paraId="4FEE229D" w14:textId="77777777" w:rsidR="002B0F71" w:rsidRDefault="002B0F71">
      <w:pPr>
        <w:sectPr w:rsidR="002B0F71" w:rsidSect="00163BAC">
          <w:headerReference w:type="default" r:id="rId15"/>
          <w:footerReference w:type="default" r:id="rId16"/>
          <w:pgSz w:w="11906" w:h="16838"/>
          <w:pgMar w:top="1418" w:right="1134" w:bottom="1418" w:left="1701" w:header="454" w:footer="737" w:gutter="0"/>
          <w:cols w:space="708"/>
          <w:docGrid w:linePitch="360"/>
        </w:sectPr>
      </w:pPr>
    </w:p>
    <w:p w14:paraId="7DB2C24A" w14:textId="77777777" w:rsidR="004F1D25" w:rsidRPr="003C6CA0" w:rsidRDefault="004F1D25" w:rsidP="0094520C">
      <w:pPr>
        <w:pStyle w:val="Absatzberschriftebene2nurinNavigation"/>
        <w:rPr>
          <w:sz w:val="21"/>
          <w:szCs w:val="21"/>
        </w:rPr>
      </w:pPr>
      <w:bookmarkStart w:id="6" w:name="_Toc230255005"/>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39CFC5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D4883E" w14:textId="77777777" w:rsidR="004F1D25" w:rsidRPr="003C6CA0" w:rsidRDefault="004F1D25" w:rsidP="003C6CA0">
            <w:pPr>
              <w:pStyle w:val="Tabellenkopf"/>
            </w:pPr>
            <w:r w:rsidRPr="003C6CA0">
              <w:t>ID</w:t>
            </w:r>
          </w:p>
        </w:tc>
        <w:tc>
          <w:tcPr>
            <w:tcW w:w="5716" w:type="dxa"/>
          </w:tcPr>
          <w:p w14:paraId="6D7B99F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101803</w:t>
            </w:r>
          </w:p>
        </w:tc>
      </w:tr>
      <w:tr w:rsidR="000955B5" w14:paraId="60246E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E8B2FE" w14:textId="77777777" w:rsidR="004F1D25" w:rsidRPr="003C6CA0" w:rsidRDefault="004F1D25" w:rsidP="003C6CA0">
            <w:pPr>
              <w:pStyle w:val="Tabellenkopf"/>
            </w:pPr>
            <w:r w:rsidRPr="003C6CA0">
              <w:t>Bezeichnung</w:t>
            </w:r>
          </w:p>
        </w:tc>
        <w:tc>
          <w:tcPr>
            <w:tcW w:w="5716" w:type="dxa"/>
          </w:tcPr>
          <w:p w14:paraId="6427A65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Leitlinienkonforme Indikation</w:t>
            </w:r>
          </w:p>
        </w:tc>
      </w:tr>
      <w:tr w:rsidR="000955B5" w14:paraId="6CA0F4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083D0" w14:textId="77777777" w:rsidR="004F1D25" w:rsidRPr="003C6CA0" w:rsidRDefault="004F1D25" w:rsidP="003C6CA0">
            <w:pPr>
              <w:pStyle w:val="Tabellenkopf"/>
            </w:pPr>
            <w:r w:rsidRPr="003C6CA0">
              <w:t>Indikatortyp</w:t>
            </w:r>
          </w:p>
        </w:tc>
        <w:tc>
          <w:tcPr>
            <w:tcW w:w="5716" w:type="dxa"/>
          </w:tcPr>
          <w:p w14:paraId="248DBD3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34BB3B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D170B9" w14:textId="77777777" w:rsidR="004F1D25" w:rsidRPr="003C6CA0" w:rsidRDefault="004F1D25" w:rsidP="003C6CA0">
            <w:pPr>
              <w:pStyle w:val="Tabellenkopf"/>
            </w:pPr>
            <w:r w:rsidRPr="003C6CA0">
              <w:t>Art des Wertes</w:t>
            </w:r>
          </w:p>
        </w:tc>
        <w:tc>
          <w:tcPr>
            <w:tcW w:w="5716" w:type="dxa"/>
          </w:tcPr>
          <w:p w14:paraId="7EDE645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8CB216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ED94B3" w14:textId="77777777" w:rsidR="004F1D25" w:rsidRPr="003C6CA0" w:rsidRDefault="004F1D25" w:rsidP="003C6CA0">
            <w:pPr>
              <w:pStyle w:val="Tabellenkopf"/>
            </w:pPr>
            <w:r>
              <w:t>Auswertungsjahr</w:t>
            </w:r>
          </w:p>
        </w:tc>
        <w:tc>
          <w:tcPr>
            <w:tcW w:w="5716" w:type="dxa"/>
          </w:tcPr>
          <w:p w14:paraId="6E6E4E9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CDB8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E0938" w14:textId="77777777" w:rsidR="004F1D25" w:rsidRPr="003C6CA0" w:rsidRDefault="004F1D25" w:rsidP="003C6CA0">
            <w:pPr>
              <w:pStyle w:val="Tabellenkopf"/>
            </w:pPr>
            <w:r>
              <w:t>Erfassungsjahr</w:t>
            </w:r>
          </w:p>
        </w:tc>
        <w:tc>
          <w:tcPr>
            <w:tcW w:w="5716" w:type="dxa"/>
          </w:tcPr>
          <w:p w14:paraId="5244932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43E82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05A7E" w14:textId="77777777" w:rsidR="004F1D25" w:rsidRPr="003C6CA0" w:rsidRDefault="004F1D25" w:rsidP="003C6CA0">
            <w:pPr>
              <w:pStyle w:val="Tabellenkopf"/>
            </w:pPr>
            <w:r>
              <w:t>Berichtszeitraum</w:t>
            </w:r>
          </w:p>
        </w:tc>
        <w:tc>
          <w:tcPr>
            <w:tcW w:w="5716" w:type="dxa"/>
          </w:tcPr>
          <w:p w14:paraId="0A3C3EB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0955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279697" w14:textId="77777777" w:rsidR="004F1D25" w:rsidRPr="003C6CA0" w:rsidRDefault="004F1D25" w:rsidP="003C6CA0">
            <w:pPr>
              <w:pStyle w:val="Tabellenkopf"/>
            </w:pPr>
            <w:r w:rsidRPr="003C6CA0">
              <w:t>Datenquelle</w:t>
            </w:r>
          </w:p>
        </w:tc>
        <w:tc>
          <w:tcPr>
            <w:tcW w:w="5716" w:type="dxa"/>
          </w:tcPr>
          <w:p w14:paraId="62C8E8B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DE3C4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731FED" w14:textId="77777777" w:rsidR="004F1D25" w:rsidRPr="003C6CA0" w:rsidRDefault="004F1D25" w:rsidP="003C6CA0">
            <w:pPr>
              <w:pStyle w:val="Tabellenkopf"/>
            </w:pPr>
            <w:r w:rsidRPr="003C6CA0">
              <w:t>Berechnun</w:t>
            </w:r>
            <w:r w:rsidRPr="003C6CA0">
              <w:t>gsart</w:t>
            </w:r>
          </w:p>
        </w:tc>
        <w:tc>
          <w:tcPr>
            <w:tcW w:w="5716" w:type="dxa"/>
          </w:tcPr>
          <w:p w14:paraId="5A9C6BE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020A1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F33EB8" w14:textId="77777777" w:rsidR="004F1D25" w:rsidRPr="003C6CA0" w:rsidRDefault="004F1D25" w:rsidP="003C6CA0">
            <w:pPr>
              <w:pStyle w:val="Tabellenkopf"/>
            </w:pPr>
            <w:r w:rsidRPr="003C6CA0">
              <w:t xml:space="preserve">Referenzbereich </w:t>
            </w:r>
            <w:r>
              <w:t>2025</w:t>
            </w:r>
          </w:p>
        </w:tc>
        <w:tc>
          <w:tcPr>
            <w:tcW w:w="5716" w:type="dxa"/>
          </w:tcPr>
          <w:p w14:paraId="3FBA10B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F1933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DC296E" w14:textId="77777777" w:rsidR="004F1D25" w:rsidRPr="003C6CA0" w:rsidRDefault="004F1D25" w:rsidP="003C6CA0">
            <w:pPr>
              <w:pStyle w:val="Tabellenkopf"/>
            </w:pPr>
            <w:r w:rsidRPr="003C6CA0">
              <w:t xml:space="preserve">Referenzbereich </w:t>
            </w:r>
            <w:r>
              <w:t>2024</w:t>
            </w:r>
          </w:p>
        </w:tc>
        <w:tc>
          <w:tcPr>
            <w:tcW w:w="5716" w:type="dxa"/>
          </w:tcPr>
          <w:p w14:paraId="3F2E525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6825D4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DAF280" w14:textId="77777777" w:rsidR="004F1D25" w:rsidRPr="003C6CA0" w:rsidRDefault="004F1D25" w:rsidP="003C6CA0">
            <w:pPr>
              <w:pStyle w:val="Tabellenkopf"/>
            </w:pPr>
            <w:r w:rsidRPr="003C6CA0">
              <w:t xml:space="preserve">Erläuterung zum Referenzbereich </w:t>
            </w:r>
            <w:r>
              <w:t>2025</w:t>
            </w:r>
          </w:p>
        </w:tc>
        <w:tc>
          <w:tcPr>
            <w:tcW w:w="5716" w:type="dxa"/>
          </w:tcPr>
          <w:p w14:paraId="4E95E95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Der Referenzbereich wird deshalb in den endgültigen Rechenregeln zum Auswertungsjahr 2026 (EJ 2025) ausgesetzt, da die Überarbeitung des Indikators noch nicht abgeschlossen ist.</w:t>
            </w:r>
          </w:p>
        </w:tc>
      </w:tr>
      <w:tr w:rsidR="005C726F" w14:paraId="203B34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616B4E" w14:textId="77777777" w:rsidR="004F1D25" w:rsidRPr="003C6CA0" w:rsidRDefault="004F1D25" w:rsidP="003C6CA0">
            <w:pPr>
              <w:pStyle w:val="Tabellenkopf"/>
            </w:pPr>
            <w:r>
              <w:t>Methode Auffälligkeit</w:t>
            </w:r>
          </w:p>
        </w:tc>
        <w:tc>
          <w:tcPr>
            <w:tcW w:w="5716" w:type="dxa"/>
          </w:tcPr>
          <w:p w14:paraId="4A5E56F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D2CD8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57D6C7"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6D7503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1C56C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84DD66" w14:textId="77777777" w:rsidR="004F1D25" w:rsidRPr="003C6CA0" w:rsidRDefault="004F1D25" w:rsidP="003C6CA0">
            <w:pPr>
              <w:pStyle w:val="Tabellenkopf"/>
            </w:pPr>
            <w:r w:rsidRPr="003C6CA0">
              <w:t>Methode der Risikoadjustierung</w:t>
            </w:r>
          </w:p>
        </w:tc>
        <w:tc>
          <w:tcPr>
            <w:tcW w:w="5716" w:type="dxa"/>
          </w:tcPr>
          <w:p w14:paraId="502E782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9CD80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E62ABF" w14:textId="77777777" w:rsidR="004F1D25" w:rsidRPr="003C6CA0" w:rsidRDefault="004F1D25" w:rsidP="003C6CA0">
            <w:pPr>
              <w:pStyle w:val="Tabellenkopf"/>
            </w:pPr>
            <w:r w:rsidRPr="003C6CA0">
              <w:t>Erläuterung der Risikoadjustierung</w:t>
            </w:r>
          </w:p>
        </w:tc>
        <w:tc>
          <w:tcPr>
            <w:tcW w:w="5716" w:type="dxa"/>
          </w:tcPr>
          <w:p w14:paraId="7202A05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5B32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BBAE0BE" w14:textId="77777777" w:rsidR="004F1D25" w:rsidRPr="003C6CA0" w:rsidRDefault="004F1D25" w:rsidP="003C6CA0">
            <w:pPr>
              <w:pStyle w:val="Tabellenkopf"/>
            </w:pPr>
            <w:r w:rsidRPr="003C6CA0">
              <w:t>Rechenregeln</w:t>
            </w:r>
          </w:p>
        </w:tc>
        <w:tc>
          <w:tcPr>
            <w:tcW w:w="5716" w:type="dxa"/>
            <w:tcBorders>
              <w:bottom w:val="nil"/>
            </w:tcBorders>
          </w:tcPr>
          <w:p w14:paraId="1B4C9AD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4DBE37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leitlinienkonformer Indikation zur Herzschrittmacher- bzw. CRT-P-Implantation</w:t>
            </w:r>
          </w:p>
          <w:p w14:paraId="62B25E7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DFD0D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außer führende Indikation zur Herzschrittmacher-Implantation "sonstiges"</w:t>
            </w:r>
          </w:p>
        </w:tc>
      </w:tr>
      <w:tr w:rsidR="000955B5" w14:paraId="53D4EB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B3F2C8"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5B75DE1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„sonstige“ Indikationen als Restekategorie lässt sich die Leitlinienkonformität nicht überprüfen. Diese Fälle sind daher aus der Grundgesamtheit ausgeschlossen. </w:t>
            </w:r>
            <w:r>
              <w:br/>
              <w:t xml:space="preserve"> </w:t>
            </w:r>
            <w:r>
              <w:br/>
              <w:t xml:space="preserve">Im Abschlussbericht zur Eckpunktebeauftragung des G-BA hat das IQTIG eine umfassende Überarbeitung dieses Indikators empfohlen. Eine Auswertung auf Basis der überarbeiteten Rechenregeln kann im Wesentlichen jedoch erst ab dem Auswertungsjahr 2027 (EJ 2026) erfolgen, da ansonsten umfassende Änderungen gegenüber </w:t>
            </w:r>
            <w:r>
              <w:lastRenderedPageBreak/>
              <w:t>den prospektiven Rechenregeln vorgenommen werden müssten. Weitere Informationen hierzu können dem Abschnitt „Hintergrund“ entnommen werden.</w:t>
            </w:r>
          </w:p>
        </w:tc>
      </w:tr>
      <w:tr w:rsidR="000955B5" w14:paraId="7B2330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699E9B" w14:textId="77777777" w:rsidR="004F1D25" w:rsidRPr="003C6CA0" w:rsidRDefault="004F1D25" w:rsidP="003C6CA0">
            <w:pPr>
              <w:pStyle w:val="Tabellenkopf"/>
            </w:pPr>
            <w:r w:rsidRPr="003C6CA0">
              <w:lastRenderedPageBreak/>
              <w:t>Teildatensatzbezug</w:t>
            </w:r>
          </w:p>
        </w:tc>
        <w:tc>
          <w:tcPr>
            <w:tcW w:w="5716" w:type="dxa"/>
          </w:tcPr>
          <w:p w14:paraId="30F67CE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21B832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FD0AB" w14:textId="77777777" w:rsidR="004F1D25" w:rsidRPr="003C6CA0" w:rsidRDefault="004F1D25" w:rsidP="003C6CA0">
            <w:pPr>
              <w:pStyle w:val="Tabellenkopf"/>
            </w:pPr>
            <w:r w:rsidRPr="003C6CA0">
              <w:t>Zähler (Formel)</w:t>
            </w:r>
          </w:p>
        </w:tc>
        <w:tc>
          <w:tcPr>
            <w:tcW w:w="5716" w:type="dxa"/>
          </w:tcPr>
          <w:p w14:paraId="49C4E5F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fn_Indikation_Leitlinienkonform</w:t>
            </w:r>
          </w:p>
        </w:tc>
      </w:tr>
      <w:tr w:rsidR="00CA3AE5" w14:paraId="7D5F99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677181" w14:textId="77777777" w:rsidR="004F1D25" w:rsidRPr="003C6CA0" w:rsidRDefault="004F1D25" w:rsidP="003C6CA0">
            <w:pPr>
              <w:pStyle w:val="Tabellenkopf"/>
            </w:pPr>
            <w:r w:rsidRPr="003C6CA0">
              <w:t>Nenner (Formel)</w:t>
            </w:r>
          </w:p>
        </w:tc>
        <w:tc>
          <w:tcPr>
            <w:tcW w:w="5716" w:type="dxa"/>
          </w:tcPr>
          <w:p w14:paraId="457A3C1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FUEHRINDIKHSM %between% c(1,10)</w:t>
            </w:r>
          </w:p>
        </w:tc>
      </w:tr>
      <w:tr w:rsidR="00CA3AE5" w14:paraId="58CE6D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8D62A7" w14:textId="77777777" w:rsidR="004F1D25" w:rsidRPr="003C6CA0" w:rsidRDefault="004F1D25" w:rsidP="003C6CA0">
            <w:pPr>
              <w:pStyle w:val="Tabellenkopf"/>
            </w:pPr>
            <w:r w:rsidRPr="003C6CA0">
              <w:t>Verwendete Funktionen</w:t>
            </w:r>
          </w:p>
        </w:tc>
        <w:tc>
          <w:tcPr>
            <w:tcW w:w="5716" w:type="dxa"/>
          </w:tcPr>
          <w:p w14:paraId="660E974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fn_AVBlock_Ablation</w:t>
            </w:r>
            <w:r>
              <w:br/>
              <w:t>fn_CRTIndikation_AF_HSM</w:t>
            </w:r>
            <w:r>
              <w:br/>
              <w:t>fn_CRTIndikation_SIN_HSM</w:t>
            </w:r>
            <w:r>
              <w:br/>
              <w:t>fn_CRTIndikation_SM_UPG_HSM</w:t>
            </w:r>
            <w:r>
              <w:br/>
              <w:t>fn_Indikation_AVBlock1</w:t>
            </w:r>
            <w:r>
              <w:br/>
              <w:t>fn_Indikation_AVBlock2_3</w:t>
            </w:r>
            <w:r>
              <w:br/>
              <w:t>fn_Indikation_AVBlock2_Wenckebach</w:t>
            </w:r>
            <w:r>
              <w:br/>
              <w:t>fn_Indikation_AVBlock_TAVI</w:t>
            </w:r>
            <w:r>
              <w:br/>
              <w:t>fn_Indikation_Bradykardie</w:t>
            </w:r>
            <w:r>
              <w:br/>
              <w:t>fn_Indikation_CRT</w:t>
            </w:r>
            <w:r>
              <w:br/>
              <w:t>fn_Indikation_KarotisSinusSyndrom</w:t>
            </w:r>
            <w:r>
              <w:br/>
              <w:t>fn_Indikation_Leitlinienkonform</w:t>
            </w:r>
            <w:r>
              <w:br/>
              <w:t>fn_Indikation_Schenkelblock</w:t>
            </w:r>
            <w:r>
              <w:br/>
              <w:t>fn_Indikation_SinusknotenSyndrom</w:t>
            </w:r>
            <w:r>
              <w:br/>
              <w:t>fn_Indikation_VasovagalesSyndrom</w:t>
            </w:r>
            <w:r>
              <w:br/>
              <w:t>fn_IV_QRS120</w:t>
            </w:r>
            <w:r>
              <w:br/>
              <w:t>fn_PermanentesVorhofflimmern</w:t>
            </w:r>
            <w:r>
              <w:br/>
              <w:t>fn_SystemumstellungSMzuCRTP</w:t>
            </w:r>
            <w:r>
              <w:br/>
              <w:t>fn_ZeitInfarktImplantation</w:t>
            </w:r>
            <w:r>
              <w:br/>
              <w:t>fn_ZeitTAVIImplantation</w:t>
            </w:r>
            <w:r>
              <w:br/>
            </w:r>
            <w:r>
              <w:t>fn_ZhSymptBradykardie</w:t>
            </w:r>
          </w:p>
        </w:tc>
      </w:tr>
      <w:tr w:rsidR="00CA3AE5" w14:paraId="77F3AE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418CF6" w14:textId="77777777" w:rsidR="004F1D25" w:rsidRPr="003C6CA0" w:rsidRDefault="004F1D25" w:rsidP="003C6CA0">
            <w:pPr>
              <w:pStyle w:val="Tabellenkopf"/>
            </w:pPr>
            <w:r w:rsidRPr="003C6CA0">
              <w:t>Verwendete Listen</w:t>
            </w:r>
          </w:p>
        </w:tc>
        <w:tc>
          <w:tcPr>
            <w:tcW w:w="5716" w:type="dxa"/>
          </w:tcPr>
          <w:p w14:paraId="27C97E0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OPS_HSMDEF_Ablation</w:t>
            </w:r>
            <w:r>
              <w:br/>
              <w:t>OPS_HSMDEF_Systemumstellung_SMzuCRTP</w:t>
            </w:r>
          </w:p>
        </w:tc>
      </w:tr>
      <w:tr w:rsidR="00CA3AE5" w14:paraId="19E596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B4A6E" w14:textId="77777777" w:rsidR="004F1D25" w:rsidRPr="003C6CA0" w:rsidRDefault="004F1D25" w:rsidP="003C6CA0">
            <w:pPr>
              <w:pStyle w:val="Tabellenkopf"/>
            </w:pPr>
            <w:r w:rsidRPr="003C6CA0">
              <w:t>Darstellung</w:t>
            </w:r>
          </w:p>
        </w:tc>
        <w:tc>
          <w:tcPr>
            <w:tcW w:w="5716" w:type="dxa"/>
          </w:tcPr>
          <w:p w14:paraId="46E352A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5586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D8CAB1" w14:textId="77777777" w:rsidR="004F1D25" w:rsidRPr="003C6CA0" w:rsidRDefault="004F1D25" w:rsidP="003C6CA0">
            <w:pPr>
              <w:pStyle w:val="Tabellenkopf"/>
            </w:pPr>
            <w:r w:rsidRPr="003C6CA0">
              <w:t>Grafik</w:t>
            </w:r>
          </w:p>
        </w:tc>
        <w:tc>
          <w:tcPr>
            <w:tcW w:w="5716" w:type="dxa"/>
          </w:tcPr>
          <w:p w14:paraId="72E4A33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A7E40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08BA60" w14:textId="77777777" w:rsidR="004F1D25" w:rsidRPr="003C6CA0" w:rsidRDefault="004F1D25" w:rsidP="003C6CA0">
            <w:pPr>
              <w:pStyle w:val="Tabellenkopf"/>
            </w:pPr>
            <w:r w:rsidRPr="003C6CA0">
              <w:t>Vergleichbarkeit mit Vorjahresergebnissen</w:t>
            </w:r>
          </w:p>
        </w:tc>
        <w:tc>
          <w:tcPr>
            <w:tcW w:w="5716" w:type="dxa"/>
          </w:tcPr>
          <w:p w14:paraId="2DE2A26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64B980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80802E" w14:textId="77777777" w:rsidR="004F1D25" w:rsidRPr="003C6CA0" w:rsidRDefault="004F1D25" w:rsidP="003C6CA0">
            <w:pPr>
              <w:pStyle w:val="Tabellenkopf"/>
            </w:pPr>
            <w:r w:rsidRPr="003C6CA0">
              <w:t>Erläuterung der Vergleichbarkeit zum Vorjahr</w:t>
            </w:r>
          </w:p>
        </w:tc>
        <w:tc>
          <w:tcPr>
            <w:tcW w:w="5716" w:type="dxa"/>
          </w:tcPr>
          <w:p w14:paraId="44C2155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wurden Ergänzungen an den Schlüsselwertbezeichnungen der Datenfelder „führende Indikation zur Schrittmacherimplantation“, „Herzinsuffizienz“ und „Vorhofrhythmus“  vorgenommen, die ergänzende Bezeichnung und der Ausfüllhinweis des Datenfelds zur LVEF überarbeitet sowie die Datenfeld-Bezeichnung des Datenfelds zur medikamentösen Herzinsuffizienztherapie an das Erfassungsmodul 09/4 angeglichen.</w:t>
            </w:r>
            <w:r>
              <w:br/>
            </w:r>
            <w:r>
              <w:br/>
              <w:t>Bei führender Indikation AV-Block nach Myokardinfarkt wird nur noch ein Abstand von mind. 3 Tagen (statt mind. 5 Tagen) nach Infarkt erwartet.</w:t>
            </w:r>
            <w:r>
              <w:br/>
            </w:r>
            <w:r>
              <w:br/>
              <w:t xml:space="preserve">Des Weiteren wurde eine deutliche Vereinfachung der Rechenregeln vorgenommen, indem die folgenden Bedingungen nicht mehr bei der Prüfung einer leitlinienkonformen Herzschrittmacher-Indikation </w:t>
            </w:r>
            <w:r>
              <w:lastRenderedPageBreak/>
              <w:t>berücksichtigt werden:</w:t>
            </w:r>
            <w:r>
              <w:br/>
              <w:t xml:space="preserve">   •  Symptome einer Vorhofpfropfung bei AV-Block I</w:t>
            </w:r>
            <w:r>
              <w:br/>
              <w:t xml:space="preserve">   •  klinische Symptomatik bei AV-Block II Typ Wenckebach</w:t>
            </w:r>
            <w:r>
              <w:br/>
              <w:t xml:space="preserve">   •  positive EPU bei AV-Block oder Sch</w:t>
            </w:r>
            <w:r>
              <w:t>enkelblock nach TAVI und intraventrikulärer Leitungsstörung ohne Rechtsschenkelblock</w:t>
            </w:r>
            <w:r>
              <w:br/>
              <w:t xml:space="preserve">   •  AV-Block oder klinische Symptomatik oder intraventrikuläre Leitungsstörung bei Bradykardie mit permanentem Vorhofflimmern</w:t>
            </w:r>
            <w:r>
              <w:br/>
              <w:t xml:space="preserve">   •  Karotissinusmassage mit synkopaler Pause bei Karotis-Sinus-Syndrom</w:t>
            </w:r>
            <w:r>
              <w:br/>
              <w:t xml:space="preserve">   •  Sinusbradykardie/SA-Blockierungen, Vorhofflimmern oder chronotrope Inkompetenz bei Sinusknotensyndrom</w:t>
            </w:r>
            <w:r>
              <w:br/>
              <w:t xml:space="preserve">   •  Herzpausen (außerhalb von Schlafphasen) oder Kipptisch positiv) bei vasovagalem Syndrom</w:t>
            </w:r>
            <w:r>
              <w:br/>
            </w:r>
            <w:r>
              <w:br/>
              <w:t xml:space="preserve">Außerdem wurden einige </w:t>
            </w:r>
            <w:r>
              <w:t>kleinere Änderungen zum Vorteil der Leistungserbringer vorgenommen, die nicht bereits in den prospektiven Rechenregeln (zum EJ 2025) enthalten waren, damit die entsprechenden Rechenregeln konsistent zum QI „Leitlinienkonforme Indikation“ (ID 50055) aus dem Auswertungsmodul DEFI-IMPL sind:</w:t>
            </w:r>
            <w:r>
              <w:br/>
              <w:t xml:space="preserve">   •  Zusätzlich zu den Angaben in den Datenfeldern „Ätiologie“ und „AV-Block“ wird nun auch über die im gleichen Eingriff wie die HSM-Implantation dokumentierten OPS-Kodes erfasst, ob eine AV-Knoten-Ablation durchgeführt </w:t>
            </w:r>
            <w:r>
              <w:t>wurde. Damit soll eine mögliche Unterdokumentation der durchgeführten AV-Knoten-Ablationen verringert werden.</w:t>
            </w:r>
            <w:r>
              <w:br/>
              <w:t xml:space="preserve">   •  Die Bedingungen der Funktionen zur CRT-Indikation bei permanentem Vorhofflimmern (ohne AV-Knoten-Ablation) und der CRT-Indikation bei Sinusrhythmus (fn_CRTIndikation_AF_HSM und fn_CRTIndikation_SIN_HSM) sind nun auch bei einer Dauer des QRS-Komplexes von 120 bis 130 ms erfüllt.</w:t>
            </w:r>
            <w:r>
              <w:br/>
              <w:t xml:space="preserve">   •  Die Bedingungen der Funktion zur CRT-Indikation bei permanentem Vorhofflimmern (ohne AV-Knoten-Ablation) (fn_CR</w:t>
            </w:r>
            <w:r>
              <w:t>TIndikation_AF_HSM) sind nun auch dann erfüllt, wenn eine Herzinsuffizienz im Stadium NYHA II vorliegt.</w:t>
            </w:r>
            <w:r>
              <w:br/>
              <w:t xml:space="preserve">   •  Die Bedingungen der Funktion zur CRT-Indikation bei Sinusrhythmus (fn_CRTIndikation_SIN_HSM) sind nun auch dann erfüllt, wenn eine Herzinsuffizienz im Stadium NYHA I und zugleich eine linksventrikuläre Ejektionsfraktion (LVEF) ≤ 30 % sowie eine Dauer des QRS-Komplexes von ≥150 ms vorliegt.</w:t>
            </w:r>
            <w:r>
              <w:br/>
              <w:t xml:space="preserve">   •  Die Bedingungen der Funktion zur CRT-Indikation bei Upgrade auf ein CRT-P-System (fn_CRTIndikation_SM_UPG</w:t>
            </w:r>
            <w:r>
              <w:t>_HSM) sind nun auch dann erfüllt, wenn eine Herzinsuffizienz im Stadium NYHA I und auch wenn keine hohe ventrikuläre Stimulationsbedürftigkeit vorliegt.</w:t>
            </w:r>
            <w:r>
              <w:br/>
            </w:r>
            <w:r>
              <w:br/>
              <w:t>Die Ergebnisse für das EJ 2025 sind mit den Ergebnissen für das EJ 2024 nicht vergleichbar. Mit den Rechenregeln des Auswertungsjahres 2026 (EJ 2025) neuberechnete Ergebnisse für das EJ 2024 sind mit den Ergebnissen für das EJ 2025 eingeschränkt vergleichbar.</w:t>
            </w:r>
            <w:r>
              <w:br/>
            </w:r>
          </w:p>
        </w:tc>
      </w:tr>
      <w:tr w:rsidR="00D71371" w14:paraId="7CA565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142B7" w14:textId="77777777" w:rsidR="004F1D25" w:rsidRPr="003C6CA0" w:rsidRDefault="004F1D25" w:rsidP="003C6CA0">
            <w:pPr>
              <w:pStyle w:val="Tabellenkopf"/>
            </w:pPr>
            <w:r w:rsidRPr="003C6CA0">
              <w:lastRenderedPageBreak/>
              <w:t>Begründung der Änderungen der endgültigen gegenüber den prospektiven Rechenregeln</w:t>
            </w:r>
          </w:p>
        </w:tc>
        <w:tc>
          <w:tcPr>
            <w:tcW w:w="5716" w:type="dxa"/>
          </w:tcPr>
          <w:p w14:paraId="03194CD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diesen Qualitätsindikator ist aufgrund der Empfehlungen des IQTIG im Abschlussbericht zur Eckpunktebeauftragung „Empfehlun</w:t>
            </w:r>
            <w:r>
              <w:lastRenderedPageBreak/>
              <w:t>gen zur Weiterentwicklung von Verfahren der datengestützten gesetzlichen Qualitätssicherung. Indikatorensets der Verfahren QS PCI, QS HSMDEF und QS KEP“ eine Überarbeitung vorgesehen. Der Referenzbereich wird deshalb in den endgültigen Rechenregeln zum Auswertungsjahr 2026 (EJ 2025) ausgesetzt, da die Überarbeitung des Indikators noch nicht abgeschlossen ist.</w:t>
            </w:r>
            <w:r>
              <w:br/>
            </w:r>
            <w:r>
              <w:br/>
              <w:t>Einige kleinere Änderungen zum Vorteil der Leistungserbringer gegenüber den prospektiven Rechenregeln wurden schon einmal vorgenommen, damit die ents</w:t>
            </w:r>
            <w:r>
              <w:t>prechenden Rechenregeln konsistent zum QI „Leitlinienkonforme Indikation“ (ID 50055) aus dem Auswertungsmodul DEFI-IMPL sind:</w:t>
            </w:r>
            <w:r>
              <w:br/>
              <w:t xml:space="preserve">   •  Zusätzlich zu den Angaben in den Datenfeldern „Ätiologie“ und „AV-Block“ wird nun auch über die im gleichen Eingriff wie die HSM-Implantation dokumentierten OPS-Kodes erfasst, ob eine AV-Knoten-Ablation durchgeführt wurde. Damit soll eine mögliche Unterdokumentation der durchgeführten AV-Knoten-Ablationen verringert werden.</w:t>
            </w:r>
            <w:r>
              <w:br/>
              <w:t xml:space="preserve">   •  Die Bedingungen der Funktionen zur CRT-Indikatio</w:t>
            </w:r>
            <w:r>
              <w:t>n bei permanentem Vorhofflimmern (ohne AV-Knoten-Ablation) und der CRT-Indikation bei Sinusrhythmus (fn_CRTIndikation_AF_HSM und fn_CRTIndikation_SIN_HSM) sind nun auch bei einer Dauer des QRS-Komplexes von 120 bis 130 ms erfüllt.</w:t>
            </w:r>
            <w:r>
              <w:br/>
              <w:t xml:space="preserve">   •  Die Bedingungen der Funktion zur CRT-Indikation bei permanentem Vorhofflimmern (ohne AV-Knoten-Ablation) (fn_CRTIndikation_AF_HSM) sind nun auch dann erfüllt, wenn eine Herzinsuffizienz im Stadium NYHA II vorliegt.</w:t>
            </w:r>
            <w:r>
              <w:br/>
              <w:t xml:space="preserve">   •  Die Bedingungen der Funktion zur CRT-Indikation bei Si</w:t>
            </w:r>
            <w:r>
              <w:t>nusrhythmus (fn_CRTIndikation_SIN_HSM) sind nun auch dann erfüllt, wenn eine Herzinsuffizienz im Stadium NYHA I und zugleich eine linksventrikuläre Ejektionsfraktion (LVEF) ≤ 30 % sowie eine Dauer des QRS-Komplexes von ≥150 ms vorliegt.</w:t>
            </w:r>
            <w:r>
              <w:br/>
              <w:t xml:space="preserve">   •  Die Bedingungen der Funktion zur CRT-Indikation bei Upgrade auf ein CRT-P-System (fn_CRTIndikation_SM_UPG_HSM) sind nun auch dann erfüllt, wenn eine Herzinsuffizienz im Stadium NYHA I und auch wenn keine hohe ventrikuläre Stimulationsbedürftigkeit vorliegt.</w:t>
            </w:r>
            <w:r>
              <w:br/>
            </w:r>
          </w:p>
        </w:tc>
      </w:tr>
    </w:tbl>
    <w:p w14:paraId="7041AAFF" w14:textId="77777777" w:rsidR="004F1D25" w:rsidRDefault="004F1D25" w:rsidP="00AA7E2B">
      <w:pPr>
        <w:pStyle w:val="Tabellentext"/>
        <w:spacing w:before="0" w:after="0" w:line="20" w:lineRule="exact"/>
        <w:ind w:left="0" w:right="0"/>
      </w:pPr>
    </w:p>
    <w:p w14:paraId="2249F625" w14:textId="77777777" w:rsidR="002B0F71" w:rsidRDefault="002B0F71">
      <w:pPr>
        <w:sectPr w:rsidR="002B0F71" w:rsidSect="00AD6E6F">
          <w:headerReference w:type="default" r:id="rId17"/>
          <w:footerReference w:type="default" r:id="rId18"/>
          <w:pgSz w:w="11906" w:h="16838"/>
          <w:pgMar w:top="1418" w:right="1134" w:bottom="1418" w:left="1701" w:header="454" w:footer="737" w:gutter="0"/>
          <w:cols w:space="708"/>
          <w:docGrid w:linePitch="360"/>
        </w:sectPr>
      </w:pPr>
    </w:p>
    <w:p w14:paraId="0A74A683" w14:textId="77777777" w:rsidR="004F1D25" w:rsidRPr="00A3451D" w:rsidRDefault="004F1D25" w:rsidP="0004540C">
      <w:pPr>
        <w:pStyle w:val="berschrift1ohneGliederung"/>
      </w:pPr>
      <w:bookmarkStart w:id="7" w:name="_Toc230255006"/>
      <w:r>
        <w:lastRenderedPageBreak/>
        <w:t>Gruppe: Leitlinienkonforme Systemwahl bei bradykarden Herzrhythmusstörungen</w:t>
      </w:r>
      <w:bookmarkEnd w:id="7"/>
    </w:p>
    <w:tbl>
      <w:tblPr>
        <w:tblStyle w:val="IQTIGStandard"/>
        <w:tblW w:w="5000" w:type="pct"/>
        <w:tblLook w:val="0480" w:firstRow="0" w:lastRow="0" w:firstColumn="1" w:lastColumn="0" w:noHBand="0" w:noVBand="1"/>
      </w:tblPr>
      <w:tblGrid>
        <w:gridCol w:w="1983"/>
        <w:gridCol w:w="7078"/>
      </w:tblGrid>
      <w:tr w:rsidR="00C8258D" w:rsidRPr="00743DF3" w14:paraId="24E4FE25"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824A47D" w14:textId="77777777" w:rsidR="004F1D25" w:rsidRPr="00A3451D" w:rsidRDefault="004F1D25" w:rsidP="00A3451D">
            <w:pPr>
              <w:pStyle w:val="Tabellenkopf"/>
            </w:pPr>
            <w:r w:rsidRPr="00A3451D">
              <w:t>Bezeichnung Gruppe</w:t>
            </w:r>
          </w:p>
        </w:tc>
        <w:tc>
          <w:tcPr>
            <w:tcW w:w="3906" w:type="pct"/>
            <w:tcBorders>
              <w:bottom w:val="single" w:sz="8" w:space="0" w:color="005051"/>
            </w:tcBorders>
          </w:tcPr>
          <w:p w14:paraId="70C73263" w14:textId="77777777" w:rsidR="004F1D25" w:rsidRPr="00AE2CB4" w:rsidRDefault="004F1D25" w:rsidP="00152136">
            <w:pPr>
              <w:pStyle w:val="Tabellentext"/>
            </w:pPr>
            <w:r>
              <w:t>Leitlinienkonforme Systemwahl bei bradykarden Herzrhythmusstörungen</w:t>
            </w:r>
          </w:p>
        </w:tc>
      </w:tr>
      <w:tr w:rsidR="00AF0AAF" w:rsidRPr="00743DF3" w14:paraId="452C5F1D"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FF6A6C8"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4694297" w14:textId="77777777" w:rsidR="004F1D25" w:rsidRPr="00743DF3" w:rsidRDefault="004F1D25" w:rsidP="00152136">
            <w:pPr>
              <w:pStyle w:val="Tabellentext"/>
            </w:pPr>
            <w:r>
              <w:t>Möglichst oft leitlinienkonforme Wahl eines Herzschrittmachers bei bradykarden Herzrhythmusstörungen</w:t>
            </w:r>
          </w:p>
        </w:tc>
      </w:tr>
    </w:tbl>
    <w:p w14:paraId="5249C795" w14:textId="77777777" w:rsidR="004F1D25" w:rsidRPr="00AE2CB4" w:rsidRDefault="004F1D25" w:rsidP="002A6C31">
      <w:pPr>
        <w:pStyle w:val="Absatzberschriftebene2nurinNavigation"/>
      </w:pPr>
      <w:bookmarkStart w:id="8" w:name="_Toc230255007"/>
      <w:r w:rsidRPr="00A3451D">
        <w:t>Hintergrund</w:t>
      </w:r>
      <w:bookmarkEnd w:id="8"/>
    </w:p>
    <w:p w14:paraId="737A761E" w14:textId="77777777" w:rsidR="004F1D25" w:rsidRPr="00AE2CB4" w:rsidRDefault="004F1D25" w:rsidP="00A64D53">
      <w:pPr>
        <w:pStyle w:val="Standardlinksbndig"/>
      </w:pPr>
      <w:r>
        <w:t xml:space="preserve">Der Qualitätsindikator „Leitlinienkonforme Systemwahl„ (ID 54140) wird zum Auswertungsjahr 2027 (EJ 2026) aus den folgenden Gründen abgeschafft: </w:t>
      </w:r>
      <w:r>
        <w:br/>
        <w:t xml:space="preserve">• In diesem Indikator wurde zum einen geprüft, ob Patientinnen und Patienten mit permanentem Vorhofflimmern leitlinienkonform ein Einkammersystem implantiert wurde. Nach Erfahrungen des Expertengremiums auf Bundesebene waren rechnerische Auffälligkeiten, die hierdurch entstanden, jedoch überwiegend auf Fehldokumentationen zurückzuführen. </w:t>
      </w:r>
      <w:r>
        <w:br/>
        <w:t>• Zum anderen wurde in diesem Indikator geprüft, ob Patientinnen und Patienten ohne permanentes Vorhofflimmern leitlinienkonform ein Zweikammersystem implantiert wurde. D</w:t>
      </w:r>
      <w:r>
        <w:t xml:space="preserve">ieses Qualitätsmerkmal wird aber zielgerichteter auch durch den Indikator „Wahl eines Einkammersystems bei Patientinnen und Patienten ohne permanentes Vorhofflimmern“ (ID 54143) erfasst. </w:t>
      </w:r>
      <w:r>
        <w:br/>
        <w:t xml:space="preserve">• In den letzten Erfassungsjahren führte dieser Indikator nur zu sehr wenigen rechnerischen Auffälligkeiten und zu keinen qualitativen Auffälligkeiten. </w:t>
      </w:r>
      <w:r>
        <w:br/>
        <w:t xml:space="preserve"> </w:t>
      </w:r>
      <w:r>
        <w:br/>
        <w:t>Die Abschaffung dieses Indikators führt ab dem Auswertungsjahr 2027 (EJ 2026) zur Auflösung der Indikatorengruppe „Leitlinienkonforme Systemwahl bei bradykarden Herzrhyt</w:t>
      </w:r>
      <w:r>
        <w:t xml:space="preserve">hmusstörungen“. Der Indikator „Wahl eines Einkammersystems bei Patientinnen und Patienten ohne permanentes Vorhofflimmern“ (ID 54143) wird dann als einzelner Indikator fortgeführt. </w:t>
      </w:r>
      <w:r>
        <w:br/>
        <w:t xml:space="preserve"> </w:t>
      </w:r>
      <w:r>
        <w:br/>
        <w:t xml:space="preserve"> </w:t>
      </w:r>
      <w:r>
        <w:br/>
        <w:t>Die Rechenregeln des Indikators „Leitlinienkonforme Systemwahl“ (ID 54140) basieren bisher auf der aktuellen europäischen Leitlinie zur Herzschrittmacher- und kardialen Resynchronisationstherapie der European Society of Cardiology (ESC) (Glikson et al. 2021). Gemäß den Ergebnissen der QI-Überprüfung im Rahmen der Eckpunktebe</w:t>
      </w:r>
      <w:r>
        <w:t>auftragung des G-BA erfüllt diese Leitlinie allerdings nicht alle Voraussetzungen nach der AGREE-II-Bewertung, um alleinig für die Indikatorerstellung berücksichtigt zu werden (IQTIG 2023). Dafür wurde eine andere methodisch hochwertige Leitlinie identifiziert, die inhaltlich ähnliche Empfehlungen wie die ESC-Leitlinie enthält (Kusumoto et al. 2019). Da sich die Therapie in der klinischen Praxis innerhalb von Deutschland und Europa wiederum überwiegend an den ESC-Leitlinien orientiert, sollten nur Empfehlun</w:t>
      </w:r>
      <w:r>
        <w:t xml:space="preserve">gen berücksichtigt, die sowohl in den genannten als methodisch hochwertig identifizierten Leitlinien als auch in den Leitlinien der ESC enthalten sind. </w:t>
      </w:r>
      <w:r>
        <w:br/>
        <w:t xml:space="preserve"> </w:t>
      </w:r>
      <w:r>
        <w:br/>
        <w:t xml:space="preserve"> </w:t>
      </w:r>
      <w:r>
        <w:br/>
      </w:r>
      <w:r>
        <w:lastRenderedPageBreak/>
        <w:t xml:space="preserve">Beschreibung der Empfehlungen zur Herzschrittmacher-Systemwahl für den Indikator „Leitlinienkonforme Systemwahl“ (ID 54140) gemäß der ESC-Leitlinie je nach zugrundeliegender Herzerkrankung bzw. Rhythmusstörung: </w:t>
      </w:r>
      <w:r>
        <w:br/>
        <w:t xml:space="preserve"> </w:t>
      </w:r>
      <w:r>
        <w:br/>
        <w:t xml:space="preserve">Sinusknotensyndrom </w:t>
      </w:r>
      <w:r>
        <w:br/>
        <w:t xml:space="preserve"> </w:t>
      </w:r>
      <w:r>
        <w:br/>
        <w:t>Bei Patientinnen und Patienten mit Sinusknotensyndrom ist in der Regel ein Zweikammersystem (DDD) zu bevorzugen. Dies i</w:t>
      </w:r>
      <w:r>
        <w:t>st v. a. damit zu begründen, dass bei einer rein rechtsventrikulären Stimulation in vielen Fällen (d. h. bei bis zu einem Viertel der betroffenen Patientinnen und Patienten) ein Schrittmachersyndrom auftritt (Lamas et al. 2002, Ross und Kenny 2000). Hierbei kann es durch einen unnatürlichen Herzrhythmus zu verschiedenen Symptomen wie z. B. Synkopen kommen. Zudem zeigten einige Studien, dass bei DDD-Systemen die Inzidenz von Vorhofflimmern sowie das Risiko für Schlaganfälle geringer ist als bei Einkammersyst</w:t>
      </w:r>
      <w:r>
        <w:t xml:space="preserve">emen (Connolly et al. 2000, Healey et al. 2006). </w:t>
      </w:r>
      <w:r>
        <w:br/>
        <w:t xml:space="preserve"> </w:t>
      </w:r>
      <w:r>
        <w:br/>
        <w:t>Jedoch kann nicht in allen Fällen eine generelle Empfehlung für ein DDD-System ausgesprochen werden. Insbesondere bei älteren bzw. gebrechlichen Patientinnen und Patienten mit seltenen Herzpausen und ggf. geringerer Lebenserwartung ist der Nutzen eines DDD-Systems fraglich. Hier sollte auch das höhere Komplikationsrisiko von DDD-Systemen bei der individuellen Entscheidung berücksichtigt und ggf. die Implantation eines VVI-Systems in Erwägung gezogen werden</w:t>
      </w:r>
      <w:r>
        <w:t xml:space="preserve"> (Glikson et al. 2021). </w:t>
      </w:r>
      <w:r>
        <w:br/>
        <w:t xml:space="preserve"> </w:t>
      </w:r>
      <w:r>
        <w:br/>
        <w:t xml:space="preserve">In einigen Fällen kann, um die Implantation von zwei Elektroden zu vermeiden, auch die Implantation eines AAI-Systems erwogen werden. Diese Systeme werden jedoch nur noch sehr selten gewählt. So wurden in einer Untersuchung (Nielsen et al. 2011) AAI-Systeme mit DDD-Systemen verglichen. Die Ergebnisse der Schrittmachertherapie waren bei Patientinnen und Patienten mit AAI-Systemen deutlich schlechter. In dieser Patientengruppe war die Inzidenz von paroxysmalem Vorhofflimmern höher, </w:t>
      </w:r>
      <w:r>
        <w:t xml:space="preserve">es bestand ein deutlich erhöhtes Risiko für Folgeeingriffe und zudem trat bei einem kleinen, aber signifikanten Anteil der Patientinnen und Patienten mit Sinusknotensyndrom ein zusätzlicher AV-Block auf. </w:t>
      </w:r>
      <w:r>
        <w:br/>
        <w:t xml:space="preserve"> </w:t>
      </w:r>
      <w:r>
        <w:br/>
        <w:t xml:space="preserve"> </w:t>
      </w:r>
      <w:r>
        <w:br/>
        <w:t xml:space="preserve">AV-Block </w:t>
      </w:r>
      <w:r>
        <w:br/>
        <w:t xml:space="preserve"> </w:t>
      </w:r>
      <w:r>
        <w:br/>
        <w:t>Während bei der Wahl zwischen Einkammer- und Zweikammersystem keine Unterschiede hinsichtlich der Mortalität zu erwarten sind, ist auch hier in den meisten Fällen ein DDD-System vorzuziehen, um das Auftreten eines Schrittmachersyndroms zu vermeiden. Zudem ist die Diagnose eines Vorhofflimme</w:t>
      </w:r>
      <w:r>
        <w:t xml:space="preserve">rns auf Basis der Daten eines DDD-Systems zuverlässiger. Vor allem bei älteren bzw. gebrechlichen Patientinnen und Patienten mit paroxysmalem AV-Block ist jedoch aufgrund des geringeren Komplikationsrisikos ggf. eher die Implantation eines VVI-Systems indiziert (Glikson et al. 2021, Connolly et al. 2000). </w:t>
      </w:r>
      <w:r>
        <w:br/>
        <w:t xml:space="preserve"> </w:t>
      </w:r>
      <w:r>
        <w:br/>
        <w:t xml:space="preserve"> </w:t>
      </w:r>
      <w:r>
        <w:br/>
      </w:r>
      <w:r>
        <w:lastRenderedPageBreak/>
        <w:t xml:space="preserve">Bradykardie bei permanentem Vorhofflimmern </w:t>
      </w:r>
      <w:r>
        <w:br/>
        <w:t xml:space="preserve"> </w:t>
      </w:r>
      <w:r>
        <w:br/>
        <w:t>Für Patientinnen und Patienten mit permanentem Vorhofflimmern ist nach der Leitlinie ein VVI-System indiziert. Frequenzadaptives Pacing ist angebracht, da</w:t>
      </w:r>
      <w:r>
        <w:t xml:space="preserve"> dieser Funktionsmodus die physische Belastbarkeit der Patientinnen und Patienten fördert und Symptome – Kurzatmigkeit u. a. – reduziert (Lau et al. 1989, Leung und Lau 2000, Oto et al. 1991, Proietti et al. 2012). In der Regel sollte zudem eine Minimalfrequenz von 70/min. eingestellt werden, um den Wegfall der atrialen Pumpfunktion zu kompensieren (Glikson et al. 2021). </w:t>
      </w:r>
      <w:r>
        <w:br/>
        <w:t xml:space="preserve"> </w:t>
      </w:r>
      <w:r>
        <w:br/>
        <w:t xml:space="preserve"> </w:t>
      </w:r>
      <w:r>
        <w:br/>
        <w:t xml:space="preserve">Schenkelblock </w:t>
      </w:r>
      <w:r>
        <w:br/>
        <w:t xml:space="preserve"> </w:t>
      </w:r>
      <w:r>
        <w:br/>
        <w:t>Bei Patientinnen und Patienten im Sinusrhythmus ist in der Regel DDD als optimales System (gegenüber VVI) anzusehen,</w:t>
      </w:r>
      <w:r>
        <w:t xml:space="preserve"> um eine Verbesserung der Symptomatik und eine höhere Lebensqualität zu erreichen (Lamas et al. 1998). Bei älteren bzw. gebrechlichen Patientinnen und Patienten mit intermittierender Bradykardie ist dagegen das höhere Komplikationsrisiko des DDD-Systems mit zu bedenken. </w:t>
      </w:r>
      <w:r>
        <w:br/>
        <w:t xml:space="preserve"> </w:t>
      </w:r>
      <w:r>
        <w:br/>
        <w:t>Bei fortgeschrittener Leitungsstörung und erhaltener Sinusknotenfunktion kann auch ein VDD-System in Erwägung gezogen werden, welches jedoch aufgrund der hohen Inzidenz von atrialem Undersensing kaum mehr verwendet wird (Shurrab et al. 20</w:t>
      </w:r>
      <w:r>
        <w:t xml:space="preserve">14).  </w:t>
      </w:r>
      <w:r>
        <w:br/>
        <w:t xml:space="preserve"> </w:t>
      </w:r>
      <w:r>
        <w:br/>
        <w:t xml:space="preserve"> </w:t>
      </w:r>
      <w:r>
        <w:br/>
        <w:t xml:space="preserve">Reflexsynkope / vasovagale Synkope </w:t>
      </w:r>
      <w:r>
        <w:br/>
        <w:t xml:space="preserve"> </w:t>
      </w:r>
      <w:r>
        <w:br/>
        <w:t xml:space="preserve">Bei dieser Patientengruppe ist ein DDD-System indiziert, um wiederkehrende Synkopen möglichst zu vermeiden (Glikson et al. 2021). </w:t>
      </w:r>
      <w:r>
        <w:br/>
        <w:t xml:space="preserve"> </w:t>
      </w:r>
      <w:r>
        <w:br/>
        <w:t xml:space="preserve"> </w:t>
      </w:r>
      <w:r>
        <w:br/>
        <w:t xml:space="preserve"> </w:t>
      </w:r>
      <w:r>
        <w:br/>
        <w:t xml:space="preserve">Indikator „Wahl eines Einkammersystems bei Patientinnen und Patienten ohne permanentes Vorhofflimmern“ (ID 54143): </w:t>
      </w:r>
      <w:r>
        <w:br/>
        <w:t xml:space="preserve"> </w:t>
      </w:r>
      <w:r>
        <w:br/>
        <w:t>Eine ausschließliche rechtsventrikuläre Stimulation kann in einigen Fällen das Auftreten von Herzinsuffizienz, permanentem Vorhofflimmern oder einem sogenannten Schrittmachersyndrom begünstigen. Bei Letzterem</w:t>
      </w:r>
      <w:r>
        <w:t xml:space="preserve"> handelt es sich um einen durch das Implantat ausgelösten unnatürlichen Herzrhythmus, der zu Herzklopfen, Schwindel oder Synkopen führen kann und somit die Lebensqualität beeinträchtigt. Bei Patientinnen und Patienten ohne permanentes Vorhofflimmern ist deshalb in der Regel die Implantation eines Zweikammersystems einem Einkammersystem (VVI) vorzuziehen. Für die korrekte Systemwahl und die Erhebung der dafür erforderlichen diagnostischen und anamnestischen Befunde ist der implantierende Leistungserbringer v</w:t>
      </w:r>
      <w:r>
        <w:t xml:space="preserve">erantwortlich.   </w:t>
      </w:r>
      <w:r>
        <w:br/>
      </w:r>
      <w:r>
        <w:lastRenderedPageBreak/>
        <w:t xml:space="preserve">  </w:t>
      </w:r>
      <w:r>
        <w:br/>
        <w:t xml:space="preserve">Dieser Indikator bezieht sich auf die Empfehlungen zur Systemwahl in der Leitlinie zum Management von Patientinnen und Patienten mit Bradykardie der amerikanischen Fachgesellschaften (American College of Cardiology, American Heart Association, Heart Rhythm Society) (Kusumoto et al. 2019: e88 Nr. 1 &amp; 2 und e103 Nr. 1) sowie in der Leitlinie zur Herzschrittmacher- und kardialen Resynchronisationstherapie der European Society of Cardiology (ESC) (Glikson et al. 2021: 24 f. und 27 und 29). </w:t>
      </w:r>
      <w:r>
        <w:t xml:space="preserve">  </w:t>
      </w:r>
      <w:r>
        <w:br/>
        <w:t xml:space="preserve">  </w:t>
      </w:r>
      <w:r>
        <w:br/>
        <w:t>Der Indikator erfasst den Anteil von Implantationen eines Einkammersystems mit ausschließlich rechtsventrikulärer Stimulation (VVI-Modus) an allen Implantationen eines Einkammer- oder Zweikammersystems bei Patientinnen und Patienten ohne permanentes Vorhofflimmern und AV-Block, Schenkelblock oder Sinusknotensyndrom als führende Indikation. In den Zähler gehen sowohl konventionelle transvenöse VVI-Systeme als auch intrakardiale Impulsgeneratoren (Leadless Pacemaker) mit VVI-Modus ein. Mittlerweile steh</w:t>
      </w:r>
      <w:r>
        <w:t xml:space="preserve">en auch Leadless Pacemaker mit VDD- oder DDD-Modus zur Verfügung, sodass diese Systeme implantiert werden können, wenn die Wahl eines Leadless Pacemaker bevorzugt wird. Der Anteil an implantierten Einkammersystemen mit VVI-Modus sollte deshalb bei Patientinnen und Patienten ohne permanentes Vorhofflimmern möglichst niedrig sein.  </w:t>
      </w:r>
      <w:r>
        <w:br/>
        <w:t xml:space="preserve">  </w:t>
      </w:r>
      <w:r>
        <w:br/>
        <w:t>In wenigen Ausnahmefällen kann jedoch gemäß den Leitlinien auch bei Patientinnen und Patienten ohne permanentes Vorhofflimmern die Implantation eines Einkammersystems mit aussc</w:t>
      </w:r>
      <w:r>
        <w:t>hließlich rechtsventrikulärer Stimulation erwogen werden. Dies betrifft vor allem Patientinnen und Patienten mit schwerwiegenden Komorbiditäten oder einem hohen Alter, bei denen die Implantation einer zusätzlichen Sonde im Vorhof aufgrund des dadurch leicht erhöhten Komplikationsrisikos vermieden werden sollte (Glikson et al. 2021: 24 f. und 27 und 29, Kusumoto et al. 2019: e88 Nr. 4 und e103 Nr. 2). Der Referenzbereich (≤ 10,00 %) ist deshalb so gewählt, dass diese Fälle bei der Berechnung der rechnerische</w:t>
      </w:r>
      <w:r>
        <w:t>n Auffälligkeit im Leistungserbringerergebnis mit berücksichtigt werden.</w:t>
      </w:r>
    </w:p>
    <w:p w14:paraId="3C1258AE" w14:textId="77777777" w:rsidR="002B0F71" w:rsidRDefault="002B0F71">
      <w:pPr>
        <w:sectPr w:rsidR="002B0F71" w:rsidSect="000A3778">
          <w:headerReference w:type="default" r:id="rId19"/>
          <w:footerReference w:type="default" r:id="rId20"/>
          <w:pgSz w:w="11906" w:h="16838"/>
          <w:pgMar w:top="1418" w:right="1134" w:bottom="1418" w:left="1701" w:header="454" w:footer="737" w:gutter="0"/>
          <w:cols w:space="708"/>
          <w:docGrid w:linePitch="360"/>
        </w:sectPr>
      </w:pPr>
    </w:p>
    <w:p w14:paraId="26E0E7C0" w14:textId="77777777" w:rsidR="004F1D25" w:rsidRPr="00880DD2" w:rsidRDefault="004F1D25" w:rsidP="00091E43">
      <w:pPr>
        <w:pStyle w:val="berschrift2ohneGliederung"/>
      </w:pPr>
      <w:bookmarkStart w:id="9" w:name="_Toc230255008"/>
      <w:r>
        <w:lastRenderedPageBreak/>
        <w:t>54140: Leitlinienkonforme Systemwahl</w:t>
      </w:r>
      <w:bookmarkEnd w:id="9"/>
    </w:p>
    <w:p w14:paraId="1D2770BE" w14:textId="77777777" w:rsidR="004F1D25" w:rsidRPr="00880DD2" w:rsidRDefault="004F1D25" w:rsidP="00880DD2">
      <w:pPr>
        <w:pStyle w:val="Absatzberschriftebene3nurinNavigation"/>
        <w:rPr>
          <w:sz w:val="21"/>
          <w:szCs w:val="21"/>
        </w:rPr>
      </w:pPr>
      <w:bookmarkStart w:id="10" w:name="_Toc230255009"/>
      <w:r>
        <w:rPr>
          <w:sz w:val="21"/>
          <w:szCs w:val="21"/>
        </w:rPr>
        <w:t>Verwendete Datenfelder</w:t>
      </w:r>
      <w:bookmarkEnd w:id="10"/>
    </w:p>
    <w:p w14:paraId="0D1CE126"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531A5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7F62428" w14:textId="77777777" w:rsidR="004F1D25" w:rsidRPr="00880DD2" w:rsidRDefault="004F1D25" w:rsidP="00880DD2">
            <w:pPr>
              <w:pStyle w:val="Tabellenkopf"/>
            </w:pPr>
            <w:r w:rsidRPr="00880DD2">
              <w:t>Item</w:t>
            </w:r>
          </w:p>
        </w:tc>
        <w:tc>
          <w:tcPr>
            <w:tcW w:w="1075" w:type="pct"/>
          </w:tcPr>
          <w:p w14:paraId="28D5D299" w14:textId="77777777" w:rsidR="004F1D25" w:rsidRPr="00880DD2" w:rsidRDefault="004F1D25" w:rsidP="00880DD2">
            <w:pPr>
              <w:pStyle w:val="Tabellenkopf"/>
            </w:pPr>
            <w:r w:rsidRPr="00880DD2">
              <w:t>Bezeichnung</w:t>
            </w:r>
          </w:p>
        </w:tc>
        <w:tc>
          <w:tcPr>
            <w:tcW w:w="326" w:type="pct"/>
          </w:tcPr>
          <w:p w14:paraId="2DFCF6AC" w14:textId="77777777" w:rsidR="004F1D25" w:rsidRPr="00880DD2" w:rsidRDefault="004F1D25" w:rsidP="00880DD2">
            <w:pPr>
              <w:pStyle w:val="Tabellenkopf"/>
            </w:pPr>
            <w:r w:rsidRPr="00880DD2">
              <w:t>M/K</w:t>
            </w:r>
          </w:p>
        </w:tc>
        <w:tc>
          <w:tcPr>
            <w:tcW w:w="1646" w:type="pct"/>
          </w:tcPr>
          <w:p w14:paraId="5C8FFC13" w14:textId="77777777" w:rsidR="004F1D25" w:rsidRPr="00880DD2" w:rsidRDefault="004F1D25" w:rsidP="00880DD2">
            <w:pPr>
              <w:pStyle w:val="Tabellenkopf"/>
            </w:pPr>
            <w:r w:rsidRPr="00880DD2">
              <w:t>Schlüssel/Formel</w:t>
            </w:r>
          </w:p>
        </w:tc>
        <w:tc>
          <w:tcPr>
            <w:tcW w:w="1328" w:type="pct"/>
          </w:tcPr>
          <w:p w14:paraId="1AC64BB5" w14:textId="77777777" w:rsidR="004F1D25" w:rsidRPr="00880DD2" w:rsidRDefault="004F1D25" w:rsidP="003C7F90">
            <w:pPr>
              <w:pStyle w:val="Tabellenkopf"/>
            </w:pPr>
            <w:r w:rsidRPr="00880DD2">
              <w:t>Feldname</w:t>
            </w:r>
            <w:r w:rsidRPr="00880DD2">
              <w:t xml:space="preserve"> </w:t>
            </w:r>
          </w:p>
        </w:tc>
      </w:tr>
      <w:tr w:rsidR="00275B01" w:rsidRPr="00743DF3" w14:paraId="798443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25A523" w14:textId="77777777" w:rsidR="004F1D25" w:rsidRPr="00091E43" w:rsidRDefault="004F1D25" w:rsidP="000361A4">
            <w:pPr>
              <w:pStyle w:val="Tabellentext"/>
            </w:pPr>
            <w:r>
              <w:t>18:B</w:t>
            </w:r>
          </w:p>
        </w:tc>
        <w:tc>
          <w:tcPr>
            <w:tcW w:w="1075" w:type="pct"/>
          </w:tcPr>
          <w:p w14:paraId="163D1864" w14:textId="77777777" w:rsidR="004F1D25" w:rsidRPr="00091E43" w:rsidRDefault="004F1D25" w:rsidP="000361A4">
            <w:pPr>
              <w:pStyle w:val="Tabellentext"/>
            </w:pPr>
            <w:r>
              <w:t>führende Indikation zur Schrittmacherimplantation</w:t>
            </w:r>
          </w:p>
        </w:tc>
        <w:tc>
          <w:tcPr>
            <w:tcW w:w="326" w:type="pct"/>
          </w:tcPr>
          <w:p w14:paraId="40DD84A7" w14:textId="77777777" w:rsidR="004F1D25" w:rsidRPr="00091E43" w:rsidRDefault="004F1D25" w:rsidP="000361A4">
            <w:pPr>
              <w:pStyle w:val="Tabellentext"/>
            </w:pPr>
            <w:r>
              <w:t>M</w:t>
            </w:r>
          </w:p>
        </w:tc>
        <w:tc>
          <w:tcPr>
            <w:tcW w:w="1646" w:type="pct"/>
          </w:tcPr>
          <w:p w14:paraId="0D36C9B9" w14:textId="77777777" w:rsidR="004F1D25" w:rsidRPr="00091E43" w:rsidRDefault="004F1D25" w:rsidP="00177070">
            <w:pPr>
              <w:pStyle w:val="Tabellentext"/>
              <w:ind w:left="453" w:hanging="340"/>
            </w:pPr>
            <w:r>
              <w:t>1 =</w:t>
            </w:r>
            <w:r>
              <w:tab/>
            </w:r>
            <w:r>
              <w:t>AV-Block I, II oder III (inkl. HSM-Implantation aufgrund von Ablation oder TAVI)</w:t>
            </w:r>
          </w:p>
          <w:p w14:paraId="09E56386" w14:textId="77777777" w:rsidR="004F1D25" w:rsidRPr="00091E43" w:rsidRDefault="004F1D25" w:rsidP="00177070">
            <w:pPr>
              <w:pStyle w:val="Tabellentext"/>
              <w:ind w:left="453" w:hanging="340"/>
            </w:pPr>
            <w:r>
              <w:t>5 =</w:t>
            </w:r>
            <w:r>
              <w:tab/>
              <w:t>Schenkelblock (mit Zusammenhang zur Bradykardie)</w:t>
            </w:r>
          </w:p>
          <w:p w14:paraId="4027D0B0" w14:textId="77777777" w:rsidR="004F1D25" w:rsidRPr="00091E43" w:rsidRDefault="004F1D25" w:rsidP="00177070">
            <w:pPr>
              <w:pStyle w:val="Tabellentext"/>
              <w:ind w:left="453" w:hanging="340"/>
            </w:pPr>
            <w:r>
              <w:t>6 =</w:t>
            </w:r>
            <w:r>
              <w:tab/>
              <w:t>Sinusknotensyndrom (SSS) inklusive BTS (bei paroxysmalem/​persistierendem Vorhofflimmern)</w:t>
            </w:r>
          </w:p>
          <w:p w14:paraId="527DD4F1" w14:textId="77777777" w:rsidR="004F1D25" w:rsidRPr="00091E43" w:rsidRDefault="004F1D25" w:rsidP="00177070">
            <w:pPr>
              <w:pStyle w:val="Tabellentext"/>
              <w:ind w:left="453" w:hanging="340"/>
            </w:pPr>
            <w:r>
              <w:t>7 =</w:t>
            </w:r>
            <w:r>
              <w:tab/>
              <w:t>Bradykardie bei permanentem Vorhofflimmern</w:t>
            </w:r>
          </w:p>
          <w:p w14:paraId="405EF5B2" w14:textId="77777777" w:rsidR="004F1D25" w:rsidRPr="00091E43" w:rsidRDefault="004F1D25" w:rsidP="00177070">
            <w:pPr>
              <w:pStyle w:val="Tabellentext"/>
              <w:ind w:left="453" w:hanging="340"/>
            </w:pPr>
            <w:r>
              <w:t>8 =</w:t>
            </w:r>
            <w:r>
              <w:tab/>
              <w:t>Karotis-Sinus-Syndrom (CSS)</w:t>
            </w:r>
          </w:p>
          <w:p w14:paraId="160486D5" w14:textId="77777777" w:rsidR="004F1D25" w:rsidRPr="00091E43" w:rsidRDefault="004F1D25" w:rsidP="00177070">
            <w:pPr>
              <w:pStyle w:val="Tabellentext"/>
              <w:ind w:left="453" w:hanging="340"/>
            </w:pPr>
            <w:r>
              <w:t>9 =</w:t>
            </w:r>
            <w:r>
              <w:tab/>
              <w:t>Vasovagales Syndrom (VVS)</w:t>
            </w:r>
          </w:p>
          <w:p w14:paraId="46B552B3" w14:textId="77777777" w:rsidR="004F1D25" w:rsidRPr="00091E43" w:rsidRDefault="004F1D25" w:rsidP="00177070">
            <w:pPr>
              <w:pStyle w:val="Tabellentext"/>
              <w:ind w:left="453" w:hanging="340"/>
            </w:pPr>
            <w:r>
              <w:t>10 =</w:t>
            </w:r>
            <w:r>
              <w:tab/>
            </w:r>
            <w:r>
              <w:t>kardiale Resynchronisationstherapie (bei Fällen ohne Bradykardie bzw. bei Upgrade auf CRT-P)</w:t>
            </w:r>
          </w:p>
          <w:p w14:paraId="35327525" w14:textId="77777777" w:rsidR="004F1D25" w:rsidRPr="00091E43" w:rsidRDefault="004F1D25" w:rsidP="00177070">
            <w:pPr>
              <w:pStyle w:val="Tabellentext"/>
              <w:ind w:left="453" w:hanging="340"/>
            </w:pPr>
            <w:r>
              <w:t>99 =</w:t>
            </w:r>
            <w:r>
              <w:tab/>
              <w:t>sonstiges</w:t>
            </w:r>
          </w:p>
        </w:tc>
        <w:tc>
          <w:tcPr>
            <w:tcW w:w="1328" w:type="pct"/>
          </w:tcPr>
          <w:p w14:paraId="6BC4D74B" w14:textId="77777777" w:rsidR="004F1D25" w:rsidRPr="00091E43" w:rsidRDefault="004F1D25" w:rsidP="000361A4">
            <w:pPr>
              <w:pStyle w:val="Tabellentext"/>
            </w:pPr>
            <w:r>
              <w:t>FUEHRINDIKHSM</w:t>
            </w:r>
          </w:p>
        </w:tc>
      </w:tr>
      <w:tr w:rsidR="00275B01" w:rsidRPr="00743DF3" w14:paraId="651F36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25C96C" w14:textId="77777777" w:rsidR="004F1D25" w:rsidRPr="00091E43" w:rsidRDefault="004F1D25" w:rsidP="000361A4">
            <w:pPr>
              <w:pStyle w:val="Tabellentext"/>
            </w:pPr>
            <w:r>
              <w:t>26:B</w:t>
            </w:r>
          </w:p>
        </w:tc>
        <w:tc>
          <w:tcPr>
            <w:tcW w:w="1075" w:type="pct"/>
          </w:tcPr>
          <w:p w14:paraId="5EAD1245" w14:textId="77777777" w:rsidR="004F1D25" w:rsidRPr="00091E43" w:rsidRDefault="004F1D25" w:rsidP="000361A4">
            <w:pPr>
              <w:pStyle w:val="Tabellentext"/>
            </w:pPr>
            <w:r>
              <w:t>Vorhofrhythmus</w:t>
            </w:r>
          </w:p>
        </w:tc>
        <w:tc>
          <w:tcPr>
            <w:tcW w:w="326" w:type="pct"/>
          </w:tcPr>
          <w:p w14:paraId="30A2B955" w14:textId="77777777" w:rsidR="004F1D25" w:rsidRPr="00091E43" w:rsidRDefault="004F1D25" w:rsidP="000361A4">
            <w:pPr>
              <w:pStyle w:val="Tabellentext"/>
            </w:pPr>
            <w:r>
              <w:t>M</w:t>
            </w:r>
          </w:p>
        </w:tc>
        <w:tc>
          <w:tcPr>
            <w:tcW w:w="1646" w:type="pct"/>
          </w:tcPr>
          <w:p w14:paraId="6DACCAAB" w14:textId="77777777" w:rsidR="004F1D25" w:rsidRPr="00091E43" w:rsidRDefault="004F1D25" w:rsidP="00177070">
            <w:pPr>
              <w:pStyle w:val="Tabellentext"/>
              <w:ind w:left="453" w:hanging="340"/>
            </w:pPr>
            <w:r>
              <w:t>1 =</w:t>
            </w:r>
            <w:r>
              <w:tab/>
              <w:t>normofrequenter Sinusrhythmus (permanent)</w:t>
            </w:r>
          </w:p>
          <w:p w14:paraId="18E7E554" w14:textId="77777777" w:rsidR="004F1D25" w:rsidRPr="00091E43" w:rsidRDefault="004F1D25" w:rsidP="00177070">
            <w:pPr>
              <w:pStyle w:val="Tabellentext"/>
              <w:ind w:left="453" w:hanging="340"/>
            </w:pPr>
            <w:r>
              <w:t>2 =</w:t>
            </w:r>
            <w:r>
              <w:tab/>
              <w:t>Sinusbradykardie/​SA-Blockierungen (persistierend oder intermittierend)</w:t>
            </w:r>
          </w:p>
          <w:p w14:paraId="13558DE0" w14:textId="77777777" w:rsidR="004F1D25" w:rsidRPr="00091E43" w:rsidRDefault="004F1D25" w:rsidP="00177070">
            <w:pPr>
              <w:pStyle w:val="Tabellentext"/>
              <w:ind w:left="453" w:hanging="340"/>
            </w:pPr>
            <w:r>
              <w:t>3 =</w:t>
            </w:r>
            <w:r>
              <w:tab/>
              <w:t>paroxysmales/​ persistierendes Vorhofflimmern/​-flattern</w:t>
            </w:r>
          </w:p>
          <w:p w14:paraId="5430935B" w14:textId="77777777" w:rsidR="004F1D25" w:rsidRPr="00091E43" w:rsidRDefault="004F1D25" w:rsidP="00177070">
            <w:pPr>
              <w:pStyle w:val="Tabellentext"/>
              <w:ind w:left="453" w:hanging="340"/>
            </w:pPr>
            <w:r>
              <w:t>4 =</w:t>
            </w:r>
            <w:r>
              <w:tab/>
              <w:t>permanentes Vorhofflimmern (d.h., die Wiederherstellung des Sinusrhythmus ist nicht mehr möglich oder nicht geplant)</w:t>
            </w:r>
          </w:p>
          <w:p w14:paraId="6691E0C0" w14:textId="77777777" w:rsidR="004F1D25" w:rsidRPr="00091E43" w:rsidRDefault="004F1D25" w:rsidP="00177070">
            <w:pPr>
              <w:pStyle w:val="Tabellentext"/>
              <w:ind w:left="453" w:hanging="340"/>
            </w:pPr>
            <w:r>
              <w:t>5 =</w:t>
            </w:r>
            <w:r>
              <w:tab/>
              <w:t>Wechsel zwischen Sinusbradykardie und Vorhofflimmern (BTS)</w:t>
            </w:r>
          </w:p>
          <w:p w14:paraId="056805AA" w14:textId="77777777" w:rsidR="004F1D25" w:rsidRPr="00091E43" w:rsidRDefault="004F1D25" w:rsidP="00177070">
            <w:pPr>
              <w:pStyle w:val="Tabellentext"/>
              <w:ind w:left="453" w:hanging="340"/>
            </w:pPr>
            <w:r>
              <w:t>9 =</w:t>
            </w:r>
            <w:r>
              <w:tab/>
              <w:t>sonstige</w:t>
            </w:r>
          </w:p>
        </w:tc>
        <w:tc>
          <w:tcPr>
            <w:tcW w:w="1328" w:type="pct"/>
          </w:tcPr>
          <w:p w14:paraId="02ADEB0E" w14:textId="77777777" w:rsidR="004F1D25" w:rsidRPr="00091E43" w:rsidRDefault="004F1D25" w:rsidP="000361A4">
            <w:pPr>
              <w:pStyle w:val="Tabellentext"/>
            </w:pPr>
            <w:r>
              <w:t>VORHOFRHYTHMUS</w:t>
            </w:r>
          </w:p>
        </w:tc>
      </w:tr>
      <w:tr w:rsidR="00275B01" w:rsidRPr="00743DF3" w14:paraId="571E09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7D91F9" w14:textId="77777777" w:rsidR="004F1D25" w:rsidRPr="00091E43" w:rsidRDefault="004F1D25" w:rsidP="000361A4">
            <w:pPr>
              <w:pStyle w:val="Tabellentext"/>
            </w:pPr>
            <w:r>
              <w:t>36:B</w:t>
            </w:r>
          </w:p>
        </w:tc>
        <w:tc>
          <w:tcPr>
            <w:tcW w:w="1075" w:type="pct"/>
          </w:tcPr>
          <w:p w14:paraId="6155F5DD" w14:textId="77777777" w:rsidR="004F1D25" w:rsidRPr="00091E43" w:rsidRDefault="004F1D25" w:rsidP="000361A4">
            <w:pPr>
              <w:pStyle w:val="Tabellentext"/>
            </w:pPr>
            <w:r>
              <w:t>System</w:t>
            </w:r>
          </w:p>
        </w:tc>
        <w:tc>
          <w:tcPr>
            <w:tcW w:w="326" w:type="pct"/>
          </w:tcPr>
          <w:p w14:paraId="39C61B98" w14:textId="77777777" w:rsidR="004F1D25" w:rsidRPr="00091E43" w:rsidRDefault="004F1D25" w:rsidP="000361A4">
            <w:pPr>
              <w:pStyle w:val="Tabellentext"/>
            </w:pPr>
            <w:r>
              <w:t>M</w:t>
            </w:r>
          </w:p>
        </w:tc>
        <w:tc>
          <w:tcPr>
            <w:tcW w:w="1646" w:type="pct"/>
          </w:tcPr>
          <w:p w14:paraId="001D56D0" w14:textId="77777777" w:rsidR="004F1D25" w:rsidRPr="00091E43" w:rsidRDefault="004F1D25" w:rsidP="00177070">
            <w:pPr>
              <w:pStyle w:val="Tabellentext"/>
              <w:ind w:left="453" w:hanging="340"/>
            </w:pPr>
            <w:r>
              <w:t>1 =</w:t>
            </w:r>
            <w:r>
              <w:tab/>
              <w:t>VVI (konventionell, mit intrakardialer Sonde)</w:t>
            </w:r>
          </w:p>
          <w:p w14:paraId="00980CB5" w14:textId="77777777" w:rsidR="004F1D25" w:rsidRPr="00091E43" w:rsidRDefault="004F1D25" w:rsidP="00177070">
            <w:pPr>
              <w:pStyle w:val="Tabellentext"/>
              <w:ind w:left="453" w:hanging="340"/>
            </w:pPr>
            <w:r>
              <w:t>2 =</w:t>
            </w:r>
            <w:r>
              <w:tab/>
              <w:t>AAI</w:t>
            </w:r>
          </w:p>
          <w:p w14:paraId="642C367F" w14:textId="77777777" w:rsidR="004F1D25" w:rsidRPr="00091E43" w:rsidRDefault="004F1D25" w:rsidP="00177070">
            <w:pPr>
              <w:pStyle w:val="Tabellentext"/>
              <w:ind w:left="453" w:hanging="340"/>
            </w:pPr>
            <w:r>
              <w:t>3 =</w:t>
            </w:r>
            <w:r>
              <w:tab/>
              <w:t>DDD (konventionell, mit intrakardialer Sonde)</w:t>
            </w:r>
          </w:p>
          <w:p w14:paraId="0F339DF0" w14:textId="77777777" w:rsidR="004F1D25" w:rsidRPr="00091E43" w:rsidRDefault="004F1D25" w:rsidP="00177070">
            <w:pPr>
              <w:pStyle w:val="Tabellentext"/>
              <w:ind w:left="453" w:hanging="340"/>
            </w:pPr>
            <w:r>
              <w:lastRenderedPageBreak/>
              <w:t>4 =</w:t>
            </w:r>
            <w:r>
              <w:tab/>
              <w:t>VDD (konventionell, mit intrakardialer Sonde)</w:t>
            </w:r>
          </w:p>
          <w:p w14:paraId="4A3EB948" w14:textId="77777777" w:rsidR="004F1D25" w:rsidRPr="00091E43" w:rsidRDefault="004F1D25" w:rsidP="00177070">
            <w:pPr>
              <w:pStyle w:val="Tabellentext"/>
              <w:ind w:left="453" w:hanging="340"/>
            </w:pPr>
            <w:r>
              <w:t>5 =</w:t>
            </w:r>
            <w:r>
              <w:tab/>
            </w:r>
            <w:r>
              <w:t>CRT-System mit einer Vorhofsonde</w:t>
            </w:r>
          </w:p>
          <w:p w14:paraId="6356E8BA" w14:textId="77777777" w:rsidR="004F1D25" w:rsidRPr="00091E43" w:rsidRDefault="004F1D25" w:rsidP="00177070">
            <w:pPr>
              <w:pStyle w:val="Tabellentext"/>
              <w:ind w:left="453" w:hanging="340"/>
            </w:pPr>
            <w:r>
              <w:t>6 =</w:t>
            </w:r>
            <w:r>
              <w:tab/>
              <w:t>CRT-System ohne Vorhofsonde</w:t>
            </w:r>
          </w:p>
          <w:p w14:paraId="182B2527" w14:textId="77777777" w:rsidR="004F1D25" w:rsidRPr="00091E43" w:rsidRDefault="004F1D25" w:rsidP="00177070">
            <w:pPr>
              <w:pStyle w:val="Tabellentext"/>
              <w:ind w:left="453" w:hanging="340"/>
            </w:pPr>
            <w:r>
              <w:t>7 =</w:t>
            </w:r>
            <w:r>
              <w:tab/>
              <w:t>VVI (Leadless Pacemaker /​ intrakardialer Pulsgenerator)</w:t>
            </w:r>
          </w:p>
          <w:p w14:paraId="4A3D0D21" w14:textId="77777777" w:rsidR="004F1D25" w:rsidRPr="00091E43" w:rsidRDefault="004F1D25" w:rsidP="00177070">
            <w:pPr>
              <w:pStyle w:val="Tabellentext"/>
              <w:ind w:left="453" w:hanging="340"/>
            </w:pPr>
            <w:r>
              <w:t>8 =</w:t>
            </w:r>
            <w:r>
              <w:tab/>
              <w:t>DDD (Leadless Pacemaker /​ intrakardialer Pulsgenerator)</w:t>
            </w:r>
          </w:p>
          <w:p w14:paraId="232D7B2A" w14:textId="77777777" w:rsidR="004F1D25" w:rsidRPr="00091E43" w:rsidRDefault="004F1D25" w:rsidP="00177070">
            <w:pPr>
              <w:pStyle w:val="Tabellentext"/>
              <w:ind w:left="453" w:hanging="340"/>
            </w:pPr>
            <w:r>
              <w:t>9 =</w:t>
            </w:r>
            <w:r>
              <w:tab/>
              <w:t>sonstiges</w:t>
            </w:r>
          </w:p>
          <w:p w14:paraId="22DABB5F"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3C52FF6F" w14:textId="77777777" w:rsidR="004F1D25" w:rsidRPr="00091E43" w:rsidRDefault="004F1D25" w:rsidP="000361A4">
            <w:pPr>
              <w:pStyle w:val="Tabellentext"/>
            </w:pPr>
            <w:r>
              <w:lastRenderedPageBreak/>
              <w:t>ASMSYSTEMPO</w:t>
            </w:r>
          </w:p>
        </w:tc>
      </w:tr>
    </w:tbl>
    <w:p w14:paraId="3662852D" w14:textId="77777777" w:rsidR="002B0F71" w:rsidRDefault="002B0F71">
      <w:pPr>
        <w:sectPr w:rsidR="002B0F71" w:rsidSect="00163BAC">
          <w:headerReference w:type="default" r:id="rId21"/>
          <w:footerReference w:type="default" r:id="rId22"/>
          <w:pgSz w:w="11906" w:h="16838"/>
          <w:pgMar w:top="1418" w:right="1134" w:bottom="1418" w:left="1701" w:header="454" w:footer="737" w:gutter="0"/>
          <w:cols w:space="708"/>
          <w:docGrid w:linePitch="360"/>
        </w:sectPr>
      </w:pPr>
    </w:p>
    <w:p w14:paraId="7C9BE656" w14:textId="77777777" w:rsidR="004F1D25" w:rsidRPr="003C6CA0" w:rsidRDefault="004F1D25" w:rsidP="0094520C">
      <w:pPr>
        <w:pStyle w:val="Absatzberschriftebene3nurinNavigation"/>
        <w:rPr>
          <w:sz w:val="21"/>
          <w:szCs w:val="21"/>
        </w:rPr>
      </w:pPr>
      <w:bookmarkStart w:id="11" w:name="_Toc230255010"/>
      <w:r w:rsidRPr="003C6CA0">
        <w:rPr>
          <w:sz w:val="21"/>
          <w:szCs w:val="21"/>
        </w:rPr>
        <w:lastRenderedPageBreak/>
        <w:t xml:space="preserve">Eigenschaften und </w:t>
      </w:r>
      <w:r w:rsidRPr="003C6CA0">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08A261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E06D07" w14:textId="77777777" w:rsidR="004F1D25" w:rsidRPr="003C6CA0" w:rsidRDefault="004F1D25" w:rsidP="003C6CA0">
            <w:pPr>
              <w:pStyle w:val="Tabellenkopf"/>
            </w:pPr>
            <w:r w:rsidRPr="003C6CA0">
              <w:t>ID</w:t>
            </w:r>
          </w:p>
        </w:tc>
        <w:tc>
          <w:tcPr>
            <w:tcW w:w="5716" w:type="dxa"/>
          </w:tcPr>
          <w:p w14:paraId="53C35B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54140</w:t>
            </w:r>
          </w:p>
        </w:tc>
      </w:tr>
      <w:tr w:rsidR="000955B5" w14:paraId="255F48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9006DD" w14:textId="77777777" w:rsidR="004F1D25" w:rsidRPr="003C6CA0" w:rsidRDefault="004F1D25" w:rsidP="003C6CA0">
            <w:pPr>
              <w:pStyle w:val="Tabellenkopf"/>
            </w:pPr>
            <w:r w:rsidRPr="003C6CA0">
              <w:t>Bezeichnung</w:t>
            </w:r>
          </w:p>
        </w:tc>
        <w:tc>
          <w:tcPr>
            <w:tcW w:w="5716" w:type="dxa"/>
          </w:tcPr>
          <w:p w14:paraId="2864280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Leitlinienkonforme Systemwahl</w:t>
            </w:r>
          </w:p>
        </w:tc>
      </w:tr>
      <w:tr w:rsidR="000955B5" w14:paraId="5F2357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5C7344" w14:textId="77777777" w:rsidR="004F1D25" w:rsidRPr="003C6CA0" w:rsidRDefault="004F1D25" w:rsidP="003C6CA0">
            <w:pPr>
              <w:pStyle w:val="Tabellenkopf"/>
            </w:pPr>
            <w:r w:rsidRPr="003C6CA0">
              <w:t>Indikatortyp</w:t>
            </w:r>
          </w:p>
        </w:tc>
        <w:tc>
          <w:tcPr>
            <w:tcW w:w="5716" w:type="dxa"/>
          </w:tcPr>
          <w:p w14:paraId="1CBECF4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167311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CF494A" w14:textId="77777777" w:rsidR="004F1D25" w:rsidRPr="003C6CA0" w:rsidRDefault="004F1D25" w:rsidP="003C6CA0">
            <w:pPr>
              <w:pStyle w:val="Tabellenkopf"/>
            </w:pPr>
            <w:r w:rsidRPr="003C6CA0">
              <w:t>Art des Wertes</w:t>
            </w:r>
          </w:p>
        </w:tc>
        <w:tc>
          <w:tcPr>
            <w:tcW w:w="5716" w:type="dxa"/>
          </w:tcPr>
          <w:p w14:paraId="503B853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4EAFF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642F7E" w14:textId="77777777" w:rsidR="004F1D25" w:rsidRPr="003C6CA0" w:rsidRDefault="004F1D25" w:rsidP="003C6CA0">
            <w:pPr>
              <w:pStyle w:val="Tabellenkopf"/>
            </w:pPr>
            <w:r>
              <w:t>Auswertungsjahr</w:t>
            </w:r>
          </w:p>
        </w:tc>
        <w:tc>
          <w:tcPr>
            <w:tcW w:w="5716" w:type="dxa"/>
          </w:tcPr>
          <w:p w14:paraId="397EEA3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751BF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49E6E8" w14:textId="77777777" w:rsidR="004F1D25" w:rsidRPr="003C6CA0" w:rsidRDefault="004F1D25" w:rsidP="003C6CA0">
            <w:pPr>
              <w:pStyle w:val="Tabellenkopf"/>
            </w:pPr>
            <w:r>
              <w:t>Erfassungsjahr</w:t>
            </w:r>
          </w:p>
        </w:tc>
        <w:tc>
          <w:tcPr>
            <w:tcW w:w="5716" w:type="dxa"/>
          </w:tcPr>
          <w:p w14:paraId="6C2C374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B6B70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2B600" w14:textId="77777777" w:rsidR="004F1D25" w:rsidRPr="003C6CA0" w:rsidRDefault="004F1D25" w:rsidP="003C6CA0">
            <w:pPr>
              <w:pStyle w:val="Tabellenkopf"/>
            </w:pPr>
            <w:r>
              <w:t>Berichtszeitraum</w:t>
            </w:r>
          </w:p>
        </w:tc>
        <w:tc>
          <w:tcPr>
            <w:tcW w:w="5716" w:type="dxa"/>
          </w:tcPr>
          <w:p w14:paraId="327CDE5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0D6FC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D13CDB" w14:textId="77777777" w:rsidR="004F1D25" w:rsidRPr="003C6CA0" w:rsidRDefault="004F1D25" w:rsidP="003C6CA0">
            <w:pPr>
              <w:pStyle w:val="Tabellenkopf"/>
            </w:pPr>
            <w:r w:rsidRPr="003C6CA0">
              <w:t>Datenquelle</w:t>
            </w:r>
          </w:p>
        </w:tc>
        <w:tc>
          <w:tcPr>
            <w:tcW w:w="5716" w:type="dxa"/>
          </w:tcPr>
          <w:p w14:paraId="6D1885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EFB08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A6D8C0" w14:textId="77777777" w:rsidR="004F1D25" w:rsidRPr="003C6CA0" w:rsidRDefault="004F1D25" w:rsidP="003C6CA0">
            <w:pPr>
              <w:pStyle w:val="Tabellenkopf"/>
            </w:pPr>
            <w:r w:rsidRPr="003C6CA0">
              <w:t>Berechnun</w:t>
            </w:r>
            <w:r w:rsidRPr="003C6CA0">
              <w:t>gsart</w:t>
            </w:r>
          </w:p>
        </w:tc>
        <w:tc>
          <w:tcPr>
            <w:tcW w:w="5716" w:type="dxa"/>
          </w:tcPr>
          <w:p w14:paraId="45D607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4AB7D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841A49" w14:textId="77777777" w:rsidR="004F1D25" w:rsidRPr="003C6CA0" w:rsidRDefault="004F1D25" w:rsidP="003C6CA0">
            <w:pPr>
              <w:pStyle w:val="Tabellenkopf"/>
            </w:pPr>
            <w:r w:rsidRPr="003C6CA0">
              <w:t xml:space="preserve">Referenzbereich </w:t>
            </w:r>
            <w:r>
              <w:t>2025</w:t>
            </w:r>
          </w:p>
        </w:tc>
        <w:tc>
          <w:tcPr>
            <w:tcW w:w="5716" w:type="dxa"/>
          </w:tcPr>
          <w:p w14:paraId="49F12F2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87B88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08105B" w14:textId="77777777" w:rsidR="004F1D25" w:rsidRPr="003C6CA0" w:rsidRDefault="004F1D25" w:rsidP="003C6CA0">
            <w:pPr>
              <w:pStyle w:val="Tabellenkopf"/>
            </w:pPr>
            <w:r w:rsidRPr="003C6CA0">
              <w:t xml:space="preserve">Referenzbereich </w:t>
            </w:r>
            <w:r>
              <w:t>2024</w:t>
            </w:r>
          </w:p>
        </w:tc>
        <w:tc>
          <w:tcPr>
            <w:tcW w:w="5716" w:type="dxa"/>
          </w:tcPr>
          <w:p w14:paraId="0A6825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C3ABD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E7DA4" w14:textId="77777777" w:rsidR="004F1D25" w:rsidRPr="003C6CA0" w:rsidRDefault="004F1D25" w:rsidP="003C6CA0">
            <w:pPr>
              <w:pStyle w:val="Tabellenkopf"/>
            </w:pPr>
            <w:r w:rsidRPr="003C6CA0">
              <w:t xml:space="preserve">Erläuterung zum Referenzbereich </w:t>
            </w:r>
            <w:r>
              <w:t>2025</w:t>
            </w:r>
          </w:p>
        </w:tc>
        <w:tc>
          <w:tcPr>
            <w:tcW w:w="5716" w:type="dxa"/>
          </w:tcPr>
          <w:p w14:paraId="7666AE5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zur leitlinienkonformen Indikation und Systemwahl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Dieser Indikator wird ab dem Auswertungsjahr 2027 (EJ 2026) im Zuge dieser Überarbeitung abgeschafft. Der Referenzbereich des Indikators wird deshalb in </w:t>
            </w:r>
            <w:r>
              <w:t>den endgültigen Rechenregeln zum Auswertungsjahr 2026 (EJ 2025) ausgesetzt.</w:t>
            </w:r>
          </w:p>
        </w:tc>
      </w:tr>
      <w:tr w:rsidR="005C726F" w14:paraId="4992BC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D9A74" w14:textId="77777777" w:rsidR="004F1D25" w:rsidRPr="003C6CA0" w:rsidRDefault="004F1D25" w:rsidP="003C6CA0">
            <w:pPr>
              <w:pStyle w:val="Tabellenkopf"/>
            </w:pPr>
            <w:r>
              <w:t>Methode Auffälligkeit</w:t>
            </w:r>
          </w:p>
        </w:tc>
        <w:tc>
          <w:tcPr>
            <w:tcW w:w="5716" w:type="dxa"/>
          </w:tcPr>
          <w:p w14:paraId="576B471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0FAEAA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78753"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1EF2D6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EEB1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C56809" w14:textId="77777777" w:rsidR="004F1D25" w:rsidRPr="003C6CA0" w:rsidRDefault="004F1D25" w:rsidP="003C6CA0">
            <w:pPr>
              <w:pStyle w:val="Tabellenkopf"/>
            </w:pPr>
            <w:r w:rsidRPr="003C6CA0">
              <w:t>Methode der Risikoadjustierung</w:t>
            </w:r>
          </w:p>
        </w:tc>
        <w:tc>
          <w:tcPr>
            <w:tcW w:w="5716" w:type="dxa"/>
          </w:tcPr>
          <w:p w14:paraId="4234E98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7A77F7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22D8E" w14:textId="77777777" w:rsidR="004F1D25" w:rsidRPr="003C6CA0" w:rsidRDefault="004F1D25" w:rsidP="003C6CA0">
            <w:pPr>
              <w:pStyle w:val="Tabellenkopf"/>
            </w:pPr>
            <w:r w:rsidRPr="003C6CA0">
              <w:t>Erläuterung der Risikoadjustierung</w:t>
            </w:r>
          </w:p>
        </w:tc>
        <w:tc>
          <w:tcPr>
            <w:tcW w:w="5716" w:type="dxa"/>
          </w:tcPr>
          <w:p w14:paraId="466A638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65B47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76C0B35" w14:textId="77777777" w:rsidR="004F1D25" w:rsidRPr="003C6CA0" w:rsidRDefault="004F1D25" w:rsidP="003C6CA0">
            <w:pPr>
              <w:pStyle w:val="Tabellenkopf"/>
            </w:pPr>
            <w:r w:rsidRPr="003C6CA0">
              <w:t>Rechenregeln</w:t>
            </w:r>
          </w:p>
        </w:tc>
        <w:tc>
          <w:tcPr>
            <w:tcW w:w="5716" w:type="dxa"/>
            <w:tcBorders>
              <w:bottom w:val="nil"/>
            </w:tcBorders>
          </w:tcPr>
          <w:p w14:paraId="36F6E64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8EC9BC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leitlinienkonformer Systemwahl</w:t>
            </w:r>
          </w:p>
          <w:p w14:paraId="6820789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BFBA4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außer führende Indikation zur Herzschrittmacher-Implantation "kardiale Resynchronisationstherapie" oder "sonstiges", mit implantiertem Ein- oder Zweikammersystem</w:t>
            </w:r>
          </w:p>
        </w:tc>
      </w:tr>
      <w:tr w:rsidR="000955B5" w14:paraId="279224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0F20C"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73127EA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Der Qualitätsindikator umfasst nur bradykarde Herzrhythmusstörungen. Für „sonstige“ Indikationen als Restekategorie lässt sich die Leitlinienkonformität nicht überprüfen. Diese Fälle sind daher aus der Grundgesamtheit ausgeschlossen. </w:t>
            </w:r>
            <w:r>
              <w:br/>
              <w:t xml:space="preserve"> </w:t>
            </w:r>
            <w:r>
              <w:br/>
              <w:t xml:space="preserve">Für die Qualitätsindikatoren zur leitlinienkonformen Indikation und </w:t>
            </w:r>
            <w:r>
              <w:lastRenderedPageBreak/>
              <w:t>Systemwahl ist aufgrund der Empfehlungen des IQTIG im Abschlussbericht zur Eckpunktebeauftragung „Empfehlungen zur Weiterentwicklung von Verfahren der datengestützten gesetzlichen Qualitätssicherung. Indikatorensets der Verfahren QS PCI, QS HSMDEF und QS KEP“ eine Überarbeitung vorgesehen. Dieser Indikator wird ab dem Auswertungsjahr 2027 (EJ 2026) im Zuge dieser Überarbeitung abgeschafft. Weitere Informationen hierzu können dem Abschnit</w:t>
            </w:r>
            <w:r>
              <w:t>t „Hintergrund“ entnommen werden.</w:t>
            </w:r>
          </w:p>
        </w:tc>
      </w:tr>
      <w:tr w:rsidR="000955B5" w14:paraId="635BB0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8DA181" w14:textId="77777777" w:rsidR="004F1D25" w:rsidRPr="003C6CA0" w:rsidRDefault="004F1D25" w:rsidP="003C6CA0">
            <w:pPr>
              <w:pStyle w:val="Tabellenkopf"/>
            </w:pPr>
            <w:r w:rsidRPr="003C6CA0">
              <w:lastRenderedPageBreak/>
              <w:t>Teildatensatzbezug</w:t>
            </w:r>
          </w:p>
        </w:tc>
        <w:tc>
          <w:tcPr>
            <w:tcW w:w="5716" w:type="dxa"/>
          </w:tcPr>
          <w:p w14:paraId="5079952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2D21AE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A1C01D" w14:textId="77777777" w:rsidR="004F1D25" w:rsidRPr="003C6CA0" w:rsidRDefault="004F1D25" w:rsidP="003C6CA0">
            <w:pPr>
              <w:pStyle w:val="Tabellenkopf"/>
            </w:pPr>
            <w:r w:rsidRPr="003C6CA0">
              <w:t>Zähler (Formel)</w:t>
            </w:r>
          </w:p>
        </w:tc>
        <w:tc>
          <w:tcPr>
            <w:tcW w:w="5716" w:type="dxa"/>
          </w:tcPr>
          <w:p w14:paraId="0B53E91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fn_Systemwahl_Leitlinienkonform</w:t>
            </w:r>
          </w:p>
        </w:tc>
      </w:tr>
      <w:tr w:rsidR="00CA3AE5" w14:paraId="6C797D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336FD0" w14:textId="77777777" w:rsidR="004F1D25" w:rsidRPr="003C6CA0" w:rsidRDefault="004F1D25" w:rsidP="003C6CA0">
            <w:pPr>
              <w:pStyle w:val="Tabellenkopf"/>
            </w:pPr>
            <w:r w:rsidRPr="003C6CA0">
              <w:t>Nenner (Formel)</w:t>
            </w:r>
          </w:p>
        </w:tc>
        <w:tc>
          <w:tcPr>
            <w:tcW w:w="5716" w:type="dxa"/>
          </w:tcPr>
          <w:p w14:paraId="50551E5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FUEHRINDIKHSM %between% c(1,9) &amp;  </w:t>
            </w:r>
            <w:r>
              <w:br/>
              <w:t>ASMSYSTEMPO %in% c(1,2,3,4,7,8,10)</w:t>
            </w:r>
          </w:p>
        </w:tc>
      </w:tr>
      <w:tr w:rsidR="00CA3AE5" w14:paraId="18DC17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97DDF" w14:textId="77777777" w:rsidR="004F1D25" w:rsidRPr="003C6CA0" w:rsidRDefault="004F1D25" w:rsidP="003C6CA0">
            <w:pPr>
              <w:pStyle w:val="Tabellenkopf"/>
            </w:pPr>
            <w:r w:rsidRPr="003C6CA0">
              <w:t>Verwendete Funktionen</w:t>
            </w:r>
          </w:p>
        </w:tc>
        <w:tc>
          <w:tcPr>
            <w:tcW w:w="5716" w:type="dxa"/>
          </w:tcPr>
          <w:p w14:paraId="4BEE87C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fn_PermanentesVorhofflimmern</w:t>
            </w:r>
            <w:r>
              <w:br/>
            </w:r>
            <w:r>
              <w:t>fn_Systemwahl_AVBL</w:t>
            </w:r>
            <w:r>
              <w:br/>
              <w:t>fn_Systemwahl_AVBL_AF</w:t>
            </w:r>
            <w:r>
              <w:br/>
              <w:t>fn_Systemwahl_Bradykardie_AF</w:t>
            </w:r>
            <w:r>
              <w:br/>
              <w:t>fn_Systemwahl_CSS</w:t>
            </w:r>
            <w:r>
              <w:br/>
              <w:t>fn_Systemwahl_Leitlinienkonform</w:t>
            </w:r>
            <w:r>
              <w:br/>
              <w:t>fn_Systemwahl_Schenkelblock</w:t>
            </w:r>
            <w:r>
              <w:br/>
              <w:t>fn_Systemwahl_SSS</w:t>
            </w:r>
            <w:r>
              <w:br/>
              <w:t>fn_Systemwahl_VVS</w:t>
            </w:r>
          </w:p>
        </w:tc>
      </w:tr>
      <w:tr w:rsidR="00CA3AE5" w14:paraId="173794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80DE95" w14:textId="77777777" w:rsidR="004F1D25" w:rsidRPr="003C6CA0" w:rsidRDefault="004F1D25" w:rsidP="003C6CA0">
            <w:pPr>
              <w:pStyle w:val="Tabellenkopf"/>
            </w:pPr>
            <w:r w:rsidRPr="003C6CA0">
              <w:t>Verwendete Listen</w:t>
            </w:r>
          </w:p>
        </w:tc>
        <w:tc>
          <w:tcPr>
            <w:tcW w:w="5716" w:type="dxa"/>
          </w:tcPr>
          <w:p w14:paraId="40E7C9D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00F91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3E3B5A" w14:textId="77777777" w:rsidR="004F1D25" w:rsidRPr="003C6CA0" w:rsidRDefault="004F1D25" w:rsidP="003C6CA0">
            <w:pPr>
              <w:pStyle w:val="Tabellenkopf"/>
            </w:pPr>
            <w:r w:rsidRPr="003C6CA0">
              <w:t>Darstellung</w:t>
            </w:r>
          </w:p>
        </w:tc>
        <w:tc>
          <w:tcPr>
            <w:tcW w:w="5716" w:type="dxa"/>
          </w:tcPr>
          <w:p w14:paraId="5077D41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619E8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48093B" w14:textId="77777777" w:rsidR="004F1D25" w:rsidRPr="003C6CA0" w:rsidRDefault="004F1D25" w:rsidP="003C6CA0">
            <w:pPr>
              <w:pStyle w:val="Tabellenkopf"/>
            </w:pPr>
            <w:r w:rsidRPr="003C6CA0">
              <w:t>Grafik</w:t>
            </w:r>
          </w:p>
        </w:tc>
        <w:tc>
          <w:tcPr>
            <w:tcW w:w="5716" w:type="dxa"/>
          </w:tcPr>
          <w:p w14:paraId="3696E69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119B3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EB24B0" w14:textId="77777777" w:rsidR="004F1D25" w:rsidRPr="003C6CA0" w:rsidRDefault="004F1D25" w:rsidP="003C6CA0">
            <w:pPr>
              <w:pStyle w:val="Tabellenkopf"/>
            </w:pPr>
            <w:r w:rsidRPr="003C6CA0">
              <w:t>Vergleichbarkeit mit Vorjahresergebnissen</w:t>
            </w:r>
          </w:p>
        </w:tc>
        <w:tc>
          <w:tcPr>
            <w:tcW w:w="5716" w:type="dxa"/>
          </w:tcPr>
          <w:p w14:paraId="69EB409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B85D9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10BC5D" w14:textId="77777777" w:rsidR="004F1D25" w:rsidRPr="003C6CA0" w:rsidRDefault="004F1D25" w:rsidP="003C6CA0">
            <w:pPr>
              <w:pStyle w:val="Tabellenkopf"/>
            </w:pPr>
            <w:r w:rsidRPr="003C6CA0">
              <w:t>Erläuterung der Vergleichbarkeit zum Vorjahr</w:t>
            </w:r>
          </w:p>
        </w:tc>
        <w:tc>
          <w:tcPr>
            <w:tcW w:w="5716" w:type="dxa"/>
          </w:tcPr>
          <w:p w14:paraId="671714C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Leadless Pacemaker mit DDD- bzw. VDD-Modus werden ab dem EJ 2025 über eigene Schlüsselwerte erfasst; diese Schlüsselwerte wurden in den Rechenregeln des Nenners sowie der Zähler-Funktionen ergänzt, sodass ich die Validität des QI leicht erhöht haben könnte, falls einige dieser Fälle vorher als Leadless Pacemaker mit VVI-Modus dokumentiert wurden. Zur Erhöhung der Datenqualität wurden zudem im Datenfeld „führende Indikation zur Schrittmacher-implantation“ eine Ergänzung bei einer Schlüsselwertbezeichnung vor</w:t>
            </w:r>
            <w:r>
              <w:t>genommen. Die Systemwahl bei positivem Adenosin-Test wird nicht mehr geprüft.</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4795E4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CE6EA"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79337ED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Für die Qualitätsindikatoren zur leitlinienkonformen Indikation und Systemwahl ist aufgrund der Empfehlungen des IQTIG im Abschlussbericht zur Eckpunktebeauftragung „Empfehlungen zur Weiterentwicklung von Verfahren der datengestützten gesetzlichen Qualitätssicherung. Indikatorensets der Verfahren QS PCI, QS HSMDEF und QS </w:t>
            </w:r>
            <w:r>
              <w:lastRenderedPageBreak/>
              <w:t xml:space="preserve">KEP“ eine Überarbeitung vorgesehen. Dieser Indikator wird ab dem Auswertungsjahr 2027 (EJ 2026) im Zuge dieser Überarbeitung abgeschafft. Der Referenzbereich des Indikators wird deshalb in den endgültigen Rechenregeln zum Auswertungsjahr 2026 (EJ 2025) ausgesetzt. </w:t>
            </w:r>
          </w:p>
        </w:tc>
      </w:tr>
    </w:tbl>
    <w:p w14:paraId="5C5EBBA7" w14:textId="77777777" w:rsidR="004F1D25" w:rsidRDefault="004F1D25" w:rsidP="00AA7E2B">
      <w:pPr>
        <w:pStyle w:val="Tabellentext"/>
        <w:spacing w:before="0" w:after="0" w:line="20" w:lineRule="exact"/>
        <w:ind w:left="0" w:right="0"/>
      </w:pPr>
    </w:p>
    <w:p w14:paraId="3951EFCD" w14:textId="77777777" w:rsidR="002B0F71" w:rsidRDefault="002B0F71">
      <w:pPr>
        <w:sectPr w:rsidR="002B0F71" w:rsidSect="00AD6E6F">
          <w:headerReference w:type="default" r:id="rId23"/>
          <w:footerReference w:type="default" r:id="rId24"/>
          <w:pgSz w:w="11906" w:h="16838"/>
          <w:pgMar w:top="1418" w:right="1134" w:bottom="1418" w:left="1701" w:header="454" w:footer="737" w:gutter="0"/>
          <w:cols w:space="708"/>
          <w:docGrid w:linePitch="360"/>
        </w:sectPr>
      </w:pPr>
    </w:p>
    <w:p w14:paraId="17696829" w14:textId="77777777" w:rsidR="004F1D25" w:rsidRPr="00880DD2" w:rsidRDefault="004F1D25" w:rsidP="00091E43">
      <w:pPr>
        <w:pStyle w:val="berschrift2ohneGliederung"/>
      </w:pPr>
      <w:bookmarkStart w:id="12" w:name="_Toc230255011"/>
      <w:r>
        <w:lastRenderedPageBreak/>
        <w:t>54143: Wahl eines Einkammersystems bei Patientinnen und Patienten ohne permanentes Vorhofflimmern</w:t>
      </w:r>
      <w:bookmarkEnd w:id="12"/>
    </w:p>
    <w:p w14:paraId="41CDBAD2" w14:textId="77777777" w:rsidR="004F1D25" w:rsidRPr="00880DD2" w:rsidRDefault="004F1D25" w:rsidP="00880DD2">
      <w:pPr>
        <w:pStyle w:val="Absatzberschriftebene3nurinNavigation"/>
        <w:rPr>
          <w:sz w:val="21"/>
          <w:szCs w:val="21"/>
        </w:rPr>
      </w:pPr>
      <w:bookmarkStart w:id="13" w:name="_Toc230255012"/>
      <w:r>
        <w:rPr>
          <w:sz w:val="21"/>
          <w:szCs w:val="21"/>
        </w:rPr>
        <w:t>Verwendete Datenfelder</w:t>
      </w:r>
      <w:bookmarkEnd w:id="13"/>
    </w:p>
    <w:p w14:paraId="0C84E089"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B69180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0A69DDE" w14:textId="77777777" w:rsidR="004F1D25" w:rsidRPr="00880DD2" w:rsidRDefault="004F1D25" w:rsidP="00880DD2">
            <w:pPr>
              <w:pStyle w:val="Tabellenkopf"/>
            </w:pPr>
            <w:r w:rsidRPr="00880DD2">
              <w:t>Item</w:t>
            </w:r>
          </w:p>
        </w:tc>
        <w:tc>
          <w:tcPr>
            <w:tcW w:w="1075" w:type="pct"/>
          </w:tcPr>
          <w:p w14:paraId="73032D08" w14:textId="77777777" w:rsidR="004F1D25" w:rsidRPr="00880DD2" w:rsidRDefault="004F1D25" w:rsidP="00880DD2">
            <w:pPr>
              <w:pStyle w:val="Tabellenkopf"/>
            </w:pPr>
            <w:r w:rsidRPr="00880DD2">
              <w:t>Bezeichnung</w:t>
            </w:r>
          </w:p>
        </w:tc>
        <w:tc>
          <w:tcPr>
            <w:tcW w:w="326" w:type="pct"/>
          </w:tcPr>
          <w:p w14:paraId="5BE36E83" w14:textId="77777777" w:rsidR="004F1D25" w:rsidRPr="00880DD2" w:rsidRDefault="004F1D25" w:rsidP="00880DD2">
            <w:pPr>
              <w:pStyle w:val="Tabellenkopf"/>
            </w:pPr>
            <w:r w:rsidRPr="00880DD2">
              <w:t>M/K</w:t>
            </w:r>
          </w:p>
        </w:tc>
        <w:tc>
          <w:tcPr>
            <w:tcW w:w="1646" w:type="pct"/>
          </w:tcPr>
          <w:p w14:paraId="3F1372EE" w14:textId="77777777" w:rsidR="004F1D25" w:rsidRPr="00880DD2" w:rsidRDefault="004F1D25" w:rsidP="00880DD2">
            <w:pPr>
              <w:pStyle w:val="Tabellenkopf"/>
            </w:pPr>
            <w:r w:rsidRPr="00880DD2">
              <w:t>Schlüssel/Formel</w:t>
            </w:r>
          </w:p>
        </w:tc>
        <w:tc>
          <w:tcPr>
            <w:tcW w:w="1328" w:type="pct"/>
          </w:tcPr>
          <w:p w14:paraId="682CD80B" w14:textId="77777777" w:rsidR="004F1D25" w:rsidRPr="00880DD2" w:rsidRDefault="004F1D25" w:rsidP="003C7F90">
            <w:pPr>
              <w:pStyle w:val="Tabellenkopf"/>
            </w:pPr>
            <w:r w:rsidRPr="00880DD2">
              <w:t>Feldname</w:t>
            </w:r>
            <w:r w:rsidRPr="00880DD2">
              <w:t xml:space="preserve"> </w:t>
            </w:r>
          </w:p>
        </w:tc>
      </w:tr>
      <w:tr w:rsidR="00275B01" w:rsidRPr="00743DF3" w14:paraId="0C9EC85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CCA6CE" w14:textId="77777777" w:rsidR="004F1D25" w:rsidRPr="00091E43" w:rsidRDefault="004F1D25" w:rsidP="000361A4">
            <w:pPr>
              <w:pStyle w:val="Tabellentext"/>
            </w:pPr>
            <w:r>
              <w:t>18:B</w:t>
            </w:r>
          </w:p>
        </w:tc>
        <w:tc>
          <w:tcPr>
            <w:tcW w:w="1075" w:type="pct"/>
          </w:tcPr>
          <w:p w14:paraId="2B27FEE2" w14:textId="77777777" w:rsidR="004F1D25" w:rsidRPr="00091E43" w:rsidRDefault="004F1D25" w:rsidP="000361A4">
            <w:pPr>
              <w:pStyle w:val="Tabellentext"/>
            </w:pPr>
            <w:r>
              <w:t>führende Indikation zur Schrittmacherimplantation</w:t>
            </w:r>
          </w:p>
        </w:tc>
        <w:tc>
          <w:tcPr>
            <w:tcW w:w="326" w:type="pct"/>
          </w:tcPr>
          <w:p w14:paraId="3869F9F8" w14:textId="77777777" w:rsidR="004F1D25" w:rsidRPr="00091E43" w:rsidRDefault="004F1D25" w:rsidP="000361A4">
            <w:pPr>
              <w:pStyle w:val="Tabellentext"/>
            </w:pPr>
            <w:r>
              <w:t>M</w:t>
            </w:r>
          </w:p>
        </w:tc>
        <w:tc>
          <w:tcPr>
            <w:tcW w:w="1646" w:type="pct"/>
          </w:tcPr>
          <w:p w14:paraId="54A77F13" w14:textId="77777777" w:rsidR="004F1D25" w:rsidRPr="00091E43" w:rsidRDefault="004F1D25" w:rsidP="00177070">
            <w:pPr>
              <w:pStyle w:val="Tabellentext"/>
              <w:ind w:left="453" w:hanging="340"/>
            </w:pPr>
            <w:r>
              <w:t>1 =</w:t>
            </w:r>
            <w:r>
              <w:tab/>
              <w:t>AV-Block I, II oder III (inkl. HSM-Implantation aufgrund von Ablation oder TAVI)</w:t>
            </w:r>
          </w:p>
          <w:p w14:paraId="38C2EFE4" w14:textId="77777777" w:rsidR="004F1D25" w:rsidRPr="00091E43" w:rsidRDefault="004F1D25" w:rsidP="00177070">
            <w:pPr>
              <w:pStyle w:val="Tabellentext"/>
              <w:ind w:left="453" w:hanging="340"/>
            </w:pPr>
            <w:r>
              <w:t>5 =</w:t>
            </w:r>
            <w:r>
              <w:tab/>
              <w:t>Schenkelblock (mit Zusammenhang zur Bradykardie)</w:t>
            </w:r>
          </w:p>
          <w:p w14:paraId="2979DE90" w14:textId="77777777" w:rsidR="004F1D25" w:rsidRPr="00091E43" w:rsidRDefault="004F1D25" w:rsidP="00177070">
            <w:pPr>
              <w:pStyle w:val="Tabellentext"/>
              <w:ind w:left="453" w:hanging="340"/>
            </w:pPr>
            <w:r>
              <w:t>6 =</w:t>
            </w:r>
            <w:r>
              <w:tab/>
              <w:t>Sinusknotensyndrom (SSS) inklusive BTS (bei paroxysmalem/​persistierendem Vorhofflimmern)</w:t>
            </w:r>
          </w:p>
          <w:p w14:paraId="435C00E5" w14:textId="77777777" w:rsidR="004F1D25" w:rsidRPr="00091E43" w:rsidRDefault="004F1D25" w:rsidP="00177070">
            <w:pPr>
              <w:pStyle w:val="Tabellentext"/>
              <w:ind w:left="453" w:hanging="340"/>
            </w:pPr>
            <w:r>
              <w:t>7 =</w:t>
            </w:r>
            <w:r>
              <w:tab/>
              <w:t>Bradykardie bei permanentem Vorhofflimmern</w:t>
            </w:r>
          </w:p>
          <w:p w14:paraId="3B9B2F14" w14:textId="77777777" w:rsidR="004F1D25" w:rsidRPr="00091E43" w:rsidRDefault="004F1D25" w:rsidP="00177070">
            <w:pPr>
              <w:pStyle w:val="Tabellentext"/>
              <w:ind w:left="453" w:hanging="340"/>
            </w:pPr>
            <w:r>
              <w:t>8 =</w:t>
            </w:r>
            <w:r>
              <w:tab/>
              <w:t>Karotis-Sinus-Syndrom (CSS)</w:t>
            </w:r>
          </w:p>
          <w:p w14:paraId="4B69DC98" w14:textId="77777777" w:rsidR="004F1D25" w:rsidRPr="00091E43" w:rsidRDefault="004F1D25" w:rsidP="00177070">
            <w:pPr>
              <w:pStyle w:val="Tabellentext"/>
              <w:ind w:left="453" w:hanging="340"/>
            </w:pPr>
            <w:r>
              <w:t>9 =</w:t>
            </w:r>
            <w:r>
              <w:tab/>
              <w:t>Vasovagales Syndrom (VVS)</w:t>
            </w:r>
          </w:p>
          <w:p w14:paraId="37409440" w14:textId="77777777" w:rsidR="004F1D25" w:rsidRPr="00091E43" w:rsidRDefault="004F1D25" w:rsidP="00177070">
            <w:pPr>
              <w:pStyle w:val="Tabellentext"/>
              <w:ind w:left="453" w:hanging="340"/>
            </w:pPr>
            <w:r>
              <w:t>10 =</w:t>
            </w:r>
            <w:r>
              <w:tab/>
            </w:r>
            <w:r>
              <w:t>kardiale Resynchronisationstherapie (bei Fällen ohne Bradykardie bzw. bei Upgrade auf CRT-P)</w:t>
            </w:r>
          </w:p>
          <w:p w14:paraId="43843DB5" w14:textId="77777777" w:rsidR="004F1D25" w:rsidRPr="00091E43" w:rsidRDefault="004F1D25" w:rsidP="00177070">
            <w:pPr>
              <w:pStyle w:val="Tabellentext"/>
              <w:ind w:left="453" w:hanging="340"/>
            </w:pPr>
            <w:r>
              <w:t>99 =</w:t>
            </w:r>
            <w:r>
              <w:tab/>
              <w:t>sonstiges</w:t>
            </w:r>
          </w:p>
        </w:tc>
        <w:tc>
          <w:tcPr>
            <w:tcW w:w="1328" w:type="pct"/>
          </w:tcPr>
          <w:p w14:paraId="43401628" w14:textId="77777777" w:rsidR="004F1D25" w:rsidRPr="00091E43" w:rsidRDefault="004F1D25" w:rsidP="000361A4">
            <w:pPr>
              <w:pStyle w:val="Tabellentext"/>
            </w:pPr>
            <w:r>
              <w:t>FUEHRINDIKHSM</w:t>
            </w:r>
          </w:p>
        </w:tc>
      </w:tr>
      <w:tr w:rsidR="00275B01" w:rsidRPr="00743DF3" w14:paraId="4127C5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79445E" w14:textId="77777777" w:rsidR="004F1D25" w:rsidRPr="00091E43" w:rsidRDefault="004F1D25" w:rsidP="000361A4">
            <w:pPr>
              <w:pStyle w:val="Tabellentext"/>
            </w:pPr>
            <w:r>
              <w:t>26:B</w:t>
            </w:r>
          </w:p>
        </w:tc>
        <w:tc>
          <w:tcPr>
            <w:tcW w:w="1075" w:type="pct"/>
          </w:tcPr>
          <w:p w14:paraId="4140A6E9" w14:textId="77777777" w:rsidR="004F1D25" w:rsidRPr="00091E43" w:rsidRDefault="004F1D25" w:rsidP="000361A4">
            <w:pPr>
              <w:pStyle w:val="Tabellentext"/>
            </w:pPr>
            <w:r>
              <w:t>Vorhofrhythmus</w:t>
            </w:r>
          </w:p>
        </w:tc>
        <w:tc>
          <w:tcPr>
            <w:tcW w:w="326" w:type="pct"/>
          </w:tcPr>
          <w:p w14:paraId="68500D89" w14:textId="77777777" w:rsidR="004F1D25" w:rsidRPr="00091E43" w:rsidRDefault="004F1D25" w:rsidP="000361A4">
            <w:pPr>
              <w:pStyle w:val="Tabellentext"/>
            </w:pPr>
            <w:r>
              <w:t>M</w:t>
            </w:r>
          </w:p>
        </w:tc>
        <w:tc>
          <w:tcPr>
            <w:tcW w:w="1646" w:type="pct"/>
          </w:tcPr>
          <w:p w14:paraId="62243941" w14:textId="77777777" w:rsidR="004F1D25" w:rsidRPr="00091E43" w:rsidRDefault="004F1D25" w:rsidP="00177070">
            <w:pPr>
              <w:pStyle w:val="Tabellentext"/>
              <w:ind w:left="453" w:hanging="340"/>
            </w:pPr>
            <w:r>
              <w:t>1 =</w:t>
            </w:r>
            <w:r>
              <w:tab/>
              <w:t>normofrequenter Sinusrhythmus (permanent)</w:t>
            </w:r>
          </w:p>
          <w:p w14:paraId="22B54F74" w14:textId="77777777" w:rsidR="004F1D25" w:rsidRPr="00091E43" w:rsidRDefault="004F1D25" w:rsidP="00177070">
            <w:pPr>
              <w:pStyle w:val="Tabellentext"/>
              <w:ind w:left="453" w:hanging="340"/>
            </w:pPr>
            <w:r>
              <w:t>2 =</w:t>
            </w:r>
            <w:r>
              <w:tab/>
              <w:t>Sinusbradykardie/​SA-Blockierungen (persistierend oder intermittierend)</w:t>
            </w:r>
          </w:p>
          <w:p w14:paraId="20B5CAA4" w14:textId="77777777" w:rsidR="004F1D25" w:rsidRPr="00091E43" w:rsidRDefault="004F1D25" w:rsidP="00177070">
            <w:pPr>
              <w:pStyle w:val="Tabellentext"/>
              <w:ind w:left="453" w:hanging="340"/>
            </w:pPr>
            <w:r>
              <w:t>3 =</w:t>
            </w:r>
            <w:r>
              <w:tab/>
              <w:t>paroxysmales/​ persistierendes Vorhofflimmern/​-flattern</w:t>
            </w:r>
          </w:p>
          <w:p w14:paraId="792BC393" w14:textId="77777777" w:rsidR="004F1D25" w:rsidRPr="00091E43" w:rsidRDefault="004F1D25" w:rsidP="00177070">
            <w:pPr>
              <w:pStyle w:val="Tabellentext"/>
              <w:ind w:left="453" w:hanging="340"/>
            </w:pPr>
            <w:r>
              <w:t>4 =</w:t>
            </w:r>
            <w:r>
              <w:tab/>
              <w:t>permanentes Vorhofflimmern (d.h., die Wiederherstellung des Sinusrhythmus ist nicht mehr möglich oder nicht geplant)</w:t>
            </w:r>
          </w:p>
          <w:p w14:paraId="1EFAE1FB" w14:textId="77777777" w:rsidR="004F1D25" w:rsidRPr="00091E43" w:rsidRDefault="004F1D25" w:rsidP="00177070">
            <w:pPr>
              <w:pStyle w:val="Tabellentext"/>
              <w:ind w:left="453" w:hanging="340"/>
            </w:pPr>
            <w:r>
              <w:t>5 =</w:t>
            </w:r>
            <w:r>
              <w:tab/>
              <w:t>Wechsel zwischen Sinusbradykardie und Vorhofflimmern (BTS)</w:t>
            </w:r>
          </w:p>
          <w:p w14:paraId="19BC0C2A" w14:textId="77777777" w:rsidR="004F1D25" w:rsidRPr="00091E43" w:rsidRDefault="004F1D25" w:rsidP="00177070">
            <w:pPr>
              <w:pStyle w:val="Tabellentext"/>
              <w:ind w:left="453" w:hanging="340"/>
            </w:pPr>
            <w:r>
              <w:t>9 =</w:t>
            </w:r>
            <w:r>
              <w:tab/>
              <w:t>sonstige</w:t>
            </w:r>
          </w:p>
        </w:tc>
        <w:tc>
          <w:tcPr>
            <w:tcW w:w="1328" w:type="pct"/>
          </w:tcPr>
          <w:p w14:paraId="5E2B60A7" w14:textId="77777777" w:rsidR="004F1D25" w:rsidRPr="00091E43" w:rsidRDefault="004F1D25" w:rsidP="000361A4">
            <w:pPr>
              <w:pStyle w:val="Tabellentext"/>
            </w:pPr>
            <w:r>
              <w:t>VORHOFRHYTHMUS</w:t>
            </w:r>
          </w:p>
        </w:tc>
      </w:tr>
      <w:tr w:rsidR="00275B01" w:rsidRPr="00743DF3" w14:paraId="630E74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DA43D9" w14:textId="77777777" w:rsidR="004F1D25" w:rsidRPr="00091E43" w:rsidRDefault="004F1D25" w:rsidP="000361A4">
            <w:pPr>
              <w:pStyle w:val="Tabellentext"/>
            </w:pPr>
            <w:r>
              <w:t>36:B</w:t>
            </w:r>
          </w:p>
        </w:tc>
        <w:tc>
          <w:tcPr>
            <w:tcW w:w="1075" w:type="pct"/>
          </w:tcPr>
          <w:p w14:paraId="2969A14B" w14:textId="77777777" w:rsidR="004F1D25" w:rsidRPr="00091E43" w:rsidRDefault="004F1D25" w:rsidP="000361A4">
            <w:pPr>
              <w:pStyle w:val="Tabellentext"/>
            </w:pPr>
            <w:r>
              <w:t>System</w:t>
            </w:r>
          </w:p>
        </w:tc>
        <w:tc>
          <w:tcPr>
            <w:tcW w:w="326" w:type="pct"/>
          </w:tcPr>
          <w:p w14:paraId="545D7C55" w14:textId="77777777" w:rsidR="004F1D25" w:rsidRPr="00091E43" w:rsidRDefault="004F1D25" w:rsidP="000361A4">
            <w:pPr>
              <w:pStyle w:val="Tabellentext"/>
            </w:pPr>
            <w:r>
              <w:t>M</w:t>
            </w:r>
          </w:p>
        </w:tc>
        <w:tc>
          <w:tcPr>
            <w:tcW w:w="1646" w:type="pct"/>
          </w:tcPr>
          <w:p w14:paraId="2177AAAA" w14:textId="77777777" w:rsidR="004F1D25" w:rsidRPr="00091E43" w:rsidRDefault="004F1D25" w:rsidP="00177070">
            <w:pPr>
              <w:pStyle w:val="Tabellentext"/>
              <w:ind w:left="453" w:hanging="340"/>
            </w:pPr>
            <w:r>
              <w:t>1 =</w:t>
            </w:r>
            <w:r>
              <w:tab/>
              <w:t>VVI (konventionell, mit intrakardialer Sonde)</w:t>
            </w:r>
          </w:p>
          <w:p w14:paraId="06DAF0D0" w14:textId="77777777" w:rsidR="004F1D25" w:rsidRPr="00091E43" w:rsidRDefault="004F1D25" w:rsidP="00177070">
            <w:pPr>
              <w:pStyle w:val="Tabellentext"/>
              <w:ind w:left="453" w:hanging="340"/>
            </w:pPr>
            <w:r>
              <w:t>2 =</w:t>
            </w:r>
            <w:r>
              <w:tab/>
              <w:t>AAI</w:t>
            </w:r>
          </w:p>
          <w:p w14:paraId="1854FFC1" w14:textId="77777777" w:rsidR="004F1D25" w:rsidRPr="00091E43" w:rsidRDefault="004F1D25" w:rsidP="00177070">
            <w:pPr>
              <w:pStyle w:val="Tabellentext"/>
              <w:ind w:left="453" w:hanging="340"/>
            </w:pPr>
            <w:r>
              <w:lastRenderedPageBreak/>
              <w:t>3 =</w:t>
            </w:r>
            <w:r>
              <w:tab/>
              <w:t>DDD (konventionell, mit intrakardialer Sonde)</w:t>
            </w:r>
          </w:p>
          <w:p w14:paraId="0FE45EB1" w14:textId="77777777" w:rsidR="004F1D25" w:rsidRPr="00091E43" w:rsidRDefault="004F1D25" w:rsidP="00177070">
            <w:pPr>
              <w:pStyle w:val="Tabellentext"/>
              <w:ind w:left="453" w:hanging="340"/>
            </w:pPr>
            <w:r>
              <w:t>4 =</w:t>
            </w:r>
            <w:r>
              <w:tab/>
              <w:t>VDD (konventionell, mit intrakardialer Sonde)</w:t>
            </w:r>
          </w:p>
          <w:p w14:paraId="47115C08" w14:textId="77777777" w:rsidR="004F1D25" w:rsidRPr="00091E43" w:rsidRDefault="004F1D25" w:rsidP="00177070">
            <w:pPr>
              <w:pStyle w:val="Tabellentext"/>
              <w:ind w:left="453" w:hanging="340"/>
            </w:pPr>
            <w:r>
              <w:t>5 =</w:t>
            </w:r>
            <w:r>
              <w:tab/>
            </w:r>
            <w:r>
              <w:t>CRT-System mit einer Vorhofsonde</w:t>
            </w:r>
          </w:p>
          <w:p w14:paraId="00046D6F" w14:textId="77777777" w:rsidR="004F1D25" w:rsidRPr="00091E43" w:rsidRDefault="004F1D25" w:rsidP="00177070">
            <w:pPr>
              <w:pStyle w:val="Tabellentext"/>
              <w:ind w:left="453" w:hanging="340"/>
            </w:pPr>
            <w:r>
              <w:t>6 =</w:t>
            </w:r>
            <w:r>
              <w:tab/>
              <w:t>CRT-System ohne Vorhofsonde</w:t>
            </w:r>
          </w:p>
          <w:p w14:paraId="44E6FC96" w14:textId="77777777" w:rsidR="004F1D25" w:rsidRPr="00091E43" w:rsidRDefault="004F1D25" w:rsidP="00177070">
            <w:pPr>
              <w:pStyle w:val="Tabellentext"/>
              <w:ind w:left="453" w:hanging="340"/>
            </w:pPr>
            <w:r>
              <w:t>7 =</w:t>
            </w:r>
            <w:r>
              <w:tab/>
              <w:t>VVI (Leadless Pacemaker /​ intrakardialer Pulsgenerator)</w:t>
            </w:r>
          </w:p>
          <w:p w14:paraId="6C74E859" w14:textId="77777777" w:rsidR="004F1D25" w:rsidRPr="00091E43" w:rsidRDefault="004F1D25" w:rsidP="00177070">
            <w:pPr>
              <w:pStyle w:val="Tabellentext"/>
              <w:ind w:left="453" w:hanging="340"/>
            </w:pPr>
            <w:r>
              <w:t>8 =</w:t>
            </w:r>
            <w:r>
              <w:tab/>
              <w:t>DDD (Leadless Pacemaker /​ intrakardialer Pulsgenerator)</w:t>
            </w:r>
          </w:p>
          <w:p w14:paraId="5C028E93" w14:textId="77777777" w:rsidR="004F1D25" w:rsidRPr="00091E43" w:rsidRDefault="004F1D25" w:rsidP="00177070">
            <w:pPr>
              <w:pStyle w:val="Tabellentext"/>
              <w:ind w:left="453" w:hanging="340"/>
            </w:pPr>
            <w:r>
              <w:t>9 =</w:t>
            </w:r>
            <w:r>
              <w:tab/>
              <w:t>sonstiges</w:t>
            </w:r>
          </w:p>
          <w:p w14:paraId="69247B23"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3794D079" w14:textId="77777777" w:rsidR="004F1D25" w:rsidRPr="00091E43" w:rsidRDefault="004F1D25" w:rsidP="000361A4">
            <w:pPr>
              <w:pStyle w:val="Tabellentext"/>
            </w:pPr>
            <w:r>
              <w:lastRenderedPageBreak/>
              <w:t>ASMSYSTEMPO</w:t>
            </w:r>
          </w:p>
        </w:tc>
      </w:tr>
    </w:tbl>
    <w:p w14:paraId="3CA64A5B" w14:textId="77777777" w:rsidR="002B0F71" w:rsidRDefault="002B0F71">
      <w:pPr>
        <w:sectPr w:rsidR="002B0F71" w:rsidSect="00163BAC">
          <w:headerReference w:type="default" r:id="rId25"/>
          <w:footerReference w:type="default" r:id="rId26"/>
          <w:pgSz w:w="11906" w:h="16838"/>
          <w:pgMar w:top="1418" w:right="1134" w:bottom="1418" w:left="1701" w:header="454" w:footer="737" w:gutter="0"/>
          <w:cols w:space="708"/>
          <w:docGrid w:linePitch="360"/>
        </w:sectPr>
      </w:pPr>
    </w:p>
    <w:p w14:paraId="527F5981" w14:textId="77777777" w:rsidR="004F1D25" w:rsidRPr="003C6CA0" w:rsidRDefault="004F1D25" w:rsidP="0094520C">
      <w:pPr>
        <w:pStyle w:val="Absatzberschriftebene3nurinNavigation"/>
        <w:rPr>
          <w:sz w:val="21"/>
          <w:szCs w:val="21"/>
        </w:rPr>
      </w:pPr>
      <w:bookmarkStart w:id="14" w:name="_Toc230255013"/>
      <w:r w:rsidRPr="003C6CA0">
        <w:rPr>
          <w:sz w:val="21"/>
          <w:szCs w:val="21"/>
        </w:rPr>
        <w:lastRenderedPageBreak/>
        <w:t xml:space="preserve">Eigenschaften und </w:t>
      </w:r>
      <w:r w:rsidRPr="003C6CA0">
        <w:rPr>
          <w:sz w:val="21"/>
          <w:szCs w:val="21"/>
        </w:rPr>
        <w:t>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06E937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97889" w14:textId="77777777" w:rsidR="004F1D25" w:rsidRPr="003C6CA0" w:rsidRDefault="004F1D25" w:rsidP="003C6CA0">
            <w:pPr>
              <w:pStyle w:val="Tabellenkopf"/>
            </w:pPr>
            <w:r w:rsidRPr="003C6CA0">
              <w:t>ID</w:t>
            </w:r>
          </w:p>
        </w:tc>
        <w:tc>
          <w:tcPr>
            <w:tcW w:w="5716" w:type="dxa"/>
          </w:tcPr>
          <w:p w14:paraId="6CB2155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54143</w:t>
            </w:r>
          </w:p>
        </w:tc>
      </w:tr>
      <w:tr w:rsidR="000955B5" w14:paraId="2098DB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059FDA" w14:textId="77777777" w:rsidR="004F1D25" w:rsidRPr="003C6CA0" w:rsidRDefault="004F1D25" w:rsidP="003C6CA0">
            <w:pPr>
              <w:pStyle w:val="Tabellenkopf"/>
            </w:pPr>
            <w:r w:rsidRPr="003C6CA0">
              <w:t>Bezeichnung</w:t>
            </w:r>
          </w:p>
        </w:tc>
        <w:tc>
          <w:tcPr>
            <w:tcW w:w="5716" w:type="dxa"/>
          </w:tcPr>
          <w:p w14:paraId="3ED2306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Wahl eines Einkammersystems bei Patientinnen und Patienten ohne permanentes Vorhofflimmern</w:t>
            </w:r>
          </w:p>
        </w:tc>
      </w:tr>
      <w:tr w:rsidR="000955B5" w14:paraId="3AB3BB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307562" w14:textId="77777777" w:rsidR="004F1D25" w:rsidRPr="003C6CA0" w:rsidRDefault="004F1D25" w:rsidP="003C6CA0">
            <w:pPr>
              <w:pStyle w:val="Tabellenkopf"/>
            </w:pPr>
            <w:r w:rsidRPr="003C6CA0">
              <w:t>Indikatortyp</w:t>
            </w:r>
          </w:p>
        </w:tc>
        <w:tc>
          <w:tcPr>
            <w:tcW w:w="5716" w:type="dxa"/>
          </w:tcPr>
          <w:p w14:paraId="1513FBE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Indikationsstellung</w:t>
            </w:r>
          </w:p>
        </w:tc>
      </w:tr>
      <w:tr w:rsidR="000955B5" w14:paraId="7EA116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38EDCF" w14:textId="77777777" w:rsidR="004F1D25" w:rsidRPr="003C6CA0" w:rsidRDefault="004F1D25" w:rsidP="003C6CA0">
            <w:pPr>
              <w:pStyle w:val="Tabellenkopf"/>
            </w:pPr>
            <w:r w:rsidRPr="003C6CA0">
              <w:t>Art des Wertes</w:t>
            </w:r>
          </w:p>
        </w:tc>
        <w:tc>
          <w:tcPr>
            <w:tcW w:w="5716" w:type="dxa"/>
          </w:tcPr>
          <w:p w14:paraId="4F07F07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336CDC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E3E7C6" w14:textId="77777777" w:rsidR="004F1D25" w:rsidRPr="003C6CA0" w:rsidRDefault="004F1D25" w:rsidP="003C6CA0">
            <w:pPr>
              <w:pStyle w:val="Tabellenkopf"/>
            </w:pPr>
            <w:r>
              <w:t>Auswertungsjahr</w:t>
            </w:r>
          </w:p>
        </w:tc>
        <w:tc>
          <w:tcPr>
            <w:tcW w:w="5716" w:type="dxa"/>
          </w:tcPr>
          <w:p w14:paraId="363F3F5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CF362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788B6" w14:textId="77777777" w:rsidR="004F1D25" w:rsidRPr="003C6CA0" w:rsidRDefault="004F1D25" w:rsidP="003C6CA0">
            <w:pPr>
              <w:pStyle w:val="Tabellenkopf"/>
            </w:pPr>
            <w:r>
              <w:t>Erfassungsjahr</w:t>
            </w:r>
          </w:p>
        </w:tc>
        <w:tc>
          <w:tcPr>
            <w:tcW w:w="5716" w:type="dxa"/>
          </w:tcPr>
          <w:p w14:paraId="232491A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C0767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298922" w14:textId="77777777" w:rsidR="004F1D25" w:rsidRPr="003C6CA0" w:rsidRDefault="004F1D25" w:rsidP="003C6CA0">
            <w:pPr>
              <w:pStyle w:val="Tabellenkopf"/>
            </w:pPr>
            <w:r>
              <w:t>Berichtszeitraum</w:t>
            </w:r>
          </w:p>
        </w:tc>
        <w:tc>
          <w:tcPr>
            <w:tcW w:w="5716" w:type="dxa"/>
          </w:tcPr>
          <w:p w14:paraId="447EB58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0C4A12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375C0" w14:textId="77777777" w:rsidR="004F1D25" w:rsidRPr="003C6CA0" w:rsidRDefault="004F1D25" w:rsidP="003C6CA0">
            <w:pPr>
              <w:pStyle w:val="Tabellenkopf"/>
            </w:pPr>
            <w:r w:rsidRPr="003C6CA0">
              <w:t>Datenquelle</w:t>
            </w:r>
          </w:p>
        </w:tc>
        <w:tc>
          <w:tcPr>
            <w:tcW w:w="5716" w:type="dxa"/>
          </w:tcPr>
          <w:p w14:paraId="2C99331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10477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B7C96E" w14:textId="77777777" w:rsidR="004F1D25" w:rsidRPr="003C6CA0" w:rsidRDefault="004F1D25" w:rsidP="003C6CA0">
            <w:pPr>
              <w:pStyle w:val="Tabellenkopf"/>
            </w:pPr>
            <w:r w:rsidRPr="003C6CA0">
              <w:t>Berechnun</w:t>
            </w:r>
            <w:r w:rsidRPr="003C6CA0">
              <w:t>gsart</w:t>
            </w:r>
          </w:p>
        </w:tc>
        <w:tc>
          <w:tcPr>
            <w:tcW w:w="5716" w:type="dxa"/>
          </w:tcPr>
          <w:p w14:paraId="75B738A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6BB1E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A92D6" w14:textId="77777777" w:rsidR="004F1D25" w:rsidRPr="003C6CA0" w:rsidRDefault="004F1D25" w:rsidP="003C6CA0">
            <w:pPr>
              <w:pStyle w:val="Tabellenkopf"/>
            </w:pPr>
            <w:r w:rsidRPr="003C6CA0">
              <w:t xml:space="preserve">Referenzbereich </w:t>
            </w:r>
            <w:r>
              <w:t>2025</w:t>
            </w:r>
          </w:p>
        </w:tc>
        <w:tc>
          <w:tcPr>
            <w:tcW w:w="5716" w:type="dxa"/>
          </w:tcPr>
          <w:p w14:paraId="74C00CE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243F6E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96C3AC" w14:textId="77777777" w:rsidR="004F1D25" w:rsidRPr="003C6CA0" w:rsidRDefault="004F1D25" w:rsidP="003C6CA0">
            <w:pPr>
              <w:pStyle w:val="Tabellenkopf"/>
            </w:pPr>
            <w:r w:rsidRPr="003C6CA0">
              <w:t xml:space="preserve">Referenzbereich </w:t>
            </w:r>
            <w:r>
              <w:t>2024</w:t>
            </w:r>
          </w:p>
        </w:tc>
        <w:tc>
          <w:tcPr>
            <w:tcW w:w="5716" w:type="dxa"/>
          </w:tcPr>
          <w:p w14:paraId="59DD923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10,00 %</w:t>
            </w:r>
          </w:p>
        </w:tc>
      </w:tr>
      <w:tr w:rsidR="000955B5" w14:paraId="409323E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7B02CB" w14:textId="77777777" w:rsidR="004F1D25" w:rsidRPr="003C6CA0" w:rsidRDefault="004F1D25" w:rsidP="003C6CA0">
            <w:pPr>
              <w:pStyle w:val="Tabellenkopf"/>
            </w:pPr>
            <w:r w:rsidRPr="003C6CA0">
              <w:t xml:space="preserve">Erläuterung zum Referenzbereich </w:t>
            </w:r>
            <w:r>
              <w:t>2025</w:t>
            </w:r>
          </w:p>
        </w:tc>
        <w:tc>
          <w:tcPr>
            <w:tcW w:w="5716" w:type="dxa"/>
          </w:tcPr>
          <w:p w14:paraId="7A26E10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4F5E7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D63468" w14:textId="77777777" w:rsidR="004F1D25" w:rsidRPr="003C6CA0" w:rsidRDefault="004F1D25" w:rsidP="003C6CA0">
            <w:pPr>
              <w:pStyle w:val="Tabellenkopf"/>
            </w:pPr>
            <w:r>
              <w:t>Methode Auffälligkeit</w:t>
            </w:r>
          </w:p>
        </w:tc>
        <w:tc>
          <w:tcPr>
            <w:tcW w:w="5716" w:type="dxa"/>
          </w:tcPr>
          <w:p w14:paraId="1FA5568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8D35B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BAB974"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E694D9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9BE46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954B4" w14:textId="77777777" w:rsidR="004F1D25" w:rsidRPr="003C6CA0" w:rsidRDefault="004F1D25" w:rsidP="003C6CA0">
            <w:pPr>
              <w:pStyle w:val="Tabellenkopf"/>
            </w:pPr>
            <w:r w:rsidRPr="003C6CA0">
              <w:t>Methode der Risikoadjustierung</w:t>
            </w:r>
          </w:p>
        </w:tc>
        <w:tc>
          <w:tcPr>
            <w:tcW w:w="5716" w:type="dxa"/>
          </w:tcPr>
          <w:p w14:paraId="7CB3688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D2002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992604" w14:textId="77777777" w:rsidR="004F1D25" w:rsidRPr="003C6CA0" w:rsidRDefault="004F1D25" w:rsidP="003C6CA0">
            <w:pPr>
              <w:pStyle w:val="Tabellenkopf"/>
            </w:pPr>
            <w:r w:rsidRPr="003C6CA0">
              <w:t>Erläuterung der Risikoadjustierung</w:t>
            </w:r>
          </w:p>
        </w:tc>
        <w:tc>
          <w:tcPr>
            <w:tcW w:w="5716" w:type="dxa"/>
          </w:tcPr>
          <w:p w14:paraId="0554467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B954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01FBA38" w14:textId="77777777" w:rsidR="004F1D25" w:rsidRPr="003C6CA0" w:rsidRDefault="004F1D25" w:rsidP="003C6CA0">
            <w:pPr>
              <w:pStyle w:val="Tabellenkopf"/>
            </w:pPr>
            <w:r w:rsidRPr="003C6CA0">
              <w:t>Rechenregeln</w:t>
            </w:r>
          </w:p>
        </w:tc>
        <w:tc>
          <w:tcPr>
            <w:tcW w:w="5716" w:type="dxa"/>
            <w:tcBorders>
              <w:bottom w:val="nil"/>
            </w:tcBorders>
          </w:tcPr>
          <w:p w14:paraId="7C37B80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09CD66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implantiertem VVI-System (transvenöses System oder Leadless Pacemaker)</w:t>
            </w:r>
          </w:p>
          <w:p w14:paraId="1BD983F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2A9233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führender Indikation zur Herzschrittmacher-Implantation "AV-Block I, II oder III", „Schenkelblock“ oder „Sinusknotensyndrom (SSS)“, mit implantiertem Ein- oder Zweikammersystem, bei denen kein permanentes Vorhofflimmern vorliegt</w:t>
            </w:r>
          </w:p>
        </w:tc>
      </w:tr>
      <w:tr w:rsidR="000955B5" w14:paraId="363FD0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F548CB"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11F6705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A3AD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2AFEB9" w14:textId="77777777" w:rsidR="004F1D25" w:rsidRPr="003C6CA0" w:rsidRDefault="004F1D25" w:rsidP="003C6CA0">
            <w:pPr>
              <w:pStyle w:val="Tabellenkopf"/>
            </w:pPr>
            <w:r w:rsidRPr="003C6CA0">
              <w:t>Teildatensatzbezug</w:t>
            </w:r>
          </w:p>
        </w:tc>
        <w:tc>
          <w:tcPr>
            <w:tcW w:w="5716" w:type="dxa"/>
          </w:tcPr>
          <w:p w14:paraId="117AC9F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662A3C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31AF45" w14:textId="77777777" w:rsidR="004F1D25" w:rsidRPr="003C6CA0" w:rsidRDefault="004F1D25" w:rsidP="003C6CA0">
            <w:pPr>
              <w:pStyle w:val="Tabellenkopf"/>
            </w:pPr>
            <w:r w:rsidRPr="003C6CA0">
              <w:t>Zähler (Formel)</w:t>
            </w:r>
          </w:p>
        </w:tc>
        <w:tc>
          <w:tcPr>
            <w:tcW w:w="5716" w:type="dxa"/>
          </w:tcPr>
          <w:p w14:paraId="051DE01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ASMSYSTEMPO %in% c(1,7)</w:t>
            </w:r>
          </w:p>
        </w:tc>
      </w:tr>
      <w:tr w:rsidR="00CA3AE5" w14:paraId="34AFE9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592CEA" w14:textId="77777777" w:rsidR="004F1D25" w:rsidRPr="003C6CA0" w:rsidRDefault="004F1D25" w:rsidP="003C6CA0">
            <w:pPr>
              <w:pStyle w:val="Tabellenkopf"/>
            </w:pPr>
            <w:r w:rsidRPr="003C6CA0">
              <w:t>Nenner (Formel)</w:t>
            </w:r>
          </w:p>
        </w:tc>
        <w:tc>
          <w:tcPr>
            <w:tcW w:w="5716" w:type="dxa"/>
          </w:tcPr>
          <w:p w14:paraId="611D1B5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FUEHRINDIKHSM %between% c(1,6) &amp;  </w:t>
            </w:r>
            <w:r>
              <w:br/>
              <w:t xml:space="preserve">ASMSYSTEMPO %in% c(1,2,3,4,7,8,10) &amp;  </w:t>
            </w:r>
            <w:r>
              <w:br/>
              <w:t>VORHOFRHYTHMUS %!=% 4</w:t>
            </w:r>
          </w:p>
        </w:tc>
      </w:tr>
      <w:tr w:rsidR="00CA3AE5" w14:paraId="4FDBD2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AF79B" w14:textId="77777777" w:rsidR="004F1D25" w:rsidRPr="003C6CA0" w:rsidRDefault="004F1D25" w:rsidP="003C6CA0">
            <w:pPr>
              <w:pStyle w:val="Tabellenkopf"/>
            </w:pPr>
            <w:r w:rsidRPr="003C6CA0">
              <w:t>Verwendete Funktionen</w:t>
            </w:r>
          </w:p>
        </w:tc>
        <w:tc>
          <w:tcPr>
            <w:tcW w:w="5716" w:type="dxa"/>
          </w:tcPr>
          <w:p w14:paraId="48E9E3F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F897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283D51" w14:textId="77777777" w:rsidR="004F1D25" w:rsidRPr="003C6CA0" w:rsidRDefault="004F1D25" w:rsidP="003C6CA0">
            <w:pPr>
              <w:pStyle w:val="Tabellenkopf"/>
            </w:pPr>
            <w:r w:rsidRPr="003C6CA0">
              <w:lastRenderedPageBreak/>
              <w:t>Verwendete Listen</w:t>
            </w:r>
          </w:p>
        </w:tc>
        <w:tc>
          <w:tcPr>
            <w:tcW w:w="5716" w:type="dxa"/>
          </w:tcPr>
          <w:p w14:paraId="05C50F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10AE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D14B2D" w14:textId="77777777" w:rsidR="004F1D25" w:rsidRPr="003C6CA0" w:rsidRDefault="004F1D25" w:rsidP="003C6CA0">
            <w:pPr>
              <w:pStyle w:val="Tabellenkopf"/>
            </w:pPr>
            <w:r w:rsidRPr="003C6CA0">
              <w:t>Darstellung</w:t>
            </w:r>
          </w:p>
        </w:tc>
        <w:tc>
          <w:tcPr>
            <w:tcW w:w="5716" w:type="dxa"/>
          </w:tcPr>
          <w:p w14:paraId="523DCDE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7CFB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F5A71F" w14:textId="77777777" w:rsidR="004F1D25" w:rsidRPr="003C6CA0" w:rsidRDefault="004F1D25" w:rsidP="003C6CA0">
            <w:pPr>
              <w:pStyle w:val="Tabellenkopf"/>
            </w:pPr>
            <w:r w:rsidRPr="003C6CA0">
              <w:t>Grafik</w:t>
            </w:r>
          </w:p>
        </w:tc>
        <w:tc>
          <w:tcPr>
            <w:tcW w:w="5716" w:type="dxa"/>
          </w:tcPr>
          <w:p w14:paraId="4519166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D8A1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BB040B" w14:textId="77777777" w:rsidR="004F1D25" w:rsidRPr="003C6CA0" w:rsidRDefault="004F1D25" w:rsidP="003C6CA0">
            <w:pPr>
              <w:pStyle w:val="Tabellenkopf"/>
            </w:pPr>
            <w:r w:rsidRPr="003C6CA0">
              <w:t>Vergleichbarkeit mit Vorjahresergebnissen</w:t>
            </w:r>
          </w:p>
        </w:tc>
        <w:tc>
          <w:tcPr>
            <w:tcW w:w="5716" w:type="dxa"/>
          </w:tcPr>
          <w:p w14:paraId="6096F8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025AF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BD1E77" w14:textId="77777777" w:rsidR="004F1D25" w:rsidRPr="003C6CA0" w:rsidRDefault="004F1D25" w:rsidP="003C6CA0">
            <w:pPr>
              <w:pStyle w:val="Tabellenkopf"/>
            </w:pPr>
            <w:r w:rsidRPr="003C6CA0">
              <w:t>Erläuterung der Vergleichbarkeit zum Vorjahr</w:t>
            </w:r>
          </w:p>
        </w:tc>
        <w:tc>
          <w:tcPr>
            <w:tcW w:w="5716" w:type="dxa"/>
          </w:tcPr>
          <w:p w14:paraId="09467C9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jeweils eine Ergänzung in den Schlüsselwertbezeichnungen der Datenfelder „führende Indikation zur Schrittmacherimplantation“ und „Vorhofrhythmus“ vorgenommen. Leadless Pacemaker mit DDD- oder VDD-Modus werden nun explizit im Nenner eingeschlossen, gehen jedoch nicht in den Zähler ein, wodurch sich die Validität des QI ggf. leicht erhöht hat. Da vor dem EJ 2025 ausschließlich Leadless Pacemaker mit VVI-Modus gesondert erfasst wurden, gingen vorher ggf. einige Fälle mit DD</w:t>
            </w:r>
            <w:r>
              <w:t>D- oder VDD-Leadless-Pacemaker fälschlicherweise in den Zähler ein (bei Dokumentation eines VVI-Leadless-Pacemaker anstelle eines DDD- bzw. VDD-Systems in diesen Fällen).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7CC0E6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A9FC2"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285FC2C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Die Zählerbeschreibung wurde konkretisiert, da mittlerweile auch Leadless Pacemaker mit DDD- oder VDD-Modus implantiert werden können. Es wurde keine Änderung an den Rechenregeln im Vergleich zu den prospektiven Rechenregeln vorgenommen.</w:t>
            </w:r>
          </w:p>
        </w:tc>
      </w:tr>
    </w:tbl>
    <w:p w14:paraId="0F596BEB" w14:textId="77777777" w:rsidR="004F1D25" w:rsidRDefault="004F1D25" w:rsidP="00AA7E2B">
      <w:pPr>
        <w:pStyle w:val="Tabellentext"/>
        <w:spacing w:before="0" w:after="0" w:line="20" w:lineRule="exact"/>
        <w:ind w:left="0" w:right="0"/>
      </w:pPr>
    </w:p>
    <w:p w14:paraId="748DCEF0" w14:textId="77777777" w:rsidR="002B0F71" w:rsidRDefault="002B0F71">
      <w:pPr>
        <w:sectPr w:rsidR="002B0F71" w:rsidSect="00AD6E6F">
          <w:headerReference w:type="default" r:id="rId27"/>
          <w:footerReference w:type="default" r:id="rId28"/>
          <w:pgSz w:w="11906" w:h="16838"/>
          <w:pgMar w:top="1418" w:right="1134" w:bottom="1418" w:left="1701" w:header="454" w:footer="737" w:gutter="0"/>
          <w:cols w:space="708"/>
          <w:docGrid w:linePitch="360"/>
        </w:sectPr>
      </w:pPr>
    </w:p>
    <w:p w14:paraId="7F48D2B5" w14:textId="77777777" w:rsidR="004F1D25" w:rsidRPr="00A3451D" w:rsidRDefault="004F1D25" w:rsidP="0004540C">
      <w:pPr>
        <w:pStyle w:val="berschrift1ohneGliederung"/>
      </w:pPr>
      <w:bookmarkStart w:id="15" w:name="_Toc230255014"/>
      <w:r>
        <w:lastRenderedPageBreak/>
        <w:t>52305: Akzeptable Reizschwellen und Signalamplituden bei intraoperativen Messungen</w:t>
      </w:r>
      <w:bookmarkEnd w:id="15"/>
    </w:p>
    <w:tbl>
      <w:tblPr>
        <w:tblStyle w:val="IQTIGStandard"/>
        <w:tblW w:w="5000" w:type="pct"/>
        <w:tblLook w:val="0480" w:firstRow="0" w:lastRow="0" w:firstColumn="1" w:lastColumn="0" w:noHBand="0" w:noVBand="1"/>
      </w:tblPr>
      <w:tblGrid>
        <w:gridCol w:w="1983"/>
        <w:gridCol w:w="7078"/>
      </w:tblGrid>
      <w:tr w:rsidR="00AF0AAF" w:rsidRPr="00743DF3" w14:paraId="7335509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7C85DF8"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CC9C271" w14:textId="77777777" w:rsidR="004F1D25" w:rsidRPr="00743DF3" w:rsidRDefault="004F1D25" w:rsidP="00152136">
            <w:pPr>
              <w:pStyle w:val="Tabellentext"/>
            </w:pPr>
            <w:r>
              <w:t>Möglichst viele Reizschwellen- und Amplitudenmessungen mit akzeptablen Ergebnissen</w:t>
            </w:r>
          </w:p>
        </w:tc>
      </w:tr>
    </w:tbl>
    <w:p w14:paraId="5F61FED5" w14:textId="77777777" w:rsidR="004F1D25" w:rsidRPr="00AE2CB4" w:rsidRDefault="004F1D25" w:rsidP="002A6C31">
      <w:pPr>
        <w:pStyle w:val="Absatzberschriftebene2nurinNavigation"/>
      </w:pPr>
      <w:bookmarkStart w:id="16" w:name="_Toc230255015"/>
      <w:r w:rsidRPr="00A3451D">
        <w:t>Hintergrund</w:t>
      </w:r>
      <w:bookmarkEnd w:id="16"/>
    </w:p>
    <w:p w14:paraId="4D7A17F5" w14:textId="77777777" w:rsidR="004F1D25" w:rsidRPr="00AE2CB4" w:rsidRDefault="004F1D25" w:rsidP="00A64D53">
      <w:pPr>
        <w:pStyle w:val="Standardlinksbndig"/>
      </w:pPr>
      <w:r>
        <w:t xml:space="preserve">Grundlegend für die Funktionsfähigkeit eines Herzschrittmachers oder implantierten Defibrillators ist die adäquate Wahrnehmung der elektrischen Eigenaktivität des Herzens durch das Rhythmusimplantat und seine Fähigkeit zur Abgabe elektrischer Stimulationsimpulse an das Herz. </w:t>
      </w:r>
      <w:r>
        <w:br/>
        <w:t xml:space="preserve"> </w:t>
      </w:r>
      <w:r>
        <w:br/>
        <w:t xml:space="preserve"> </w:t>
      </w:r>
      <w:r>
        <w:br/>
        <w:t xml:space="preserve">Wahrnehmung </w:t>
      </w:r>
      <w:r>
        <w:br/>
        <w:t xml:space="preserve"> </w:t>
      </w:r>
      <w:r>
        <w:br/>
        <w:t xml:space="preserve">Entscheidend für die adäquate Wahrnehmung elektrischer Eigenaktivität ist die Signalqualität (in erster Linie die Amplitude) der herzeigenen Aktionen. Sie ermöglicht die Programmierung einer ausreichend hohen Wahrnehmungsschwelle, mit der Fehlreaktionen des Schrittmacher- oder Defibrillatoraggregats auf Störsignale weitestgehend ausgeschlossen werden können: </w:t>
      </w:r>
      <w:r>
        <w:br/>
        <w:t>• als „Störsignale“ in diesem Sinne aufzufassen sind elektromagnetische Interferenzen aus der Umgebung, aber auch im Körper entste</w:t>
      </w:r>
      <w:r>
        <w:t xml:space="preserve">hende elektrische Aktivitäten der Skelettmuskulatur und sogenannte „Fernsignale“ aus anderen Herzkammern, welche zur Fehlinterpretation des Herzrhythmus durch das Aggregat und sogar zur unerwünschten Inhibierung der Pacing-Impulse eines Schrittmachers führen können. </w:t>
      </w:r>
      <w:r>
        <w:br/>
        <w:t>• ein implantierter Defibrillator soll bei Kammertachykardie oder Kammerflimmern mittels antitachykarder Stimulation oder Schockabgabe eingreifen. Kritisch sind hier die Wahrnehmung niederamplitudiger (Flimmer-) Signale („Detektion“) und die Un</w:t>
      </w:r>
      <w:r>
        <w:t xml:space="preserve">terscheidung ventrikulärer von supraventrikulären Tachykardien („Diskrimination“). Die Analyse unterschiedlicher EKG-Patterns durch das Aggregat gelingt umso besser, je höher die Signalamplituden in allen beteiligten Herzkammern (vor allem im rechten Ventrikel) sind. Bei zu niedrigen Signalamplituden besteht das Risiko der Fehlwahrnehmung von Störsignalen und ggf. fälschlichen Erkennung maligner Kammerarrhythmien, die inadäquate Therapien (einschließlich Schocks) zur Folge hat. </w:t>
      </w:r>
      <w:r>
        <w:br/>
        <w:t xml:space="preserve"> </w:t>
      </w:r>
      <w:r>
        <w:br/>
        <w:t xml:space="preserve"> </w:t>
      </w:r>
      <w:r>
        <w:br/>
        <w:t xml:space="preserve">Stimulation </w:t>
      </w:r>
      <w:r>
        <w:br/>
        <w:t xml:space="preserve"> </w:t>
      </w:r>
      <w:r>
        <w:br/>
        <w:t>Die Effiz</w:t>
      </w:r>
      <w:r>
        <w:t xml:space="preserve">ienz der Stimulation des Herzens durch ein Rhythmusimplantat ist abhängig von der Reizschwelle der stimulierenden Sonde. Die Reizschwelle ist die minimale elektrische Intensität, die das Herz zu erregen vermag. Eine niedrige Reizschwelle wirkt sich positiv (reduzierend) auf den Energieverbrauch des Aggregats aus und trägt somit zu einer längeren Laufzeit bei. </w:t>
      </w:r>
      <w:r>
        <w:br/>
      </w:r>
      <w:r>
        <w:lastRenderedPageBreak/>
        <w:t xml:space="preserve"> </w:t>
      </w:r>
      <w:r>
        <w:br/>
        <w:t xml:space="preserve"> </w:t>
      </w:r>
      <w:r>
        <w:br/>
        <w:t xml:space="preserve">Beurteilung der Ergebnisse der Reizschwellen- und Amplitudenbestimmung </w:t>
      </w:r>
      <w:r>
        <w:br/>
        <w:t xml:space="preserve"> </w:t>
      </w:r>
      <w:r>
        <w:br/>
        <w:t>Im Jahr 2021 veröffentlichten mehrere internationale Fachgesellschaften</w:t>
      </w:r>
      <w:r>
        <w:t xml:space="preserve"> erstmals ein gemeinsames „EHRA expert consensus statement“ mit Empfehlungen, in welchem Bereich sich die Reizschwellen- und Amplitudenwerte der Vorhof- bzw. der rechtsventrikulären Sonde nach Implantation mindestens befinden sollten (Burri et al. 2021). Diese Grenzwerte bilden jeweils ab, welche Messwerte nach Ansicht verschiedener Fachgesellschaften als akzeptabel gelten, und unterscheiden sich somit von den letztlich als optimal bzw. wünschenswert geltenden Messwerten. Die folgenden Grenzwerte wurden im </w:t>
      </w:r>
      <w:r>
        <w:t xml:space="preserve">„EHRA expert consensus statement“ definiert: </w:t>
      </w:r>
      <w:r>
        <w:br/>
        <w:t xml:space="preserve">• Reizschwelle (Vorhof und Ventrikel): ≤ 1,5 V (bei einer Impulsdauer von 0,5 ms)  </w:t>
      </w:r>
      <w:r>
        <w:br/>
        <w:t xml:space="preserve">• P-Wellenamplitude (Vorhof): ≥ 1,5 mV </w:t>
      </w:r>
      <w:r>
        <w:br/>
        <w:t xml:space="preserve">• R-Wellenamplitude (Ventrikel): ≥ 4,0 mV   </w:t>
      </w:r>
      <w:r>
        <w:br/>
        <w:t xml:space="preserve"> </w:t>
      </w:r>
      <w:r>
        <w:br/>
        <w:t>Nach Auffassung des Expertengremiums auf Bundesebene müssen diese Kriterienwerte bei der Neuimplantation und Neuplatzierung von Sonden in jedem Fall erreicht werden. Sie entsprechen den in der Literatur als „satisfactory“ bezeichneten Schwellenwerten, bei deren Nicht-Erreichen eine Repositionie</w:t>
      </w:r>
      <w:r>
        <w:t xml:space="preserve">rung der Sonde obligat ist (Marine und Brinker 2008, vgl. auch Markewitz 2013). Neben akzeptablen Werten findet man in der Literatur (z. B. Markewitz 2013) zusätzlich optimale oder „wünschenswerte“ Kriterienwerte, die bei professionellem Vorgehen durchaus realisierbar sind. </w:t>
      </w:r>
      <w:r>
        <w:br/>
        <w:t xml:space="preserve"> </w:t>
      </w:r>
      <w:r>
        <w:br/>
        <w:t>Für linksventrikuläre Sonden, die in Resynchronisationssystemen (CRT-P/D) zum Einsatz kommen, ist die Messung der Signalamplitude von untergeordneter Bedeutung, da in der Regel zur Steuerung der Aggregate ausschließlich rechtsventriku</w:t>
      </w:r>
      <w:r>
        <w:t xml:space="preserve">läre Signale genutzt werden (Gradaus 2013).  </w:t>
      </w:r>
      <w:r>
        <w:br/>
        <w:t xml:space="preserve"> </w:t>
      </w:r>
      <w:r>
        <w:br/>
        <w:t>Entscheidend: Sondenpositionierung bei Implantation. In der Literatur wird vielfach darauf hingewiesen, dass eine gelungene Positionierung der Sonden bei der Implantation des Schrittmacher- oder ICD-Systems mit mindestens akzeptablen, besser jedoch optimalen Reizschwellen und Signalamplituden Voraussetzung einer erfolgreichen Therapie mit einem Rhythmusimplantat ist. „... because the short- and long-term success of the pacing system is related to the initial l</w:t>
      </w:r>
      <w:r>
        <w:t>ead position, effort should be expended to obtain the best possible initial location in terms of both stability and electrical performance“ (Marine und Brinker 2008). Auch Fröhlig (2013) betont mit Bezug auf die Signalamplitude die Bedeutung einer „hartnäckigen Suche nach Positionen maximaler Signalhöhe“. Markewitz (2013) geht davon aus, dass die als akzeptabel bezeichneten Messergebnisse nur dann hingenommen werden sollten, wenn nach mehr als 5 Positionierungsversuchen keine besseren Resultate erreichbar s</w:t>
      </w:r>
      <w:r>
        <w:t xml:space="preserve">ind. Nach erfolgreicher Positionierung einer Sonde bei der Implantation kann davon ausgegangen werden, dass Reizschwellen und Amplituden stabil bleiben (Medi und Mond 2009).  </w:t>
      </w:r>
      <w:r>
        <w:br/>
        <w:t xml:space="preserve"> </w:t>
      </w:r>
      <w:r>
        <w:br/>
        <w:t xml:space="preserve"> </w:t>
      </w:r>
      <w:r>
        <w:br/>
      </w:r>
      <w:r>
        <w:lastRenderedPageBreak/>
        <w:t xml:space="preserve">Qualitätsindikatoren </w:t>
      </w:r>
      <w:r>
        <w:br/>
        <w:t xml:space="preserve"> </w:t>
      </w:r>
      <w:r>
        <w:br/>
        <w:t xml:space="preserve">Bei der Durchführung der intraoperativen Messungen wird grundsätzlich zwischen zwei Arten von Eingriffen unterschieden: </w:t>
      </w:r>
      <w:r>
        <w:br/>
        <w:t xml:space="preserve"> </w:t>
      </w:r>
      <w:r>
        <w:br/>
        <w:t>1. Eingriffe, für die zu fordern ist, dass akzeptable Werte für Reizschwellen und Signalamplituden erreicht werden. Dies ist bei der Implantation von Vorhof- und rechtsventrikulären Son</w:t>
      </w:r>
      <w:r>
        <w:t xml:space="preserve">den im Rahmen der Erstimplantation eines Rhythmusimplantats der Fall. Eine analoge Situation besteht bei Systemumstellungen oder Revisionseingriffen, wenn einzelne Sonden neu implantiert oder neu platziert werden. Gute Ergebnisse der intraoperativen Reizschwellen- und Signalamplitudenmessung sind hier Nachweis einer erfolgreichen Platzierung der Sonden und Voraussetzung ihrer dauerhaften Funktionsfähigkeit. </w:t>
      </w:r>
      <w:r>
        <w:br/>
        <w:t>2. Eingriffe, für die (zu) strenge Richtwerte für erreichte Reizschwellen und Amplituden nicht sinnv</w:t>
      </w:r>
      <w:r>
        <w:t xml:space="preserve">oll oder nicht angemessen sind. Zu dieser Gruppe von Eingriffen zählen die Neuimplantation von linksventrikulären Sonden, die Reparatur und „sonstige“ Eingriffe an Sonden und schließlich Operationen, welche die jeweilige Sonde nur indirekt betreffen, z. B. isolierte Aggregatwechsel oder Eingriffe an anderen Sonden. In diesen Situationen wird vom Expertengremium auf Bundesebene lediglich die Durchführung interoperativer Messungen empfohlen. </w:t>
      </w:r>
      <w:r>
        <w:br/>
        <w:t xml:space="preserve"> </w:t>
      </w:r>
      <w:r>
        <w:br/>
        <w:t xml:space="preserve">Der vorliegende „Qualitätsindex zu akzeptablen Reizschwellen und </w:t>
      </w:r>
      <w:r>
        <w:t xml:space="preserve">Signalamplituden bei intraoperativen Messungen“ bezieht sich ausschließlich auf den ersten Aspekt, also die Prüfung, ob die o. g. Kriterienwerte bei der Neuimplantation oder Neuplatzierung von Sonden erreicht werden konnten. Dieser Qualitätsindex fasst die Ergebnisse von Reizschwellen- und Signalamplitudenmessungen über unterschiedliche Module hinweg zusammen. Es werden jedoch bis auf Weiteres separate Indices für die Herzschrittmacher- und die ICD-Therapie eingesetzt.  </w:t>
      </w:r>
      <w:r>
        <w:br/>
        <w:t xml:space="preserve"> </w:t>
      </w:r>
      <w:r>
        <w:br/>
        <w:t xml:space="preserve"> </w:t>
      </w:r>
      <w:r>
        <w:br/>
        <w:t xml:space="preserve">Indexbildung </w:t>
      </w:r>
      <w:r>
        <w:br/>
        <w:t xml:space="preserve"> </w:t>
      </w:r>
      <w:r>
        <w:br/>
        <w:t>Es wurde bereits</w:t>
      </w:r>
      <w:r>
        <w:t xml:space="preserve"> erwähnt, dass für die Qualitätsindices die Ergebnisse der Messung von Reizschwellen und Signalamplituden über unterschiedliche Module hinweg zusammengefasst werden. Des Weiteren erfolgt eine Zusammenfassung über </w:t>
      </w:r>
      <w:r>
        <w:br/>
        <w:t xml:space="preserve"> </w:t>
      </w:r>
      <w:r>
        <w:br/>
        <w:t xml:space="preserve">• unterschiedliche Sondenpositionen (Vorhof vs. Ventrikel) und </w:t>
      </w:r>
      <w:r>
        <w:br/>
        <w:t xml:space="preserve">• Arten von Messungen (Reizschwellen vs. Amplitudenbestimmung). </w:t>
      </w:r>
      <w:r>
        <w:br/>
        <w:t xml:space="preserve"> </w:t>
      </w:r>
      <w:r>
        <w:br/>
        <w:t>Beim Vergleich des Messergebnisses mit den Kriterienwerten ist der ggf. unterschiedliche Schwierigkeitsgrad einer Messung je nach Sondenposition oder Art der Messung</w:t>
      </w:r>
      <w:r>
        <w:t xml:space="preserve"> zu berücksichtigen. Dies erfolgt durch Verwendung entsprechend angepasster Kriterienwerte für akzeptable Messergebnisse. </w:t>
      </w:r>
      <w:r>
        <w:br/>
        <w:t xml:space="preserve"> </w:t>
      </w:r>
      <w:r>
        <w:br/>
      </w:r>
      <w:r>
        <w:lastRenderedPageBreak/>
        <w:t xml:space="preserve">Die Nicht-Durchführung einer notwendigen Reizschwellen- und Amplitudenbestimmung wird als Messung mit nicht akzeptablem Ergebnis gewertet. </w:t>
      </w:r>
      <w:r>
        <w:br/>
        <w:t xml:space="preserve"> </w:t>
      </w:r>
      <w:r>
        <w:br/>
        <w:t>Mit der Indexbildung wird das Fallzahl-Prävalenz-Problem (Heller 2010) reduziert. Bei geringen Fallzahlen auf Einrichtungsebene besteht das Risiko, dass einzelne Messungen ohne akzeptables Ergebnis in unsystematischer Weise (zufällig) zu rechner</w:t>
      </w:r>
      <w:r>
        <w:t xml:space="preserve">isch auffälligen Resultaten führen. Mit dem vorliegenden Qualitätsindex werden pro Behandlungsfall mehrere Messungen bewertet; zudem werden die Behandlungsfälle nicht mehr separat nach Modul, sondern zusammenfassend ausgewertet. Die resultierende höhere Zahl von Untersuchungseinheiten (hier Messungen) vermindert das Fallzahl-Prävalenz-Problem deutlich. </w:t>
      </w:r>
      <w:r>
        <w:br/>
        <w:t xml:space="preserve"> </w:t>
      </w:r>
      <w:r>
        <w:br/>
        <w:t xml:space="preserve"> </w:t>
      </w:r>
      <w:r>
        <w:br/>
        <w:t xml:space="preserve">Relevanz der Amplituden- und Reizschwellenbestimmung </w:t>
      </w:r>
      <w:r>
        <w:br/>
        <w:t xml:space="preserve"> </w:t>
      </w:r>
      <w:r>
        <w:br/>
        <w:t>Die intraoperative Amplituden- und Reizschwellenbestimmung implantierter Sonden hat zentrale Bed</w:t>
      </w:r>
      <w:r>
        <w:t>eutung für die einwandfreie Funktion eines u. U. lebensrettenden Rhythmusimplantats. Bereits eine einzelne Sonde mit fehlerhafter Wahrnehmungs- oder unzureichender Stimulationsfunktion führt zum Ausfall oder zu gravierenden Fehlfunktionen eines kostspieligen Schrittmacher- oder ICD-Systems. Daher ist es bei Neuimplantation bzw. Neuplatzierung der Sonden grundsätzlich erforderlich, immer die notwendigen intraoperativen Reizschwellen- und Amplitudenbestimmungen durchzuführen und so die optimale Funktion der S</w:t>
      </w:r>
      <w:r>
        <w:t>onden zu überprüfen, um gegebenenfalls umgehend eine Korrektur vornehmen zu können.</w:t>
      </w:r>
    </w:p>
    <w:p w14:paraId="5FF5DF07" w14:textId="77777777" w:rsidR="002B0F71" w:rsidRDefault="002B0F71">
      <w:pPr>
        <w:sectPr w:rsidR="002B0F71" w:rsidSect="000A3778">
          <w:headerReference w:type="default" r:id="rId29"/>
          <w:footerReference w:type="default" r:id="rId30"/>
          <w:pgSz w:w="11906" w:h="16838"/>
          <w:pgMar w:top="1418" w:right="1134" w:bottom="1418" w:left="1701" w:header="454" w:footer="737" w:gutter="0"/>
          <w:cols w:space="708"/>
          <w:docGrid w:linePitch="360"/>
        </w:sectPr>
      </w:pPr>
    </w:p>
    <w:p w14:paraId="767A0541" w14:textId="77777777" w:rsidR="004F1D25" w:rsidRPr="00880DD2" w:rsidRDefault="004F1D25" w:rsidP="00447106">
      <w:pPr>
        <w:pStyle w:val="Absatzberschriftebene2nurinNavigation"/>
        <w:rPr>
          <w:sz w:val="21"/>
          <w:szCs w:val="21"/>
        </w:rPr>
      </w:pPr>
      <w:bookmarkStart w:id="17" w:name="_Toc230255016"/>
      <w:r>
        <w:rPr>
          <w:sz w:val="21"/>
          <w:szCs w:val="21"/>
        </w:rPr>
        <w:lastRenderedPageBreak/>
        <w:t>Verwendete Datenfelder</w:t>
      </w:r>
      <w:bookmarkEnd w:id="17"/>
    </w:p>
    <w:p w14:paraId="4228762A"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7895DA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54A044C" w14:textId="77777777" w:rsidR="004F1D25" w:rsidRPr="00880DD2" w:rsidRDefault="004F1D25" w:rsidP="00880DD2">
            <w:pPr>
              <w:pStyle w:val="Tabellenkopf"/>
            </w:pPr>
            <w:r w:rsidRPr="00880DD2">
              <w:t>Item</w:t>
            </w:r>
          </w:p>
        </w:tc>
        <w:tc>
          <w:tcPr>
            <w:tcW w:w="1075" w:type="pct"/>
          </w:tcPr>
          <w:p w14:paraId="2393A5B0" w14:textId="77777777" w:rsidR="004F1D25" w:rsidRPr="00880DD2" w:rsidRDefault="004F1D25" w:rsidP="00880DD2">
            <w:pPr>
              <w:pStyle w:val="Tabellenkopf"/>
            </w:pPr>
            <w:r w:rsidRPr="00880DD2">
              <w:t>Bezeichnung</w:t>
            </w:r>
          </w:p>
        </w:tc>
        <w:tc>
          <w:tcPr>
            <w:tcW w:w="326" w:type="pct"/>
          </w:tcPr>
          <w:p w14:paraId="72480EC0" w14:textId="77777777" w:rsidR="004F1D25" w:rsidRPr="00880DD2" w:rsidRDefault="004F1D25" w:rsidP="00880DD2">
            <w:pPr>
              <w:pStyle w:val="Tabellenkopf"/>
            </w:pPr>
            <w:r w:rsidRPr="00880DD2">
              <w:t>M/K</w:t>
            </w:r>
          </w:p>
        </w:tc>
        <w:tc>
          <w:tcPr>
            <w:tcW w:w="1646" w:type="pct"/>
          </w:tcPr>
          <w:p w14:paraId="516AD655" w14:textId="77777777" w:rsidR="004F1D25" w:rsidRPr="00880DD2" w:rsidRDefault="004F1D25" w:rsidP="00880DD2">
            <w:pPr>
              <w:pStyle w:val="Tabellenkopf"/>
            </w:pPr>
            <w:r w:rsidRPr="00880DD2">
              <w:t>Schlüssel/Formel</w:t>
            </w:r>
          </w:p>
        </w:tc>
        <w:tc>
          <w:tcPr>
            <w:tcW w:w="1328" w:type="pct"/>
          </w:tcPr>
          <w:p w14:paraId="0AAD5B04" w14:textId="77777777" w:rsidR="004F1D25" w:rsidRPr="00880DD2" w:rsidRDefault="004F1D25" w:rsidP="003C7F90">
            <w:pPr>
              <w:pStyle w:val="Tabellenkopf"/>
            </w:pPr>
            <w:r w:rsidRPr="00880DD2">
              <w:t>Feldname</w:t>
            </w:r>
            <w:r w:rsidRPr="00880DD2">
              <w:t xml:space="preserve"> </w:t>
            </w:r>
          </w:p>
        </w:tc>
      </w:tr>
      <w:tr w:rsidR="00275B01" w:rsidRPr="00743DF3" w14:paraId="7C5B224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BDAA829" w14:textId="77777777" w:rsidR="004F1D25" w:rsidRPr="00091E43" w:rsidRDefault="004F1D25" w:rsidP="000361A4">
            <w:pPr>
              <w:pStyle w:val="Tabellentext"/>
            </w:pPr>
            <w:r>
              <w:t>36:B</w:t>
            </w:r>
          </w:p>
        </w:tc>
        <w:tc>
          <w:tcPr>
            <w:tcW w:w="1075" w:type="pct"/>
          </w:tcPr>
          <w:p w14:paraId="7E71F439" w14:textId="77777777" w:rsidR="004F1D25" w:rsidRPr="00091E43" w:rsidRDefault="004F1D25" w:rsidP="000361A4">
            <w:pPr>
              <w:pStyle w:val="Tabellentext"/>
            </w:pPr>
            <w:r>
              <w:t>System</w:t>
            </w:r>
          </w:p>
        </w:tc>
        <w:tc>
          <w:tcPr>
            <w:tcW w:w="326" w:type="pct"/>
          </w:tcPr>
          <w:p w14:paraId="74B32BE9" w14:textId="77777777" w:rsidR="004F1D25" w:rsidRPr="00091E43" w:rsidRDefault="004F1D25" w:rsidP="000361A4">
            <w:pPr>
              <w:pStyle w:val="Tabellentext"/>
            </w:pPr>
            <w:r>
              <w:t>M</w:t>
            </w:r>
          </w:p>
        </w:tc>
        <w:tc>
          <w:tcPr>
            <w:tcW w:w="1646" w:type="pct"/>
          </w:tcPr>
          <w:p w14:paraId="18A87791" w14:textId="77777777" w:rsidR="004F1D25" w:rsidRPr="00091E43" w:rsidRDefault="004F1D25" w:rsidP="00177070">
            <w:pPr>
              <w:pStyle w:val="Tabellentext"/>
              <w:ind w:left="453" w:hanging="340"/>
            </w:pPr>
            <w:r>
              <w:t>1 =</w:t>
            </w:r>
            <w:r>
              <w:tab/>
              <w:t>VVI (konventionell, mit intrakardialer Sonde)</w:t>
            </w:r>
          </w:p>
          <w:p w14:paraId="11FFBB23" w14:textId="77777777" w:rsidR="004F1D25" w:rsidRPr="00091E43" w:rsidRDefault="004F1D25" w:rsidP="00177070">
            <w:pPr>
              <w:pStyle w:val="Tabellentext"/>
              <w:ind w:left="453" w:hanging="340"/>
            </w:pPr>
            <w:r>
              <w:t>2 =</w:t>
            </w:r>
            <w:r>
              <w:tab/>
              <w:t>AAI</w:t>
            </w:r>
          </w:p>
          <w:p w14:paraId="1ABAEFCE" w14:textId="77777777" w:rsidR="004F1D25" w:rsidRPr="00091E43" w:rsidRDefault="004F1D25" w:rsidP="00177070">
            <w:pPr>
              <w:pStyle w:val="Tabellentext"/>
              <w:ind w:left="453" w:hanging="340"/>
            </w:pPr>
            <w:r>
              <w:t>3 =</w:t>
            </w:r>
            <w:r>
              <w:tab/>
              <w:t>DDD (konventionell, mit intrakardialer Sonde)</w:t>
            </w:r>
          </w:p>
          <w:p w14:paraId="108E6D42" w14:textId="77777777" w:rsidR="004F1D25" w:rsidRPr="00091E43" w:rsidRDefault="004F1D25" w:rsidP="00177070">
            <w:pPr>
              <w:pStyle w:val="Tabellentext"/>
              <w:ind w:left="453" w:hanging="340"/>
            </w:pPr>
            <w:r>
              <w:t>4 =</w:t>
            </w:r>
            <w:r>
              <w:tab/>
              <w:t>VDD (konventionell, mit intrakardialer Sonde)</w:t>
            </w:r>
          </w:p>
          <w:p w14:paraId="43023207" w14:textId="77777777" w:rsidR="004F1D25" w:rsidRPr="00091E43" w:rsidRDefault="004F1D25" w:rsidP="00177070">
            <w:pPr>
              <w:pStyle w:val="Tabellentext"/>
              <w:ind w:left="453" w:hanging="340"/>
            </w:pPr>
            <w:r>
              <w:t>5 =</w:t>
            </w:r>
            <w:r>
              <w:tab/>
              <w:t>CRT-System mit einer Vorhofsonde</w:t>
            </w:r>
          </w:p>
          <w:p w14:paraId="46460119" w14:textId="77777777" w:rsidR="004F1D25" w:rsidRPr="00091E43" w:rsidRDefault="004F1D25" w:rsidP="00177070">
            <w:pPr>
              <w:pStyle w:val="Tabellentext"/>
              <w:ind w:left="453" w:hanging="340"/>
            </w:pPr>
            <w:r>
              <w:t>6 =</w:t>
            </w:r>
            <w:r>
              <w:tab/>
              <w:t>CRT-System ohne Vorhofsonde</w:t>
            </w:r>
          </w:p>
          <w:p w14:paraId="06A4EBA9" w14:textId="77777777" w:rsidR="004F1D25" w:rsidRPr="00091E43" w:rsidRDefault="004F1D25" w:rsidP="00177070">
            <w:pPr>
              <w:pStyle w:val="Tabellentext"/>
              <w:ind w:left="453" w:hanging="340"/>
            </w:pPr>
            <w:r>
              <w:t>7 =</w:t>
            </w:r>
            <w:r>
              <w:tab/>
              <w:t>VVI (Leadless Pacemaker /​ intrakardialer Pulsgenerator)</w:t>
            </w:r>
          </w:p>
          <w:p w14:paraId="7FF1621F" w14:textId="77777777" w:rsidR="004F1D25" w:rsidRPr="00091E43" w:rsidRDefault="004F1D25" w:rsidP="00177070">
            <w:pPr>
              <w:pStyle w:val="Tabellentext"/>
              <w:ind w:left="453" w:hanging="340"/>
            </w:pPr>
            <w:r>
              <w:t>8 =</w:t>
            </w:r>
            <w:r>
              <w:tab/>
              <w:t>DDD (Leadless Pacemaker /​ intrakardialer Pulsgenerator)</w:t>
            </w:r>
          </w:p>
          <w:p w14:paraId="6A4E3426" w14:textId="77777777" w:rsidR="004F1D25" w:rsidRPr="00091E43" w:rsidRDefault="004F1D25" w:rsidP="00177070">
            <w:pPr>
              <w:pStyle w:val="Tabellentext"/>
              <w:ind w:left="453" w:hanging="340"/>
            </w:pPr>
            <w:r>
              <w:t>9 =</w:t>
            </w:r>
            <w:r>
              <w:tab/>
              <w:t>sonstiges</w:t>
            </w:r>
          </w:p>
          <w:p w14:paraId="55337D6E"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335FC6D2" w14:textId="77777777" w:rsidR="004F1D25" w:rsidRPr="00091E43" w:rsidRDefault="004F1D25" w:rsidP="000361A4">
            <w:pPr>
              <w:pStyle w:val="Tabellentext"/>
            </w:pPr>
            <w:r>
              <w:t>ASMSYSTEMPO</w:t>
            </w:r>
          </w:p>
        </w:tc>
      </w:tr>
      <w:tr w:rsidR="00275B01" w:rsidRPr="00743DF3" w14:paraId="0B95ADA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3FF722" w14:textId="77777777" w:rsidR="004F1D25" w:rsidRPr="00091E43" w:rsidRDefault="004F1D25" w:rsidP="000361A4">
            <w:pPr>
              <w:pStyle w:val="Tabellentext"/>
            </w:pPr>
            <w:r>
              <w:t>37:B</w:t>
            </w:r>
          </w:p>
        </w:tc>
        <w:tc>
          <w:tcPr>
            <w:tcW w:w="1075" w:type="pct"/>
          </w:tcPr>
          <w:p w14:paraId="63F8A34C" w14:textId="77777777" w:rsidR="004F1D25" w:rsidRPr="00091E43" w:rsidRDefault="004F1D25" w:rsidP="000361A4">
            <w:pPr>
              <w:pStyle w:val="Tabellentext"/>
            </w:pPr>
            <w:r>
              <w:t>Sonde am Leitungssystem implantiert (Conduction System Pacing)</w:t>
            </w:r>
          </w:p>
        </w:tc>
        <w:tc>
          <w:tcPr>
            <w:tcW w:w="326" w:type="pct"/>
          </w:tcPr>
          <w:p w14:paraId="549D938B" w14:textId="77777777" w:rsidR="004F1D25" w:rsidRPr="00091E43" w:rsidRDefault="004F1D25" w:rsidP="000361A4">
            <w:pPr>
              <w:pStyle w:val="Tabellentext"/>
            </w:pPr>
            <w:r>
              <w:t>M</w:t>
            </w:r>
          </w:p>
        </w:tc>
        <w:tc>
          <w:tcPr>
            <w:tcW w:w="1646" w:type="pct"/>
          </w:tcPr>
          <w:p w14:paraId="3C321BC8" w14:textId="77777777" w:rsidR="004F1D25" w:rsidRPr="00091E43" w:rsidRDefault="004F1D25" w:rsidP="00177070">
            <w:pPr>
              <w:pStyle w:val="Tabellentext"/>
              <w:ind w:left="453" w:hanging="340"/>
            </w:pPr>
            <w:r>
              <w:t>0 =</w:t>
            </w:r>
            <w:r>
              <w:tab/>
              <w:t>nein</w:t>
            </w:r>
          </w:p>
          <w:p w14:paraId="69608ACA" w14:textId="77777777" w:rsidR="004F1D25" w:rsidRPr="00091E43" w:rsidRDefault="004F1D25" w:rsidP="00177070">
            <w:pPr>
              <w:pStyle w:val="Tabellentext"/>
              <w:ind w:left="453" w:hanging="340"/>
            </w:pPr>
            <w:r>
              <w:t>1 =</w:t>
            </w:r>
            <w:r>
              <w:tab/>
              <w:t>am HIS-Bündel (His Bundle Pacing)</w:t>
            </w:r>
          </w:p>
          <w:p w14:paraId="37B95DFF" w14:textId="77777777" w:rsidR="004F1D25" w:rsidRPr="00091E43" w:rsidRDefault="004F1D25" w:rsidP="00177070">
            <w:pPr>
              <w:pStyle w:val="Tabellentext"/>
              <w:ind w:left="453" w:hanging="340"/>
            </w:pPr>
            <w:r>
              <w:t>2 =</w:t>
            </w:r>
            <w:r>
              <w:tab/>
              <w:t>im Bereich des linken Tawara-Schenkels (Left Bundle Branch Area Pacing)</w:t>
            </w:r>
          </w:p>
        </w:tc>
        <w:tc>
          <w:tcPr>
            <w:tcW w:w="1328" w:type="pct"/>
          </w:tcPr>
          <w:p w14:paraId="5D57C7B7" w14:textId="77777777" w:rsidR="004F1D25" w:rsidRPr="00091E43" w:rsidRDefault="004F1D25" w:rsidP="000361A4">
            <w:pPr>
              <w:pStyle w:val="Tabellentext"/>
            </w:pPr>
            <w:r>
              <w:t>HISBUENDEL</w:t>
            </w:r>
          </w:p>
        </w:tc>
      </w:tr>
      <w:tr w:rsidR="00275B01" w:rsidRPr="00743DF3" w14:paraId="67BE93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335794" w14:textId="77777777" w:rsidR="004F1D25" w:rsidRPr="00091E43" w:rsidRDefault="004F1D25" w:rsidP="000361A4">
            <w:pPr>
              <w:pStyle w:val="Tabellentext"/>
            </w:pPr>
            <w:r>
              <w:t>38.1:B</w:t>
            </w:r>
          </w:p>
        </w:tc>
        <w:tc>
          <w:tcPr>
            <w:tcW w:w="1075" w:type="pct"/>
          </w:tcPr>
          <w:p w14:paraId="34B38AEE" w14:textId="77777777" w:rsidR="004F1D25" w:rsidRPr="00091E43" w:rsidRDefault="004F1D25" w:rsidP="000361A4">
            <w:pPr>
              <w:pStyle w:val="Tabellentext"/>
            </w:pPr>
            <w:r>
              <w:t xml:space="preserve">Reizschwelle </w:t>
            </w:r>
          </w:p>
        </w:tc>
        <w:tc>
          <w:tcPr>
            <w:tcW w:w="326" w:type="pct"/>
          </w:tcPr>
          <w:p w14:paraId="66E58ED8" w14:textId="77777777" w:rsidR="004F1D25" w:rsidRPr="00091E43" w:rsidRDefault="004F1D25" w:rsidP="000361A4">
            <w:pPr>
              <w:pStyle w:val="Tabellentext"/>
            </w:pPr>
            <w:r>
              <w:t>K</w:t>
            </w:r>
          </w:p>
        </w:tc>
        <w:tc>
          <w:tcPr>
            <w:tcW w:w="1646" w:type="pct"/>
          </w:tcPr>
          <w:p w14:paraId="0FA5F220" w14:textId="77777777" w:rsidR="004F1D25" w:rsidRPr="00091E43" w:rsidRDefault="004F1D25" w:rsidP="00177070">
            <w:pPr>
              <w:pStyle w:val="Tabellentext"/>
              <w:ind w:left="453" w:hanging="340"/>
            </w:pPr>
            <w:r>
              <w:t>in V</w:t>
            </w:r>
          </w:p>
        </w:tc>
        <w:tc>
          <w:tcPr>
            <w:tcW w:w="1328" w:type="pct"/>
          </w:tcPr>
          <w:p w14:paraId="6C46808D" w14:textId="77777777" w:rsidR="004F1D25" w:rsidRPr="00091E43" w:rsidRDefault="004F1D25" w:rsidP="000361A4">
            <w:pPr>
              <w:pStyle w:val="Tabellentext"/>
            </w:pPr>
            <w:r>
              <w:t>ASONVOREIZ</w:t>
            </w:r>
          </w:p>
        </w:tc>
      </w:tr>
      <w:tr w:rsidR="00275B01" w:rsidRPr="00743DF3" w14:paraId="6726FC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532BC25" w14:textId="77777777" w:rsidR="004F1D25" w:rsidRPr="00091E43" w:rsidRDefault="004F1D25" w:rsidP="000361A4">
            <w:pPr>
              <w:pStyle w:val="Tabellentext"/>
            </w:pPr>
            <w:r>
              <w:t>38.2:B</w:t>
            </w:r>
          </w:p>
        </w:tc>
        <w:tc>
          <w:tcPr>
            <w:tcW w:w="1075" w:type="pct"/>
          </w:tcPr>
          <w:p w14:paraId="56688872" w14:textId="77777777" w:rsidR="004F1D25" w:rsidRPr="00091E43" w:rsidRDefault="004F1D25" w:rsidP="000361A4">
            <w:pPr>
              <w:pStyle w:val="Tabellentext"/>
            </w:pPr>
            <w:r>
              <w:t>Reizschwelle nicht gemessen</w:t>
            </w:r>
          </w:p>
        </w:tc>
        <w:tc>
          <w:tcPr>
            <w:tcW w:w="326" w:type="pct"/>
          </w:tcPr>
          <w:p w14:paraId="03474F51" w14:textId="77777777" w:rsidR="004F1D25" w:rsidRPr="00091E43" w:rsidRDefault="004F1D25" w:rsidP="000361A4">
            <w:pPr>
              <w:pStyle w:val="Tabellentext"/>
            </w:pPr>
            <w:r>
              <w:t>K</w:t>
            </w:r>
          </w:p>
        </w:tc>
        <w:tc>
          <w:tcPr>
            <w:tcW w:w="1646" w:type="pct"/>
          </w:tcPr>
          <w:p w14:paraId="61BA77FE" w14:textId="77777777" w:rsidR="004F1D25" w:rsidRPr="00091E43" w:rsidRDefault="004F1D25" w:rsidP="00177070">
            <w:pPr>
              <w:pStyle w:val="Tabellentext"/>
              <w:ind w:left="453" w:hanging="340"/>
            </w:pPr>
            <w:r>
              <w:t>1 =</w:t>
            </w:r>
            <w:r>
              <w:tab/>
              <w:t>wegen Vorhofflimmerns</w:t>
            </w:r>
          </w:p>
          <w:p w14:paraId="499A3380" w14:textId="77777777" w:rsidR="004F1D25" w:rsidRPr="00091E43" w:rsidRDefault="004F1D25" w:rsidP="00177070">
            <w:pPr>
              <w:pStyle w:val="Tabellentext"/>
              <w:ind w:left="453" w:hanging="340"/>
            </w:pPr>
            <w:r>
              <w:t>9 =</w:t>
            </w:r>
            <w:r>
              <w:tab/>
              <w:t>aus anderen Gründen</w:t>
            </w:r>
          </w:p>
        </w:tc>
        <w:tc>
          <w:tcPr>
            <w:tcW w:w="1328" w:type="pct"/>
          </w:tcPr>
          <w:p w14:paraId="3BB69961" w14:textId="77777777" w:rsidR="004F1D25" w:rsidRPr="00091E43" w:rsidRDefault="004F1D25" w:rsidP="000361A4">
            <w:pPr>
              <w:pStyle w:val="Tabellentext"/>
            </w:pPr>
            <w:r>
              <w:t>ASONVOREIZN</w:t>
            </w:r>
          </w:p>
        </w:tc>
      </w:tr>
      <w:tr w:rsidR="00275B01" w:rsidRPr="00743DF3" w14:paraId="7ADA4C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C2C088" w14:textId="77777777" w:rsidR="004F1D25" w:rsidRPr="00091E43" w:rsidRDefault="004F1D25" w:rsidP="000361A4">
            <w:pPr>
              <w:pStyle w:val="Tabellentext"/>
            </w:pPr>
            <w:r>
              <w:t>39.1:B</w:t>
            </w:r>
          </w:p>
        </w:tc>
        <w:tc>
          <w:tcPr>
            <w:tcW w:w="1075" w:type="pct"/>
          </w:tcPr>
          <w:p w14:paraId="1360FB79" w14:textId="77777777" w:rsidR="004F1D25" w:rsidRPr="00091E43" w:rsidRDefault="004F1D25" w:rsidP="000361A4">
            <w:pPr>
              <w:pStyle w:val="Tabellentext"/>
            </w:pPr>
            <w:r>
              <w:t>P-Wellen-Amplitude</w:t>
            </w:r>
          </w:p>
        </w:tc>
        <w:tc>
          <w:tcPr>
            <w:tcW w:w="326" w:type="pct"/>
          </w:tcPr>
          <w:p w14:paraId="0A9C112D" w14:textId="77777777" w:rsidR="004F1D25" w:rsidRPr="00091E43" w:rsidRDefault="004F1D25" w:rsidP="000361A4">
            <w:pPr>
              <w:pStyle w:val="Tabellentext"/>
            </w:pPr>
            <w:r>
              <w:t>K</w:t>
            </w:r>
          </w:p>
        </w:tc>
        <w:tc>
          <w:tcPr>
            <w:tcW w:w="1646" w:type="pct"/>
          </w:tcPr>
          <w:p w14:paraId="204B9203" w14:textId="77777777" w:rsidR="004F1D25" w:rsidRPr="00091E43" w:rsidRDefault="004F1D25" w:rsidP="00177070">
            <w:pPr>
              <w:pStyle w:val="Tabellentext"/>
              <w:ind w:left="453" w:hanging="340"/>
            </w:pPr>
            <w:r>
              <w:t>in mV</w:t>
            </w:r>
          </w:p>
        </w:tc>
        <w:tc>
          <w:tcPr>
            <w:tcW w:w="1328" w:type="pct"/>
          </w:tcPr>
          <w:p w14:paraId="0E2D4C71" w14:textId="77777777" w:rsidR="004F1D25" w:rsidRPr="00091E43" w:rsidRDefault="004F1D25" w:rsidP="000361A4">
            <w:pPr>
              <w:pStyle w:val="Tabellentext"/>
            </w:pPr>
            <w:r>
              <w:t>ASONVOPWEL</w:t>
            </w:r>
          </w:p>
        </w:tc>
      </w:tr>
      <w:tr w:rsidR="00275B01" w:rsidRPr="00743DF3" w14:paraId="54C654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AB9B0D" w14:textId="77777777" w:rsidR="004F1D25" w:rsidRPr="00091E43" w:rsidRDefault="004F1D25" w:rsidP="000361A4">
            <w:pPr>
              <w:pStyle w:val="Tabellentext"/>
            </w:pPr>
            <w:r>
              <w:t>39.2:B</w:t>
            </w:r>
          </w:p>
        </w:tc>
        <w:tc>
          <w:tcPr>
            <w:tcW w:w="1075" w:type="pct"/>
          </w:tcPr>
          <w:p w14:paraId="096801F1" w14:textId="77777777" w:rsidR="004F1D25" w:rsidRPr="00091E43" w:rsidRDefault="004F1D25" w:rsidP="000361A4">
            <w:pPr>
              <w:pStyle w:val="Tabellentext"/>
            </w:pPr>
            <w:r>
              <w:t>P-Wellen-Amplitude nicht gemessen</w:t>
            </w:r>
          </w:p>
        </w:tc>
        <w:tc>
          <w:tcPr>
            <w:tcW w:w="326" w:type="pct"/>
          </w:tcPr>
          <w:p w14:paraId="761F2136" w14:textId="77777777" w:rsidR="004F1D25" w:rsidRPr="00091E43" w:rsidRDefault="004F1D25" w:rsidP="000361A4">
            <w:pPr>
              <w:pStyle w:val="Tabellentext"/>
            </w:pPr>
            <w:r>
              <w:t>K</w:t>
            </w:r>
          </w:p>
        </w:tc>
        <w:tc>
          <w:tcPr>
            <w:tcW w:w="1646" w:type="pct"/>
          </w:tcPr>
          <w:p w14:paraId="234A0A55" w14:textId="77777777" w:rsidR="004F1D25" w:rsidRPr="00091E43" w:rsidRDefault="004F1D25" w:rsidP="00177070">
            <w:pPr>
              <w:pStyle w:val="Tabellentext"/>
              <w:ind w:left="453" w:hanging="340"/>
            </w:pPr>
            <w:r>
              <w:t>1 =</w:t>
            </w:r>
            <w:r>
              <w:tab/>
              <w:t>wegen Vorhofflimmerns</w:t>
            </w:r>
          </w:p>
          <w:p w14:paraId="6A7B2024" w14:textId="77777777" w:rsidR="004F1D25" w:rsidRPr="00091E43" w:rsidRDefault="004F1D25" w:rsidP="00177070">
            <w:pPr>
              <w:pStyle w:val="Tabellentext"/>
              <w:ind w:left="453" w:hanging="340"/>
            </w:pPr>
            <w:r>
              <w:t>2 =</w:t>
            </w:r>
            <w:r>
              <w:tab/>
            </w:r>
            <w:r>
              <w:t>fehlender Vorhofeigenrhythmus</w:t>
            </w:r>
          </w:p>
          <w:p w14:paraId="108CE6F0" w14:textId="77777777" w:rsidR="004F1D25" w:rsidRPr="00091E43" w:rsidRDefault="004F1D25" w:rsidP="00177070">
            <w:pPr>
              <w:pStyle w:val="Tabellentext"/>
              <w:ind w:left="453" w:hanging="340"/>
            </w:pPr>
            <w:r>
              <w:t>9 =</w:t>
            </w:r>
            <w:r>
              <w:tab/>
              <w:t>aus anderen Gründen</w:t>
            </w:r>
          </w:p>
        </w:tc>
        <w:tc>
          <w:tcPr>
            <w:tcW w:w="1328" w:type="pct"/>
          </w:tcPr>
          <w:p w14:paraId="08844135" w14:textId="77777777" w:rsidR="004F1D25" w:rsidRPr="00091E43" w:rsidRDefault="004F1D25" w:rsidP="000361A4">
            <w:pPr>
              <w:pStyle w:val="Tabellentext"/>
            </w:pPr>
            <w:r>
              <w:t>ASONVOPWELN</w:t>
            </w:r>
          </w:p>
        </w:tc>
      </w:tr>
      <w:tr w:rsidR="00275B01" w:rsidRPr="00743DF3" w14:paraId="4486B47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7ABB3E3" w14:textId="77777777" w:rsidR="004F1D25" w:rsidRPr="00091E43" w:rsidRDefault="004F1D25" w:rsidP="000361A4">
            <w:pPr>
              <w:pStyle w:val="Tabellentext"/>
            </w:pPr>
            <w:r>
              <w:t>40.1:B</w:t>
            </w:r>
          </w:p>
        </w:tc>
        <w:tc>
          <w:tcPr>
            <w:tcW w:w="1075" w:type="pct"/>
          </w:tcPr>
          <w:p w14:paraId="7120DE08" w14:textId="77777777" w:rsidR="004F1D25" w:rsidRPr="00091E43" w:rsidRDefault="004F1D25" w:rsidP="000361A4">
            <w:pPr>
              <w:pStyle w:val="Tabellentext"/>
            </w:pPr>
            <w:r>
              <w:t xml:space="preserve">Reizschwelle </w:t>
            </w:r>
          </w:p>
        </w:tc>
        <w:tc>
          <w:tcPr>
            <w:tcW w:w="326" w:type="pct"/>
          </w:tcPr>
          <w:p w14:paraId="14F2DF8E" w14:textId="77777777" w:rsidR="004F1D25" w:rsidRPr="00091E43" w:rsidRDefault="004F1D25" w:rsidP="000361A4">
            <w:pPr>
              <w:pStyle w:val="Tabellentext"/>
            </w:pPr>
            <w:r>
              <w:t>K</w:t>
            </w:r>
          </w:p>
        </w:tc>
        <w:tc>
          <w:tcPr>
            <w:tcW w:w="1646" w:type="pct"/>
          </w:tcPr>
          <w:p w14:paraId="44770DCC" w14:textId="77777777" w:rsidR="004F1D25" w:rsidRPr="00091E43" w:rsidRDefault="004F1D25" w:rsidP="00177070">
            <w:pPr>
              <w:pStyle w:val="Tabellentext"/>
              <w:ind w:left="453" w:hanging="340"/>
            </w:pPr>
            <w:r>
              <w:t>in V</w:t>
            </w:r>
          </w:p>
        </w:tc>
        <w:tc>
          <w:tcPr>
            <w:tcW w:w="1328" w:type="pct"/>
          </w:tcPr>
          <w:p w14:paraId="26592254" w14:textId="77777777" w:rsidR="004F1D25" w:rsidRPr="00091E43" w:rsidRDefault="004F1D25" w:rsidP="000361A4">
            <w:pPr>
              <w:pStyle w:val="Tabellentext"/>
            </w:pPr>
            <w:r>
              <w:t>ASONVEREIZ</w:t>
            </w:r>
          </w:p>
        </w:tc>
      </w:tr>
      <w:tr w:rsidR="00275B01" w:rsidRPr="00743DF3" w14:paraId="264EDE3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C67C7D" w14:textId="77777777" w:rsidR="004F1D25" w:rsidRPr="00091E43" w:rsidRDefault="004F1D25" w:rsidP="000361A4">
            <w:pPr>
              <w:pStyle w:val="Tabellentext"/>
            </w:pPr>
            <w:r>
              <w:t>40.2:B</w:t>
            </w:r>
          </w:p>
        </w:tc>
        <w:tc>
          <w:tcPr>
            <w:tcW w:w="1075" w:type="pct"/>
          </w:tcPr>
          <w:p w14:paraId="1FA2D540" w14:textId="77777777" w:rsidR="004F1D25" w:rsidRPr="00091E43" w:rsidRDefault="004F1D25" w:rsidP="000361A4">
            <w:pPr>
              <w:pStyle w:val="Tabellentext"/>
            </w:pPr>
            <w:r>
              <w:t>Reizschwelle nicht gemessen</w:t>
            </w:r>
          </w:p>
        </w:tc>
        <w:tc>
          <w:tcPr>
            <w:tcW w:w="326" w:type="pct"/>
          </w:tcPr>
          <w:p w14:paraId="44DBCC3F" w14:textId="77777777" w:rsidR="004F1D25" w:rsidRPr="00091E43" w:rsidRDefault="004F1D25" w:rsidP="000361A4">
            <w:pPr>
              <w:pStyle w:val="Tabellentext"/>
            </w:pPr>
            <w:r>
              <w:t>K</w:t>
            </w:r>
          </w:p>
        </w:tc>
        <w:tc>
          <w:tcPr>
            <w:tcW w:w="1646" w:type="pct"/>
          </w:tcPr>
          <w:p w14:paraId="3F37581D" w14:textId="77777777" w:rsidR="004F1D25" w:rsidRPr="00091E43" w:rsidRDefault="004F1D25" w:rsidP="00177070">
            <w:pPr>
              <w:pStyle w:val="Tabellentext"/>
              <w:ind w:left="453" w:hanging="340"/>
            </w:pPr>
            <w:r>
              <w:t>1 =</w:t>
            </w:r>
            <w:r>
              <w:tab/>
              <w:t>ja</w:t>
            </w:r>
          </w:p>
        </w:tc>
        <w:tc>
          <w:tcPr>
            <w:tcW w:w="1328" w:type="pct"/>
          </w:tcPr>
          <w:p w14:paraId="493C3876" w14:textId="77777777" w:rsidR="004F1D25" w:rsidRPr="00091E43" w:rsidRDefault="004F1D25" w:rsidP="000361A4">
            <w:pPr>
              <w:pStyle w:val="Tabellentext"/>
            </w:pPr>
            <w:r>
              <w:t>ASONVEREIZN</w:t>
            </w:r>
          </w:p>
        </w:tc>
      </w:tr>
      <w:tr w:rsidR="00275B01" w:rsidRPr="00743DF3" w14:paraId="1C7C04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B075B2" w14:textId="77777777" w:rsidR="004F1D25" w:rsidRPr="00091E43" w:rsidRDefault="004F1D25" w:rsidP="000361A4">
            <w:pPr>
              <w:pStyle w:val="Tabellentext"/>
            </w:pPr>
            <w:r>
              <w:t>41.1:B</w:t>
            </w:r>
          </w:p>
        </w:tc>
        <w:tc>
          <w:tcPr>
            <w:tcW w:w="1075" w:type="pct"/>
          </w:tcPr>
          <w:p w14:paraId="1E9FF599" w14:textId="77777777" w:rsidR="004F1D25" w:rsidRPr="00091E43" w:rsidRDefault="004F1D25" w:rsidP="000361A4">
            <w:pPr>
              <w:pStyle w:val="Tabellentext"/>
            </w:pPr>
            <w:r>
              <w:t>R-Amplitude</w:t>
            </w:r>
          </w:p>
        </w:tc>
        <w:tc>
          <w:tcPr>
            <w:tcW w:w="326" w:type="pct"/>
          </w:tcPr>
          <w:p w14:paraId="799DB071" w14:textId="77777777" w:rsidR="004F1D25" w:rsidRPr="00091E43" w:rsidRDefault="004F1D25" w:rsidP="000361A4">
            <w:pPr>
              <w:pStyle w:val="Tabellentext"/>
            </w:pPr>
            <w:r>
              <w:t>K</w:t>
            </w:r>
          </w:p>
        </w:tc>
        <w:tc>
          <w:tcPr>
            <w:tcW w:w="1646" w:type="pct"/>
          </w:tcPr>
          <w:p w14:paraId="3186D24B" w14:textId="77777777" w:rsidR="004F1D25" w:rsidRPr="00091E43" w:rsidRDefault="004F1D25" w:rsidP="00177070">
            <w:pPr>
              <w:pStyle w:val="Tabellentext"/>
              <w:ind w:left="453" w:hanging="340"/>
            </w:pPr>
            <w:r>
              <w:t>in mV</w:t>
            </w:r>
          </w:p>
        </w:tc>
        <w:tc>
          <w:tcPr>
            <w:tcW w:w="1328" w:type="pct"/>
          </w:tcPr>
          <w:p w14:paraId="1C3E48D0" w14:textId="77777777" w:rsidR="004F1D25" w:rsidRPr="00091E43" w:rsidRDefault="004F1D25" w:rsidP="000361A4">
            <w:pPr>
              <w:pStyle w:val="Tabellentext"/>
            </w:pPr>
            <w:r>
              <w:t>ASONVERAMP</w:t>
            </w:r>
          </w:p>
        </w:tc>
      </w:tr>
      <w:tr w:rsidR="00275B01" w:rsidRPr="00743DF3" w14:paraId="6B8FDC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C80092" w14:textId="77777777" w:rsidR="004F1D25" w:rsidRPr="00091E43" w:rsidRDefault="004F1D25" w:rsidP="000361A4">
            <w:pPr>
              <w:pStyle w:val="Tabellentext"/>
            </w:pPr>
            <w:r>
              <w:lastRenderedPageBreak/>
              <w:t>41.2:B</w:t>
            </w:r>
          </w:p>
        </w:tc>
        <w:tc>
          <w:tcPr>
            <w:tcW w:w="1075" w:type="pct"/>
          </w:tcPr>
          <w:p w14:paraId="7FCACF54" w14:textId="77777777" w:rsidR="004F1D25" w:rsidRPr="00091E43" w:rsidRDefault="004F1D25" w:rsidP="000361A4">
            <w:pPr>
              <w:pStyle w:val="Tabellentext"/>
            </w:pPr>
            <w:r>
              <w:t>R-Amplitude nicht gemessen</w:t>
            </w:r>
          </w:p>
        </w:tc>
        <w:tc>
          <w:tcPr>
            <w:tcW w:w="326" w:type="pct"/>
          </w:tcPr>
          <w:p w14:paraId="2280D81B" w14:textId="77777777" w:rsidR="004F1D25" w:rsidRPr="00091E43" w:rsidRDefault="004F1D25" w:rsidP="000361A4">
            <w:pPr>
              <w:pStyle w:val="Tabellentext"/>
            </w:pPr>
            <w:r>
              <w:t>K</w:t>
            </w:r>
          </w:p>
        </w:tc>
        <w:tc>
          <w:tcPr>
            <w:tcW w:w="1646" w:type="pct"/>
          </w:tcPr>
          <w:p w14:paraId="43EF50C3" w14:textId="77777777" w:rsidR="004F1D25" w:rsidRPr="00091E43" w:rsidRDefault="004F1D25" w:rsidP="00177070">
            <w:pPr>
              <w:pStyle w:val="Tabellentext"/>
              <w:ind w:left="453" w:hanging="340"/>
            </w:pPr>
            <w:r>
              <w:t>1 =</w:t>
            </w:r>
            <w:r>
              <w:tab/>
              <w:t>kein Eigenrhythmus</w:t>
            </w:r>
          </w:p>
          <w:p w14:paraId="4EFA1138" w14:textId="77777777" w:rsidR="004F1D25" w:rsidRPr="00091E43" w:rsidRDefault="004F1D25" w:rsidP="00177070">
            <w:pPr>
              <w:pStyle w:val="Tabellentext"/>
              <w:ind w:left="453" w:hanging="340"/>
            </w:pPr>
            <w:r>
              <w:t>9 =</w:t>
            </w:r>
            <w:r>
              <w:tab/>
              <w:t>aus anderen Gründen</w:t>
            </w:r>
          </w:p>
        </w:tc>
        <w:tc>
          <w:tcPr>
            <w:tcW w:w="1328" w:type="pct"/>
          </w:tcPr>
          <w:p w14:paraId="6A737D03" w14:textId="77777777" w:rsidR="004F1D25" w:rsidRPr="00091E43" w:rsidRDefault="004F1D25" w:rsidP="000361A4">
            <w:pPr>
              <w:pStyle w:val="Tabellentext"/>
            </w:pPr>
            <w:r>
              <w:t>ASONVERAMPN</w:t>
            </w:r>
          </w:p>
        </w:tc>
      </w:tr>
      <w:tr w:rsidR="00275B01" w:rsidRPr="00743DF3" w14:paraId="212F14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1CD9C2" w14:textId="77777777" w:rsidR="004F1D25" w:rsidRPr="00091E43" w:rsidRDefault="004F1D25" w:rsidP="000361A4">
            <w:pPr>
              <w:pStyle w:val="Tabellentext"/>
            </w:pPr>
            <w:r>
              <w:t>42.1:B</w:t>
            </w:r>
          </w:p>
        </w:tc>
        <w:tc>
          <w:tcPr>
            <w:tcW w:w="1075" w:type="pct"/>
          </w:tcPr>
          <w:p w14:paraId="32DA9BDA" w14:textId="77777777" w:rsidR="004F1D25" w:rsidRPr="00091E43" w:rsidRDefault="004F1D25" w:rsidP="000361A4">
            <w:pPr>
              <w:pStyle w:val="Tabellentext"/>
            </w:pPr>
            <w:r>
              <w:t>Reizschwelle</w:t>
            </w:r>
          </w:p>
        </w:tc>
        <w:tc>
          <w:tcPr>
            <w:tcW w:w="326" w:type="pct"/>
          </w:tcPr>
          <w:p w14:paraId="0799D2C4" w14:textId="77777777" w:rsidR="004F1D25" w:rsidRPr="00091E43" w:rsidRDefault="004F1D25" w:rsidP="000361A4">
            <w:pPr>
              <w:pStyle w:val="Tabellentext"/>
            </w:pPr>
            <w:r>
              <w:t>K</w:t>
            </w:r>
          </w:p>
        </w:tc>
        <w:tc>
          <w:tcPr>
            <w:tcW w:w="1646" w:type="pct"/>
          </w:tcPr>
          <w:p w14:paraId="33375124" w14:textId="77777777" w:rsidR="004F1D25" w:rsidRPr="00091E43" w:rsidRDefault="004F1D25" w:rsidP="00177070">
            <w:pPr>
              <w:pStyle w:val="Tabellentext"/>
              <w:ind w:left="453" w:hanging="340"/>
            </w:pPr>
            <w:r>
              <w:t>in V</w:t>
            </w:r>
          </w:p>
        </w:tc>
        <w:tc>
          <w:tcPr>
            <w:tcW w:w="1328" w:type="pct"/>
          </w:tcPr>
          <w:p w14:paraId="6C30A4CC" w14:textId="77777777" w:rsidR="004F1D25" w:rsidRPr="00091E43" w:rsidRDefault="004F1D25" w:rsidP="000361A4">
            <w:pPr>
              <w:pStyle w:val="Tabellentext"/>
            </w:pPr>
            <w:r>
              <w:t>ASONLEIREIZ</w:t>
            </w:r>
          </w:p>
        </w:tc>
      </w:tr>
      <w:tr w:rsidR="00275B01" w:rsidRPr="00743DF3" w14:paraId="335A2D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2BBBD9" w14:textId="77777777" w:rsidR="004F1D25" w:rsidRPr="00091E43" w:rsidRDefault="004F1D25" w:rsidP="000361A4">
            <w:pPr>
              <w:pStyle w:val="Tabellentext"/>
            </w:pPr>
            <w:r>
              <w:t>42.2:B</w:t>
            </w:r>
          </w:p>
        </w:tc>
        <w:tc>
          <w:tcPr>
            <w:tcW w:w="1075" w:type="pct"/>
          </w:tcPr>
          <w:p w14:paraId="76D24BCB" w14:textId="77777777" w:rsidR="004F1D25" w:rsidRPr="00091E43" w:rsidRDefault="004F1D25" w:rsidP="000361A4">
            <w:pPr>
              <w:pStyle w:val="Tabellentext"/>
            </w:pPr>
            <w:r>
              <w:t>Reizschwelle nicht gemessen</w:t>
            </w:r>
          </w:p>
        </w:tc>
        <w:tc>
          <w:tcPr>
            <w:tcW w:w="326" w:type="pct"/>
          </w:tcPr>
          <w:p w14:paraId="7CB2B463" w14:textId="77777777" w:rsidR="004F1D25" w:rsidRPr="00091E43" w:rsidRDefault="004F1D25" w:rsidP="000361A4">
            <w:pPr>
              <w:pStyle w:val="Tabellentext"/>
            </w:pPr>
            <w:r>
              <w:t>K</w:t>
            </w:r>
          </w:p>
        </w:tc>
        <w:tc>
          <w:tcPr>
            <w:tcW w:w="1646" w:type="pct"/>
          </w:tcPr>
          <w:p w14:paraId="6EBF2DBA" w14:textId="77777777" w:rsidR="004F1D25" w:rsidRPr="00091E43" w:rsidRDefault="004F1D25" w:rsidP="00177070">
            <w:pPr>
              <w:pStyle w:val="Tabellentext"/>
              <w:ind w:left="453" w:hanging="340"/>
            </w:pPr>
            <w:r>
              <w:t>1 =</w:t>
            </w:r>
            <w:r>
              <w:tab/>
              <w:t>ja</w:t>
            </w:r>
          </w:p>
        </w:tc>
        <w:tc>
          <w:tcPr>
            <w:tcW w:w="1328" w:type="pct"/>
          </w:tcPr>
          <w:p w14:paraId="374A2AD6" w14:textId="77777777" w:rsidR="004F1D25" w:rsidRPr="00091E43" w:rsidRDefault="004F1D25" w:rsidP="000361A4">
            <w:pPr>
              <w:pStyle w:val="Tabellentext"/>
            </w:pPr>
            <w:r>
              <w:t>ASONLEIREIZN</w:t>
            </w:r>
          </w:p>
        </w:tc>
      </w:tr>
      <w:tr w:rsidR="00275B01" w:rsidRPr="00743DF3" w14:paraId="58AF846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5993E8B" w14:textId="77777777" w:rsidR="004F1D25" w:rsidRPr="00091E43" w:rsidRDefault="004F1D25" w:rsidP="000361A4">
            <w:pPr>
              <w:pStyle w:val="Tabellentext"/>
            </w:pPr>
            <w:r>
              <w:t>43.1:B</w:t>
            </w:r>
          </w:p>
        </w:tc>
        <w:tc>
          <w:tcPr>
            <w:tcW w:w="1075" w:type="pct"/>
          </w:tcPr>
          <w:p w14:paraId="03012BA6" w14:textId="77777777" w:rsidR="004F1D25" w:rsidRPr="00091E43" w:rsidRDefault="004F1D25" w:rsidP="000361A4">
            <w:pPr>
              <w:pStyle w:val="Tabellentext"/>
            </w:pPr>
            <w:r>
              <w:t>R-Amplitude</w:t>
            </w:r>
          </w:p>
        </w:tc>
        <w:tc>
          <w:tcPr>
            <w:tcW w:w="326" w:type="pct"/>
          </w:tcPr>
          <w:p w14:paraId="5EF427EA" w14:textId="77777777" w:rsidR="004F1D25" w:rsidRPr="00091E43" w:rsidRDefault="004F1D25" w:rsidP="000361A4">
            <w:pPr>
              <w:pStyle w:val="Tabellentext"/>
            </w:pPr>
            <w:r>
              <w:t>K</w:t>
            </w:r>
          </w:p>
        </w:tc>
        <w:tc>
          <w:tcPr>
            <w:tcW w:w="1646" w:type="pct"/>
          </w:tcPr>
          <w:p w14:paraId="57AC2715" w14:textId="77777777" w:rsidR="004F1D25" w:rsidRPr="00091E43" w:rsidRDefault="004F1D25" w:rsidP="00177070">
            <w:pPr>
              <w:pStyle w:val="Tabellentext"/>
              <w:ind w:left="453" w:hanging="340"/>
            </w:pPr>
            <w:r>
              <w:t>in mV</w:t>
            </w:r>
          </w:p>
        </w:tc>
        <w:tc>
          <w:tcPr>
            <w:tcW w:w="1328" w:type="pct"/>
          </w:tcPr>
          <w:p w14:paraId="026430C4" w14:textId="77777777" w:rsidR="004F1D25" w:rsidRPr="00091E43" w:rsidRDefault="004F1D25" w:rsidP="000361A4">
            <w:pPr>
              <w:pStyle w:val="Tabellentext"/>
            </w:pPr>
            <w:r>
              <w:t>ASONLEIRAMP</w:t>
            </w:r>
          </w:p>
        </w:tc>
      </w:tr>
      <w:tr w:rsidR="00275B01" w:rsidRPr="00743DF3" w14:paraId="0FB45D3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0773BE9" w14:textId="77777777" w:rsidR="004F1D25" w:rsidRPr="00091E43" w:rsidRDefault="004F1D25" w:rsidP="000361A4">
            <w:pPr>
              <w:pStyle w:val="Tabellentext"/>
            </w:pPr>
            <w:r>
              <w:t>43.2:B</w:t>
            </w:r>
          </w:p>
        </w:tc>
        <w:tc>
          <w:tcPr>
            <w:tcW w:w="1075" w:type="pct"/>
          </w:tcPr>
          <w:p w14:paraId="594237FA" w14:textId="77777777" w:rsidR="004F1D25" w:rsidRPr="00091E43" w:rsidRDefault="004F1D25" w:rsidP="000361A4">
            <w:pPr>
              <w:pStyle w:val="Tabellentext"/>
            </w:pPr>
            <w:r>
              <w:t>R-Amplitude nicht gemessen</w:t>
            </w:r>
          </w:p>
        </w:tc>
        <w:tc>
          <w:tcPr>
            <w:tcW w:w="326" w:type="pct"/>
          </w:tcPr>
          <w:p w14:paraId="5C6A65F5" w14:textId="77777777" w:rsidR="004F1D25" w:rsidRPr="00091E43" w:rsidRDefault="004F1D25" w:rsidP="000361A4">
            <w:pPr>
              <w:pStyle w:val="Tabellentext"/>
            </w:pPr>
            <w:r>
              <w:t>K</w:t>
            </w:r>
          </w:p>
        </w:tc>
        <w:tc>
          <w:tcPr>
            <w:tcW w:w="1646" w:type="pct"/>
          </w:tcPr>
          <w:p w14:paraId="78D656AB" w14:textId="77777777" w:rsidR="004F1D25" w:rsidRPr="00091E43" w:rsidRDefault="004F1D25" w:rsidP="00177070">
            <w:pPr>
              <w:pStyle w:val="Tabellentext"/>
              <w:ind w:left="453" w:hanging="340"/>
            </w:pPr>
            <w:r>
              <w:t>1 =</w:t>
            </w:r>
            <w:r>
              <w:tab/>
              <w:t>kein Eigenrhythmus</w:t>
            </w:r>
          </w:p>
          <w:p w14:paraId="51C7E930" w14:textId="77777777" w:rsidR="004F1D25" w:rsidRPr="00091E43" w:rsidRDefault="004F1D25" w:rsidP="00177070">
            <w:pPr>
              <w:pStyle w:val="Tabellentext"/>
              <w:ind w:left="453" w:hanging="340"/>
            </w:pPr>
            <w:r>
              <w:t>9 =</w:t>
            </w:r>
            <w:r>
              <w:tab/>
              <w:t>aus anderen Gründen</w:t>
            </w:r>
          </w:p>
        </w:tc>
        <w:tc>
          <w:tcPr>
            <w:tcW w:w="1328" w:type="pct"/>
          </w:tcPr>
          <w:p w14:paraId="7D49B512" w14:textId="77777777" w:rsidR="004F1D25" w:rsidRPr="00091E43" w:rsidRDefault="004F1D25" w:rsidP="000361A4">
            <w:pPr>
              <w:pStyle w:val="Tabellentext"/>
            </w:pPr>
            <w:r>
              <w:t>ASONLEIRAMPN</w:t>
            </w:r>
          </w:p>
        </w:tc>
      </w:tr>
      <w:tr w:rsidR="00275B01" w:rsidRPr="00743DF3" w14:paraId="6517634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67D8C6" w14:textId="77777777" w:rsidR="004F1D25" w:rsidRPr="00091E43" w:rsidRDefault="004F1D25" w:rsidP="000361A4">
            <w:pPr>
              <w:pStyle w:val="Tabellentext"/>
            </w:pPr>
            <w:r>
              <w:t>09/3: 22:B</w:t>
            </w:r>
          </w:p>
        </w:tc>
        <w:tc>
          <w:tcPr>
            <w:tcW w:w="1075" w:type="pct"/>
          </w:tcPr>
          <w:p w14:paraId="4BF3F1B4" w14:textId="77777777" w:rsidR="004F1D25" w:rsidRPr="00091E43" w:rsidRDefault="004F1D25" w:rsidP="000361A4">
            <w:pPr>
              <w:pStyle w:val="Tabellentext"/>
            </w:pPr>
            <w:r>
              <w:t>aktives System (nach dem Eingriff)</w:t>
            </w:r>
          </w:p>
        </w:tc>
        <w:tc>
          <w:tcPr>
            <w:tcW w:w="326" w:type="pct"/>
          </w:tcPr>
          <w:p w14:paraId="688C750F" w14:textId="77777777" w:rsidR="004F1D25" w:rsidRPr="00091E43" w:rsidRDefault="004F1D25" w:rsidP="000361A4">
            <w:pPr>
              <w:pStyle w:val="Tabellentext"/>
            </w:pPr>
            <w:r>
              <w:t>K</w:t>
            </w:r>
          </w:p>
        </w:tc>
        <w:tc>
          <w:tcPr>
            <w:tcW w:w="1646" w:type="pct"/>
          </w:tcPr>
          <w:p w14:paraId="6F73A526" w14:textId="77777777" w:rsidR="004F1D25" w:rsidRPr="00091E43" w:rsidRDefault="004F1D25" w:rsidP="00177070">
            <w:pPr>
              <w:pStyle w:val="Tabellentext"/>
              <w:ind w:left="453" w:hanging="340"/>
            </w:pPr>
            <w:r>
              <w:t>1 =</w:t>
            </w:r>
            <w:r>
              <w:tab/>
              <w:t>VVI (konventionell, mit intrakardialer Sonde)</w:t>
            </w:r>
          </w:p>
          <w:p w14:paraId="4293A7CD" w14:textId="77777777" w:rsidR="004F1D25" w:rsidRPr="00091E43" w:rsidRDefault="004F1D25" w:rsidP="00177070">
            <w:pPr>
              <w:pStyle w:val="Tabellentext"/>
              <w:ind w:left="453" w:hanging="340"/>
            </w:pPr>
            <w:r>
              <w:t>2 =</w:t>
            </w:r>
            <w:r>
              <w:tab/>
              <w:t>AAI</w:t>
            </w:r>
          </w:p>
          <w:p w14:paraId="35994D33" w14:textId="77777777" w:rsidR="004F1D25" w:rsidRPr="00091E43" w:rsidRDefault="004F1D25" w:rsidP="00177070">
            <w:pPr>
              <w:pStyle w:val="Tabellentext"/>
              <w:ind w:left="453" w:hanging="340"/>
            </w:pPr>
            <w:r>
              <w:t>3 =</w:t>
            </w:r>
            <w:r>
              <w:tab/>
            </w:r>
            <w:r>
              <w:t>DDD (konventionell, mit intrakardialer Sonde)</w:t>
            </w:r>
          </w:p>
          <w:p w14:paraId="55335C51" w14:textId="77777777" w:rsidR="004F1D25" w:rsidRPr="00091E43" w:rsidRDefault="004F1D25" w:rsidP="00177070">
            <w:pPr>
              <w:pStyle w:val="Tabellentext"/>
              <w:ind w:left="453" w:hanging="340"/>
            </w:pPr>
            <w:r>
              <w:t>4 =</w:t>
            </w:r>
            <w:r>
              <w:tab/>
              <w:t>VDD (konventionell, mit intrakardialer Sonde)</w:t>
            </w:r>
          </w:p>
          <w:p w14:paraId="2E697182" w14:textId="77777777" w:rsidR="004F1D25" w:rsidRPr="00091E43" w:rsidRDefault="004F1D25" w:rsidP="00177070">
            <w:pPr>
              <w:pStyle w:val="Tabellentext"/>
              <w:ind w:left="453" w:hanging="340"/>
            </w:pPr>
            <w:r>
              <w:t>5 =</w:t>
            </w:r>
            <w:r>
              <w:tab/>
              <w:t>CRT-System mit einer Vorhofsonde</w:t>
            </w:r>
          </w:p>
          <w:p w14:paraId="1E345927" w14:textId="77777777" w:rsidR="004F1D25" w:rsidRPr="00091E43" w:rsidRDefault="004F1D25" w:rsidP="00177070">
            <w:pPr>
              <w:pStyle w:val="Tabellentext"/>
              <w:ind w:left="453" w:hanging="340"/>
            </w:pPr>
            <w:r>
              <w:t>6 =</w:t>
            </w:r>
            <w:r>
              <w:tab/>
              <w:t>CRT-System ohne Vorhofsonde</w:t>
            </w:r>
          </w:p>
          <w:p w14:paraId="594CE73C" w14:textId="77777777" w:rsidR="004F1D25" w:rsidRPr="00091E43" w:rsidRDefault="004F1D25" w:rsidP="00177070">
            <w:pPr>
              <w:pStyle w:val="Tabellentext"/>
              <w:ind w:left="453" w:hanging="340"/>
            </w:pPr>
            <w:r>
              <w:t>7 =</w:t>
            </w:r>
            <w:r>
              <w:tab/>
              <w:t>VVI (Leadless Pacemaker /​ intrakardialer Pulsgenerator)</w:t>
            </w:r>
          </w:p>
          <w:p w14:paraId="764FE03B" w14:textId="77777777" w:rsidR="004F1D25" w:rsidRPr="00091E43" w:rsidRDefault="004F1D25" w:rsidP="00177070">
            <w:pPr>
              <w:pStyle w:val="Tabellentext"/>
              <w:ind w:left="453" w:hanging="340"/>
            </w:pPr>
            <w:r>
              <w:t>8 =</w:t>
            </w:r>
            <w:r>
              <w:tab/>
              <w:t>DDD (Leadless Pacemaker /​ intrakardialer Pulsgenerator)</w:t>
            </w:r>
          </w:p>
          <w:p w14:paraId="715A25CD" w14:textId="77777777" w:rsidR="004F1D25" w:rsidRPr="00091E43" w:rsidRDefault="004F1D25" w:rsidP="00177070">
            <w:pPr>
              <w:pStyle w:val="Tabellentext"/>
              <w:ind w:left="453" w:hanging="340"/>
            </w:pPr>
            <w:r>
              <w:t>9 =</w:t>
            </w:r>
            <w:r>
              <w:tab/>
              <w:t>sonstiges</w:t>
            </w:r>
          </w:p>
          <w:p w14:paraId="2A6918BE"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1CE700D3" w14:textId="77777777" w:rsidR="004F1D25" w:rsidRPr="00091E43" w:rsidRDefault="004F1D25" w:rsidP="000361A4">
            <w:pPr>
              <w:pStyle w:val="Tabellentext"/>
            </w:pPr>
            <w:r>
              <w:t>ASMSYSTEMPO</w:t>
            </w:r>
          </w:p>
        </w:tc>
      </w:tr>
      <w:tr w:rsidR="00275B01" w:rsidRPr="00743DF3" w14:paraId="0D34AA6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48D00B" w14:textId="77777777" w:rsidR="004F1D25" w:rsidRPr="00091E43" w:rsidRDefault="004F1D25" w:rsidP="000361A4">
            <w:pPr>
              <w:pStyle w:val="Tabellentext"/>
            </w:pPr>
            <w:r>
              <w:t>09/3: 23:B</w:t>
            </w:r>
          </w:p>
        </w:tc>
        <w:tc>
          <w:tcPr>
            <w:tcW w:w="1075" w:type="pct"/>
          </w:tcPr>
          <w:p w14:paraId="7D621EBE" w14:textId="77777777" w:rsidR="004F1D25" w:rsidRPr="00091E43" w:rsidRDefault="004F1D25" w:rsidP="000361A4">
            <w:pPr>
              <w:pStyle w:val="Tabellentext"/>
            </w:pPr>
            <w:r>
              <w:t>Sonde am Leitungssystem implantiert (Conduction System Pacing)</w:t>
            </w:r>
          </w:p>
        </w:tc>
        <w:tc>
          <w:tcPr>
            <w:tcW w:w="326" w:type="pct"/>
          </w:tcPr>
          <w:p w14:paraId="38425CAE" w14:textId="77777777" w:rsidR="004F1D25" w:rsidRPr="00091E43" w:rsidRDefault="004F1D25" w:rsidP="000361A4">
            <w:pPr>
              <w:pStyle w:val="Tabellentext"/>
            </w:pPr>
            <w:r>
              <w:t>K</w:t>
            </w:r>
          </w:p>
        </w:tc>
        <w:tc>
          <w:tcPr>
            <w:tcW w:w="1646" w:type="pct"/>
          </w:tcPr>
          <w:p w14:paraId="64EA4A36" w14:textId="77777777" w:rsidR="004F1D25" w:rsidRPr="00091E43" w:rsidRDefault="004F1D25" w:rsidP="00177070">
            <w:pPr>
              <w:pStyle w:val="Tabellentext"/>
              <w:ind w:left="453" w:hanging="340"/>
            </w:pPr>
            <w:r>
              <w:t>0 =</w:t>
            </w:r>
            <w:r>
              <w:tab/>
              <w:t>nein</w:t>
            </w:r>
          </w:p>
          <w:p w14:paraId="0B2DF301" w14:textId="77777777" w:rsidR="004F1D25" w:rsidRPr="00091E43" w:rsidRDefault="004F1D25" w:rsidP="00177070">
            <w:pPr>
              <w:pStyle w:val="Tabellentext"/>
              <w:ind w:left="453" w:hanging="340"/>
            </w:pPr>
            <w:r>
              <w:t>1 =</w:t>
            </w:r>
            <w:r>
              <w:tab/>
            </w:r>
            <w:r>
              <w:t>am HIS-Bündel (His Bundle Pacing)</w:t>
            </w:r>
          </w:p>
          <w:p w14:paraId="7CD02ABA" w14:textId="77777777" w:rsidR="004F1D25" w:rsidRPr="00091E43" w:rsidRDefault="004F1D25" w:rsidP="00177070">
            <w:pPr>
              <w:pStyle w:val="Tabellentext"/>
              <w:ind w:left="453" w:hanging="340"/>
            </w:pPr>
            <w:r>
              <w:t>2 =</w:t>
            </w:r>
            <w:r>
              <w:tab/>
              <w:t>im Bereich des linken Tawara-Schenkels (Left Bundle Branch Area Pacing)</w:t>
            </w:r>
          </w:p>
        </w:tc>
        <w:tc>
          <w:tcPr>
            <w:tcW w:w="1328" w:type="pct"/>
          </w:tcPr>
          <w:p w14:paraId="590418B5" w14:textId="77777777" w:rsidR="004F1D25" w:rsidRPr="00091E43" w:rsidRDefault="004F1D25" w:rsidP="000361A4">
            <w:pPr>
              <w:pStyle w:val="Tabellentext"/>
            </w:pPr>
            <w:r>
              <w:t>HISBUENDEL</w:t>
            </w:r>
          </w:p>
        </w:tc>
      </w:tr>
      <w:tr w:rsidR="00275B01" w:rsidRPr="00743DF3" w14:paraId="3990D2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79F24F" w14:textId="77777777" w:rsidR="004F1D25" w:rsidRPr="00091E43" w:rsidRDefault="004F1D25" w:rsidP="000361A4">
            <w:pPr>
              <w:pStyle w:val="Tabellentext"/>
            </w:pPr>
            <w:r>
              <w:t>09/3: 24:B</w:t>
            </w:r>
          </w:p>
        </w:tc>
        <w:tc>
          <w:tcPr>
            <w:tcW w:w="1075" w:type="pct"/>
          </w:tcPr>
          <w:p w14:paraId="39517FB7" w14:textId="77777777" w:rsidR="004F1D25" w:rsidRPr="00091E43" w:rsidRDefault="004F1D25" w:rsidP="000361A4">
            <w:pPr>
              <w:pStyle w:val="Tabellentext"/>
            </w:pPr>
            <w:r>
              <w:t>Art des Vorgehens</w:t>
            </w:r>
          </w:p>
        </w:tc>
        <w:tc>
          <w:tcPr>
            <w:tcW w:w="326" w:type="pct"/>
          </w:tcPr>
          <w:p w14:paraId="069D601B" w14:textId="77777777" w:rsidR="004F1D25" w:rsidRPr="00091E43" w:rsidRDefault="004F1D25" w:rsidP="000361A4">
            <w:pPr>
              <w:pStyle w:val="Tabellentext"/>
            </w:pPr>
            <w:r>
              <w:t>K</w:t>
            </w:r>
          </w:p>
        </w:tc>
        <w:tc>
          <w:tcPr>
            <w:tcW w:w="1646" w:type="pct"/>
          </w:tcPr>
          <w:p w14:paraId="5E7CB05E" w14:textId="77777777" w:rsidR="004F1D25" w:rsidRPr="00091E43" w:rsidRDefault="004F1D25" w:rsidP="00177070">
            <w:pPr>
              <w:pStyle w:val="Tabellentext"/>
              <w:ind w:left="453" w:hanging="340"/>
            </w:pPr>
            <w:r>
              <w:t>0 =</w:t>
            </w:r>
            <w:r>
              <w:tab/>
              <w:t>kein Eingriff an der Sonde</w:t>
            </w:r>
          </w:p>
          <w:p w14:paraId="7086E7B4" w14:textId="77777777" w:rsidR="004F1D25" w:rsidRPr="00091E43" w:rsidRDefault="004F1D25" w:rsidP="00177070">
            <w:pPr>
              <w:pStyle w:val="Tabellentext"/>
              <w:ind w:left="453" w:hanging="340"/>
            </w:pPr>
            <w:r>
              <w:t>1 =</w:t>
            </w:r>
            <w:r>
              <w:tab/>
              <w:t>Neuimplantation</w:t>
            </w:r>
          </w:p>
          <w:p w14:paraId="0273D144" w14:textId="77777777" w:rsidR="004F1D25" w:rsidRPr="00091E43" w:rsidRDefault="004F1D25" w:rsidP="00177070">
            <w:pPr>
              <w:pStyle w:val="Tabellentext"/>
              <w:ind w:left="453" w:hanging="340"/>
            </w:pPr>
            <w:r>
              <w:t>2 =</w:t>
            </w:r>
            <w:r>
              <w:tab/>
              <w:t>Neuplatzierung</w:t>
            </w:r>
          </w:p>
          <w:p w14:paraId="302FCE55" w14:textId="77777777" w:rsidR="004F1D25" w:rsidRPr="00091E43" w:rsidRDefault="004F1D25" w:rsidP="00177070">
            <w:pPr>
              <w:pStyle w:val="Tabellentext"/>
              <w:ind w:left="453" w:hanging="340"/>
            </w:pPr>
            <w:r>
              <w:t>4 =</w:t>
            </w:r>
            <w:r>
              <w:tab/>
              <w:t>Reparatur</w:t>
            </w:r>
          </w:p>
          <w:p w14:paraId="350B684D" w14:textId="77777777" w:rsidR="004F1D25" w:rsidRPr="00091E43" w:rsidRDefault="004F1D25" w:rsidP="00177070">
            <w:pPr>
              <w:pStyle w:val="Tabellentext"/>
              <w:ind w:left="453" w:hanging="340"/>
            </w:pPr>
            <w:r>
              <w:t>9 =</w:t>
            </w:r>
            <w:r>
              <w:tab/>
              <w:t>sonstiges</w:t>
            </w:r>
          </w:p>
        </w:tc>
        <w:tc>
          <w:tcPr>
            <w:tcW w:w="1328" w:type="pct"/>
          </w:tcPr>
          <w:p w14:paraId="11AD1F27" w14:textId="77777777" w:rsidR="004F1D25" w:rsidRPr="00091E43" w:rsidRDefault="004F1D25" w:rsidP="000361A4">
            <w:pPr>
              <w:pStyle w:val="Tabellentext"/>
            </w:pPr>
            <w:r>
              <w:t>ASONVOARTVO</w:t>
            </w:r>
          </w:p>
        </w:tc>
      </w:tr>
      <w:tr w:rsidR="00275B01" w:rsidRPr="00743DF3" w14:paraId="6850CD7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3D89BAB" w14:textId="77777777" w:rsidR="004F1D25" w:rsidRPr="00091E43" w:rsidRDefault="004F1D25" w:rsidP="000361A4">
            <w:pPr>
              <w:pStyle w:val="Tabellentext"/>
            </w:pPr>
            <w:r>
              <w:t>09/3: 25.1:B</w:t>
            </w:r>
          </w:p>
        </w:tc>
        <w:tc>
          <w:tcPr>
            <w:tcW w:w="1075" w:type="pct"/>
          </w:tcPr>
          <w:p w14:paraId="27D8A466" w14:textId="77777777" w:rsidR="004F1D25" w:rsidRPr="00091E43" w:rsidRDefault="004F1D25" w:rsidP="000361A4">
            <w:pPr>
              <w:pStyle w:val="Tabellentext"/>
            </w:pPr>
            <w:r>
              <w:t xml:space="preserve">Reizschwelle </w:t>
            </w:r>
          </w:p>
        </w:tc>
        <w:tc>
          <w:tcPr>
            <w:tcW w:w="326" w:type="pct"/>
          </w:tcPr>
          <w:p w14:paraId="3D279627" w14:textId="77777777" w:rsidR="004F1D25" w:rsidRPr="00091E43" w:rsidRDefault="004F1D25" w:rsidP="000361A4">
            <w:pPr>
              <w:pStyle w:val="Tabellentext"/>
            </w:pPr>
            <w:r>
              <w:t>K</w:t>
            </w:r>
          </w:p>
        </w:tc>
        <w:tc>
          <w:tcPr>
            <w:tcW w:w="1646" w:type="pct"/>
          </w:tcPr>
          <w:p w14:paraId="32B81961" w14:textId="77777777" w:rsidR="004F1D25" w:rsidRPr="00091E43" w:rsidRDefault="004F1D25" w:rsidP="00177070">
            <w:pPr>
              <w:pStyle w:val="Tabellentext"/>
              <w:ind w:left="453" w:hanging="340"/>
            </w:pPr>
            <w:r>
              <w:t>in V</w:t>
            </w:r>
          </w:p>
        </w:tc>
        <w:tc>
          <w:tcPr>
            <w:tcW w:w="1328" w:type="pct"/>
          </w:tcPr>
          <w:p w14:paraId="5BB27574" w14:textId="77777777" w:rsidR="004F1D25" w:rsidRPr="00091E43" w:rsidRDefault="004F1D25" w:rsidP="000361A4">
            <w:pPr>
              <w:pStyle w:val="Tabellentext"/>
            </w:pPr>
            <w:r>
              <w:t>ASONVOREIZ</w:t>
            </w:r>
          </w:p>
        </w:tc>
      </w:tr>
      <w:tr w:rsidR="00275B01" w:rsidRPr="00743DF3" w14:paraId="0B7A957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E71E66" w14:textId="77777777" w:rsidR="004F1D25" w:rsidRPr="00091E43" w:rsidRDefault="004F1D25" w:rsidP="000361A4">
            <w:pPr>
              <w:pStyle w:val="Tabellentext"/>
            </w:pPr>
            <w:r>
              <w:lastRenderedPageBreak/>
              <w:t>09/3: 25.2:B</w:t>
            </w:r>
          </w:p>
        </w:tc>
        <w:tc>
          <w:tcPr>
            <w:tcW w:w="1075" w:type="pct"/>
          </w:tcPr>
          <w:p w14:paraId="03863CE6" w14:textId="77777777" w:rsidR="004F1D25" w:rsidRPr="00091E43" w:rsidRDefault="004F1D25" w:rsidP="000361A4">
            <w:pPr>
              <w:pStyle w:val="Tabellentext"/>
            </w:pPr>
            <w:r>
              <w:t>Reizschwelle nicht gemessen</w:t>
            </w:r>
          </w:p>
        </w:tc>
        <w:tc>
          <w:tcPr>
            <w:tcW w:w="326" w:type="pct"/>
          </w:tcPr>
          <w:p w14:paraId="4FDAF12F" w14:textId="77777777" w:rsidR="004F1D25" w:rsidRPr="00091E43" w:rsidRDefault="004F1D25" w:rsidP="000361A4">
            <w:pPr>
              <w:pStyle w:val="Tabellentext"/>
            </w:pPr>
            <w:r>
              <w:t>K</w:t>
            </w:r>
          </w:p>
        </w:tc>
        <w:tc>
          <w:tcPr>
            <w:tcW w:w="1646" w:type="pct"/>
          </w:tcPr>
          <w:p w14:paraId="1D6389AB" w14:textId="77777777" w:rsidR="004F1D25" w:rsidRPr="00091E43" w:rsidRDefault="004F1D25" w:rsidP="00177070">
            <w:pPr>
              <w:pStyle w:val="Tabellentext"/>
              <w:ind w:left="453" w:hanging="340"/>
            </w:pPr>
            <w:r>
              <w:t>1 =</w:t>
            </w:r>
            <w:r>
              <w:tab/>
              <w:t>wegen Vorhofflimmerns</w:t>
            </w:r>
          </w:p>
          <w:p w14:paraId="0EA526B0" w14:textId="77777777" w:rsidR="004F1D25" w:rsidRPr="00091E43" w:rsidRDefault="004F1D25" w:rsidP="00177070">
            <w:pPr>
              <w:pStyle w:val="Tabellentext"/>
              <w:ind w:left="453" w:hanging="340"/>
            </w:pPr>
            <w:r>
              <w:t>9 =</w:t>
            </w:r>
            <w:r>
              <w:tab/>
              <w:t>aus anderen Gründen</w:t>
            </w:r>
          </w:p>
        </w:tc>
        <w:tc>
          <w:tcPr>
            <w:tcW w:w="1328" w:type="pct"/>
          </w:tcPr>
          <w:p w14:paraId="70C9DEF0" w14:textId="77777777" w:rsidR="004F1D25" w:rsidRPr="00091E43" w:rsidRDefault="004F1D25" w:rsidP="000361A4">
            <w:pPr>
              <w:pStyle w:val="Tabellentext"/>
            </w:pPr>
            <w:r>
              <w:t>ASONVOREIZN</w:t>
            </w:r>
          </w:p>
        </w:tc>
      </w:tr>
      <w:tr w:rsidR="00275B01" w:rsidRPr="00743DF3" w14:paraId="317059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C424C8" w14:textId="77777777" w:rsidR="004F1D25" w:rsidRPr="00091E43" w:rsidRDefault="004F1D25" w:rsidP="000361A4">
            <w:pPr>
              <w:pStyle w:val="Tabellentext"/>
            </w:pPr>
            <w:r>
              <w:t>09/3: 26.1:B</w:t>
            </w:r>
          </w:p>
        </w:tc>
        <w:tc>
          <w:tcPr>
            <w:tcW w:w="1075" w:type="pct"/>
          </w:tcPr>
          <w:p w14:paraId="17C3FBDA" w14:textId="77777777" w:rsidR="004F1D25" w:rsidRPr="00091E43" w:rsidRDefault="004F1D25" w:rsidP="000361A4">
            <w:pPr>
              <w:pStyle w:val="Tabellentext"/>
            </w:pPr>
            <w:r>
              <w:t>P-Wellen-Amplitude</w:t>
            </w:r>
          </w:p>
        </w:tc>
        <w:tc>
          <w:tcPr>
            <w:tcW w:w="326" w:type="pct"/>
          </w:tcPr>
          <w:p w14:paraId="54A1A2F3" w14:textId="77777777" w:rsidR="004F1D25" w:rsidRPr="00091E43" w:rsidRDefault="004F1D25" w:rsidP="000361A4">
            <w:pPr>
              <w:pStyle w:val="Tabellentext"/>
            </w:pPr>
            <w:r>
              <w:t>K</w:t>
            </w:r>
          </w:p>
        </w:tc>
        <w:tc>
          <w:tcPr>
            <w:tcW w:w="1646" w:type="pct"/>
          </w:tcPr>
          <w:p w14:paraId="57F52C6D" w14:textId="77777777" w:rsidR="004F1D25" w:rsidRPr="00091E43" w:rsidRDefault="004F1D25" w:rsidP="00177070">
            <w:pPr>
              <w:pStyle w:val="Tabellentext"/>
              <w:ind w:left="453" w:hanging="340"/>
            </w:pPr>
            <w:r>
              <w:t>in mV</w:t>
            </w:r>
          </w:p>
        </w:tc>
        <w:tc>
          <w:tcPr>
            <w:tcW w:w="1328" w:type="pct"/>
          </w:tcPr>
          <w:p w14:paraId="73B63DDE" w14:textId="77777777" w:rsidR="004F1D25" w:rsidRPr="00091E43" w:rsidRDefault="004F1D25" w:rsidP="000361A4">
            <w:pPr>
              <w:pStyle w:val="Tabellentext"/>
            </w:pPr>
            <w:r>
              <w:t>ASONVOPWEL</w:t>
            </w:r>
          </w:p>
        </w:tc>
      </w:tr>
      <w:tr w:rsidR="00275B01" w:rsidRPr="00743DF3" w14:paraId="2EE287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2818EA" w14:textId="77777777" w:rsidR="004F1D25" w:rsidRPr="00091E43" w:rsidRDefault="004F1D25" w:rsidP="000361A4">
            <w:pPr>
              <w:pStyle w:val="Tabellentext"/>
            </w:pPr>
            <w:r>
              <w:t>09/3: 26.2:B</w:t>
            </w:r>
          </w:p>
        </w:tc>
        <w:tc>
          <w:tcPr>
            <w:tcW w:w="1075" w:type="pct"/>
          </w:tcPr>
          <w:p w14:paraId="2350A6AC" w14:textId="77777777" w:rsidR="004F1D25" w:rsidRPr="00091E43" w:rsidRDefault="004F1D25" w:rsidP="000361A4">
            <w:pPr>
              <w:pStyle w:val="Tabellentext"/>
            </w:pPr>
            <w:r>
              <w:t>P-Wellen-Amplitude nicht gemessen</w:t>
            </w:r>
          </w:p>
        </w:tc>
        <w:tc>
          <w:tcPr>
            <w:tcW w:w="326" w:type="pct"/>
          </w:tcPr>
          <w:p w14:paraId="6816C9E8" w14:textId="77777777" w:rsidR="004F1D25" w:rsidRPr="00091E43" w:rsidRDefault="004F1D25" w:rsidP="000361A4">
            <w:pPr>
              <w:pStyle w:val="Tabellentext"/>
            </w:pPr>
            <w:r>
              <w:t>K</w:t>
            </w:r>
          </w:p>
        </w:tc>
        <w:tc>
          <w:tcPr>
            <w:tcW w:w="1646" w:type="pct"/>
          </w:tcPr>
          <w:p w14:paraId="4D4CB6AD" w14:textId="77777777" w:rsidR="004F1D25" w:rsidRPr="00091E43" w:rsidRDefault="004F1D25" w:rsidP="00177070">
            <w:pPr>
              <w:pStyle w:val="Tabellentext"/>
              <w:ind w:left="453" w:hanging="340"/>
            </w:pPr>
            <w:r>
              <w:t>1 =</w:t>
            </w:r>
            <w:r>
              <w:tab/>
              <w:t>wegen Vorhofflimmerns</w:t>
            </w:r>
          </w:p>
          <w:p w14:paraId="1308EC2F" w14:textId="77777777" w:rsidR="004F1D25" w:rsidRPr="00091E43" w:rsidRDefault="004F1D25" w:rsidP="00177070">
            <w:pPr>
              <w:pStyle w:val="Tabellentext"/>
              <w:ind w:left="453" w:hanging="340"/>
            </w:pPr>
            <w:r>
              <w:t>2 =</w:t>
            </w:r>
            <w:r>
              <w:tab/>
              <w:t>fehlender Vorhofeigenrhythmus</w:t>
            </w:r>
          </w:p>
          <w:p w14:paraId="585978AD" w14:textId="77777777" w:rsidR="004F1D25" w:rsidRPr="00091E43" w:rsidRDefault="004F1D25" w:rsidP="00177070">
            <w:pPr>
              <w:pStyle w:val="Tabellentext"/>
              <w:ind w:left="453" w:hanging="340"/>
            </w:pPr>
            <w:r>
              <w:t>9 =</w:t>
            </w:r>
            <w:r>
              <w:tab/>
              <w:t>aus anderen Gründen</w:t>
            </w:r>
          </w:p>
        </w:tc>
        <w:tc>
          <w:tcPr>
            <w:tcW w:w="1328" w:type="pct"/>
          </w:tcPr>
          <w:p w14:paraId="7B776820" w14:textId="77777777" w:rsidR="004F1D25" w:rsidRPr="00091E43" w:rsidRDefault="004F1D25" w:rsidP="000361A4">
            <w:pPr>
              <w:pStyle w:val="Tabellentext"/>
            </w:pPr>
            <w:r>
              <w:t>ASONVOPWELN</w:t>
            </w:r>
          </w:p>
        </w:tc>
      </w:tr>
      <w:tr w:rsidR="00275B01" w:rsidRPr="00743DF3" w14:paraId="58DE072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6DF349" w14:textId="77777777" w:rsidR="004F1D25" w:rsidRPr="00091E43" w:rsidRDefault="004F1D25" w:rsidP="000361A4">
            <w:pPr>
              <w:pStyle w:val="Tabellentext"/>
            </w:pPr>
            <w:r>
              <w:t>09/3: 27:B</w:t>
            </w:r>
          </w:p>
        </w:tc>
        <w:tc>
          <w:tcPr>
            <w:tcW w:w="1075" w:type="pct"/>
          </w:tcPr>
          <w:p w14:paraId="6C1B0E95" w14:textId="77777777" w:rsidR="004F1D25" w:rsidRPr="00091E43" w:rsidRDefault="004F1D25" w:rsidP="000361A4">
            <w:pPr>
              <w:pStyle w:val="Tabellentext"/>
            </w:pPr>
            <w:r>
              <w:t>Art des Vorgehens</w:t>
            </w:r>
          </w:p>
        </w:tc>
        <w:tc>
          <w:tcPr>
            <w:tcW w:w="326" w:type="pct"/>
          </w:tcPr>
          <w:p w14:paraId="650B6CE0" w14:textId="77777777" w:rsidR="004F1D25" w:rsidRPr="00091E43" w:rsidRDefault="004F1D25" w:rsidP="000361A4">
            <w:pPr>
              <w:pStyle w:val="Tabellentext"/>
            </w:pPr>
            <w:r>
              <w:t>K</w:t>
            </w:r>
          </w:p>
        </w:tc>
        <w:tc>
          <w:tcPr>
            <w:tcW w:w="1646" w:type="pct"/>
          </w:tcPr>
          <w:p w14:paraId="025CCC3C" w14:textId="77777777" w:rsidR="004F1D25" w:rsidRPr="00091E43" w:rsidRDefault="004F1D25" w:rsidP="00177070">
            <w:pPr>
              <w:pStyle w:val="Tabellentext"/>
              <w:ind w:left="453" w:hanging="340"/>
            </w:pPr>
            <w:r>
              <w:t>0 =</w:t>
            </w:r>
            <w:r>
              <w:tab/>
              <w:t>kein Eingriff an der Sonde</w:t>
            </w:r>
          </w:p>
          <w:p w14:paraId="3D13BAC4" w14:textId="77777777" w:rsidR="004F1D25" w:rsidRPr="00091E43" w:rsidRDefault="004F1D25" w:rsidP="00177070">
            <w:pPr>
              <w:pStyle w:val="Tabellentext"/>
              <w:ind w:left="453" w:hanging="340"/>
            </w:pPr>
            <w:r>
              <w:t>1 =</w:t>
            </w:r>
            <w:r>
              <w:tab/>
              <w:t>Neuimplantation</w:t>
            </w:r>
          </w:p>
          <w:p w14:paraId="38F0C80C" w14:textId="77777777" w:rsidR="004F1D25" w:rsidRPr="00091E43" w:rsidRDefault="004F1D25" w:rsidP="00177070">
            <w:pPr>
              <w:pStyle w:val="Tabellentext"/>
              <w:ind w:left="453" w:hanging="340"/>
            </w:pPr>
            <w:r>
              <w:t>2 =</w:t>
            </w:r>
            <w:r>
              <w:tab/>
              <w:t>Neuplatzierung</w:t>
            </w:r>
          </w:p>
          <w:p w14:paraId="083752D9" w14:textId="77777777" w:rsidR="004F1D25" w:rsidRPr="00091E43" w:rsidRDefault="004F1D25" w:rsidP="00177070">
            <w:pPr>
              <w:pStyle w:val="Tabellentext"/>
              <w:ind w:left="453" w:hanging="340"/>
            </w:pPr>
            <w:r>
              <w:t>4 =</w:t>
            </w:r>
            <w:r>
              <w:tab/>
              <w:t>Reparatur</w:t>
            </w:r>
          </w:p>
          <w:p w14:paraId="4D72042E" w14:textId="77777777" w:rsidR="004F1D25" w:rsidRPr="00091E43" w:rsidRDefault="004F1D25" w:rsidP="00177070">
            <w:pPr>
              <w:pStyle w:val="Tabellentext"/>
              <w:ind w:left="453" w:hanging="340"/>
            </w:pPr>
            <w:r>
              <w:t>9 =</w:t>
            </w:r>
            <w:r>
              <w:tab/>
            </w:r>
            <w:r>
              <w:t>sonstiges</w:t>
            </w:r>
          </w:p>
        </w:tc>
        <w:tc>
          <w:tcPr>
            <w:tcW w:w="1328" w:type="pct"/>
          </w:tcPr>
          <w:p w14:paraId="2A173F24" w14:textId="77777777" w:rsidR="004F1D25" w:rsidRPr="00091E43" w:rsidRDefault="004F1D25" w:rsidP="000361A4">
            <w:pPr>
              <w:pStyle w:val="Tabellentext"/>
            </w:pPr>
            <w:r>
              <w:t>ASONVEARTVO</w:t>
            </w:r>
          </w:p>
        </w:tc>
      </w:tr>
      <w:tr w:rsidR="00275B01" w:rsidRPr="00743DF3" w14:paraId="144010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C5D436" w14:textId="77777777" w:rsidR="004F1D25" w:rsidRPr="00091E43" w:rsidRDefault="004F1D25" w:rsidP="000361A4">
            <w:pPr>
              <w:pStyle w:val="Tabellentext"/>
            </w:pPr>
            <w:r>
              <w:t>09/3: 28.1:B</w:t>
            </w:r>
          </w:p>
        </w:tc>
        <w:tc>
          <w:tcPr>
            <w:tcW w:w="1075" w:type="pct"/>
          </w:tcPr>
          <w:p w14:paraId="386B026B" w14:textId="77777777" w:rsidR="004F1D25" w:rsidRPr="00091E43" w:rsidRDefault="004F1D25" w:rsidP="000361A4">
            <w:pPr>
              <w:pStyle w:val="Tabellentext"/>
            </w:pPr>
            <w:r>
              <w:t xml:space="preserve">Reizschwelle </w:t>
            </w:r>
          </w:p>
        </w:tc>
        <w:tc>
          <w:tcPr>
            <w:tcW w:w="326" w:type="pct"/>
          </w:tcPr>
          <w:p w14:paraId="7C48A4CD" w14:textId="77777777" w:rsidR="004F1D25" w:rsidRPr="00091E43" w:rsidRDefault="004F1D25" w:rsidP="000361A4">
            <w:pPr>
              <w:pStyle w:val="Tabellentext"/>
            </w:pPr>
            <w:r>
              <w:t>K</w:t>
            </w:r>
          </w:p>
        </w:tc>
        <w:tc>
          <w:tcPr>
            <w:tcW w:w="1646" w:type="pct"/>
          </w:tcPr>
          <w:p w14:paraId="09E735D3" w14:textId="77777777" w:rsidR="004F1D25" w:rsidRPr="00091E43" w:rsidRDefault="004F1D25" w:rsidP="00177070">
            <w:pPr>
              <w:pStyle w:val="Tabellentext"/>
              <w:ind w:left="453" w:hanging="340"/>
            </w:pPr>
            <w:r>
              <w:t>in V</w:t>
            </w:r>
          </w:p>
        </w:tc>
        <w:tc>
          <w:tcPr>
            <w:tcW w:w="1328" w:type="pct"/>
          </w:tcPr>
          <w:p w14:paraId="0608A21E" w14:textId="77777777" w:rsidR="004F1D25" w:rsidRPr="00091E43" w:rsidRDefault="004F1D25" w:rsidP="000361A4">
            <w:pPr>
              <w:pStyle w:val="Tabellentext"/>
            </w:pPr>
            <w:r>
              <w:t>ASONVEREIZ</w:t>
            </w:r>
          </w:p>
        </w:tc>
      </w:tr>
      <w:tr w:rsidR="00275B01" w:rsidRPr="00743DF3" w14:paraId="7BCA86B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D128EA" w14:textId="77777777" w:rsidR="004F1D25" w:rsidRPr="00091E43" w:rsidRDefault="004F1D25" w:rsidP="000361A4">
            <w:pPr>
              <w:pStyle w:val="Tabellentext"/>
            </w:pPr>
            <w:r>
              <w:t>09/3: 28.2:B</w:t>
            </w:r>
          </w:p>
        </w:tc>
        <w:tc>
          <w:tcPr>
            <w:tcW w:w="1075" w:type="pct"/>
          </w:tcPr>
          <w:p w14:paraId="0B1B8BCD" w14:textId="77777777" w:rsidR="004F1D25" w:rsidRPr="00091E43" w:rsidRDefault="004F1D25" w:rsidP="000361A4">
            <w:pPr>
              <w:pStyle w:val="Tabellentext"/>
            </w:pPr>
            <w:r>
              <w:t>Reizschwelle nicht gemessen</w:t>
            </w:r>
          </w:p>
        </w:tc>
        <w:tc>
          <w:tcPr>
            <w:tcW w:w="326" w:type="pct"/>
          </w:tcPr>
          <w:p w14:paraId="3ACEF570" w14:textId="77777777" w:rsidR="004F1D25" w:rsidRPr="00091E43" w:rsidRDefault="004F1D25" w:rsidP="000361A4">
            <w:pPr>
              <w:pStyle w:val="Tabellentext"/>
            </w:pPr>
            <w:r>
              <w:t>K</w:t>
            </w:r>
          </w:p>
        </w:tc>
        <w:tc>
          <w:tcPr>
            <w:tcW w:w="1646" w:type="pct"/>
          </w:tcPr>
          <w:p w14:paraId="30AAABD8" w14:textId="77777777" w:rsidR="004F1D25" w:rsidRPr="00091E43" w:rsidRDefault="004F1D25" w:rsidP="00177070">
            <w:pPr>
              <w:pStyle w:val="Tabellentext"/>
              <w:ind w:left="453" w:hanging="340"/>
            </w:pPr>
            <w:r>
              <w:t>1 =</w:t>
            </w:r>
            <w:r>
              <w:tab/>
              <w:t>ja</w:t>
            </w:r>
          </w:p>
        </w:tc>
        <w:tc>
          <w:tcPr>
            <w:tcW w:w="1328" w:type="pct"/>
          </w:tcPr>
          <w:p w14:paraId="1E8F555D" w14:textId="77777777" w:rsidR="004F1D25" w:rsidRPr="00091E43" w:rsidRDefault="004F1D25" w:rsidP="000361A4">
            <w:pPr>
              <w:pStyle w:val="Tabellentext"/>
            </w:pPr>
            <w:r>
              <w:t>ASONVEREIZN</w:t>
            </w:r>
          </w:p>
        </w:tc>
      </w:tr>
      <w:tr w:rsidR="00275B01" w:rsidRPr="00743DF3" w14:paraId="4D2CFF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9FABBF" w14:textId="77777777" w:rsidR="004F1D25" w:rsidRPr="00091E43" w:rsidRDefault="004F1D25" w:rsidP="000361A4">
            <w:pPr>
              <w:pStyle w:val="Tabellentext"/>
            </w:pPr>
            <w:r>
              <w:t>09/3: 29.1:B</w:t>
            </w:r>
          </w:p>
        </w:tc>
        <w:tc>
          <w:tcPr>
            <w:tcW w:w="1075" w:type="pct"/>
          </w:tcPr>
          <w:p w14:paraId="3F8C82F2" w14:textId="77777777" w:rsidR="004F1D25" w:rsidRPr="00091E43" w:rsidRDefault="004F1D25" w:rsidP="000361A4">
            <w:pPr>
              <w:pStyle w:val="Tabellentext"/>
            </w:pPr>
            <w:r>
              <w:t>R-Amplitude</w:t>
            </w:r>
          </w:p>
        </w:tc>
        <w:tc>
          <w:tcPr>
            <w:tcW w:w="326" w:type="pct"/>
          </w:tcPr>
          <w:p w14:paraId="0C885F79" w14:textId="77777777" w:rsidR="004F1D25" w:rsidRPr="00091E43" w:rsidRDefault="004F1D25" w:rsidP="000361A4">
            <w:pPr>
              <w:pStyle w:val="Tabellentext"/>
            </w:pPr>
            <w:r>
              <w:t>K</w:t>
            </w:r>
          </w:p>
        </w:tc>
        <w:tc>
          <w:tcPr>
            <w:tcW w:w="1646" w:type="pct"/>
          </w:tcPr>
          <w:p w14:paraId="66C36B76" w14:textId="77777777" w:rsidR="004F1D25" w:rsidRPr="00091E43" w:rsidRDefault="004F1D25" w:rsidP="00177070">
            <w:pPr>
              <w:pStyle w:val="Tabellentext"/>
              <w:ind w:left="453" w:hanging="340"/>
            </w:pPr>
            <w:r>
              <w:t>in mV</w:t>
            </w:r>
          </w:p>
        </w:tc>
        <w:tc>
          <w:tcPr>
            <w:tcW w:w="1328" w:type="pct"/>
          </w:tcPr>
          <w:p w14:paraId="71FE8B25" w14:textId="77777777" w:rsidR="004F1D25" w:rsidRPr="00091E43" w:rsidRDefault="004F1D25" w:rsidP="000361A4">
            <w:pPr>
              <w:pStyle w:val="Tabellentext"/>
            </w:pPr>
            <w:r>
              <w:t>ASONVERAMP</w:t>
            </w:r>
          </w:p>
        </w:tc>
      </w:tr>
      <w:tr w:rsidR="00275B01" w:rsidRPr="00743DF3" w14:paraId="41A384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494158" w14:textId="77777777" w:rsidR="004F1D25" w:rsidRPr="00091E43" w:rsidRDefault="004F1D25" w:rsidP="000361A4">
            <w:pPr>
              <w:pStyle w:val="Tabellentext"/>
            </w:pPr>
            <w:r>
              <w:t>09/3: 29.2:B</w:t>
            </w:r>
          </w:p>
        </w:tc>
        <w:tc>
          <w:tcPr>
            <w:tcW w:w="1075" w:type="pct"/>
          </w:tcPr>
          <w:p w14:paraId="5F5CB9EA" w14:textId="77777777" w:rsidR="004F1D25" w:rsidRPr="00091E43" w:rsidRDefault="004F1D25" w:rsidP="000361A4">
            <w:pPr>
              <w:pStyle w:val="Tabellentext"/>
            </w:pPr>
            <w:r>
              <w:t>R-Amplitude nicht gemessen</w:t>
            </w:r>
          </w:p>
        </w:tc>
        <w:tc>
          <w:tcPr>
            <w:tcW w:w="326" w:type="pct"/>
          </w:tcPr>
          <w:p w14:paraId="035523E6" w14:textId="77777777" w:rsidR="004F1D25" w:rsidRPr="00091E43" w:rsidRDefault="004F1D25" w:rsidP="000361A4">
            <w:pPr>
              <w:pStyle w:val="Tabellentext"/>
            </w:pPr>
            <w:r>
              <w:t>K</w:t>
            </w:r>
          </w:p>
        </w:tc>
        <w:tc>
          <w:tcPr>
            <w:tcW w:w="1646" w:type="pct"/>
          </w:tcPr>
          <w:p w14:paraId="744ED284" w14:textId="77777777" w:rsidR="004F1D25" w:rsidRPr="00091E43" w:rsidRDefault="004F1D25" w:rsidP="00177070">
            <w:pPr>
              <w:pStyle w:val="Tabellentext"/>
              <w:ind w:left="453" w:hanging="340"/>
            </w:pPr>
            <w:r>
              <w:t>1 =</w:t>
            </w:r>
            <w:r>
              <w:tab/>
            </w:r>
            <w:r>
              <w:t>kein Eigenrhythmus</w:t>
            </w:r>
          </w:p>
          <w:p w14:paraId="0EEF195B" w14:textId="77777777" w:rsidR="004F1D25" w:rsidRPr="00091E43" w:rsidRDefault="004F1D25" w:rsidP="00177070">
            <w:pPr>
              <w:pStyle w:val="Tabellentext"/>
              <w:ind w:left="453" w:hanging="340"/>
            </w:pPr>
            <w:r>
              <w:t>9 =</w:t>
            </w:r>
            <w:r>
              <w:tab/>
              <w:t>aus anderen Gründen</w:t>
            </w:r>
          </w:p>
        </w:tc>
        <w:tc>
          <w:tcPr>
            <w:tcW w:w="1328" w:type="pct"/>
          </w:tcPr>
          <w:p w14:paraId="05AC64CB" w14:textId="77777777" w:rsidR="004F1D25" w:rsidRPr="00091E43" w:rsidRDefault="004F1D25" w:rsidP="000361A4">
            <w:pPr>
              <w:pStyle w:val="Tabellentext"/>
            </w:pPr>
            <w:r>
              <w:t>ASONVERAMPN</w:t>
            </w:r>
          </w:p>
        </w:tc>
      </w:tr>
      <w:tr w:rsidR="00275B01" w:rsidRPr="00743DF3" w14:paraId="0C05E2A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90EE648" w14:textId="77777777" w:rsidR="004F1D25" w:rsidRPr="00091E43" w:rsidRDefault="004F1D25" w:rsidP="000361A4">
            <w:pPr>
              <w:pStyle w:val="Tabellentext"/>
            </w:pPr>
            <w:r>
              <w:t>09/3: 30:B</w:t>
            </w:r>
          </w:p>
        </w:tc>
        <w:tc>
          <w:tcPr>
            <w:tcW w:w="1075" w:type="pct"/>
          </w:tcPr>
          <w:p w14:paraId="0BA52B08" w14:textId="77777777" w:rsidR="004F1D25" w:rsidRPr="00091E43" w:rsidRDefault="004F1D25" w:rsidP="000361A4">
            <w:pPr>
              <w:pStyle w:val="Tabellentext"/>
            </w:pPr>
            <w:r>
              <w:t>Art des Vorgehens</w:t>
            </w:r>
          </w:p>
        </w:tc>
        <w:tc>
          <w:tcPr>
            <w:tcW w:w="326" w:type="pct"/>
          </w:tcPr>
          <w:p w14:paraId="5A708156" w14:textId="77777777" w:rsidR="004F1D25" w:rsidRPr="00091E43" w:rsidRDefault="004F1D25" w:rsidP="000361A4">
            <w:pPr>
              <w:pStyle w:val="Tabellentext"/>
            </w:pPr>
            <w:r>
              <w:t>K</w:t>
            </w:r>
          </w:p>
        </w:tc>
        <w:tc>
          <w:tcPr>
            <w:tcW w:w="1646" w:type="pct"/>
          </w:tcPr>
          <w:p w14:paraId="291E9942" w14:textId="77777777" w:rsidR="004F1D25" w:rsidRPr="00091E43" w:rsidRDefault="004F1D25" w:rsidP="00177070">
            <w:pPr>
              <w:pStyle w:val="Tabellentext"/>
              <w:ind w:left="453" w:hanging="340"/>
            </w:pPr>
            <w:r>
              <w:t>0 =</w:t>
            </w:r>
            <w:r>
              <w:tab/>
              <w:t>kein Eingriff an der Sonde</w:t>
            </w:r>
          </w:p>
          <w:p w14:paraId="15EA4ABA" w14:textId="77777777" w:rsidR="004F1D25" w:rsidRPr="00091E43" w:rsidRDefault="004F1D25" w:rsidP="00177070">
            <w:pPr>
              <w:pStyle w:val="Tabellentext"/>
              <w:ind w:left="453" w:hanging="340"/>
            </w:pPr>
            <w:r>
              <w:t>1 =</w:t>
            </w:r>
            <w:r>
              <w:tab/>
              <w:t>Neuimplantation</w:t>
            </w:r>
          </w:p>
          <w:p w14:paraId="58417B90" w14:textId="77777777" w:rsidR="004F1D25" w:rsidRPr="00091E43" w:rsidRDefault="004F1D25" w:rsidP="00177070">
            <w:pPr>
              <w:pStyle w:val="Tabellentext"/>
              <w:ind w:left="453" w:hanging="340"/>
            </w:pPr>
            <w:r>
              <w:t>2 =</w:t>
            </w:r>
            <w:r>
              <w:tab/>
              <w:t>Neuplatzierung</w:t>
            </w:r>
          </w:p>
          <w:p w14:paraId="632E33C7" w14:textId="77777777" w:rsidR="004F1D25" w:rsidRPr="00091E43" w:rsidRDefault="004F1D25" w:rsidP="00177070">
            <w:pPr>
              <w:pStyle w:val="Tabellentext"/>
              <w:ind w:left="453" w:hanging="340"/>
            </w:pPr>
            <w:r>
              <w:t>4 =</w:t>
            </w:r>
            <w:r>
              <w:tab/>
              <w:t>Reparatur</w:t>
            </w:r>
          </w:p>
          <w:p w14:paraId="7E854BC8" w14:textId="77777777" w:rsidR="004F1D25" w:rsidRPr="00091E43" w:rsidRDefault="004F1D25" w:rsidP="00177070">
            <w:pPr>
              <w:pStyle w:val="Tabellentext"/>
              <w:ind w:left="453" w:hanging="340"/>
            </w:pPr>
            <w:r>
              <w:t>9 =</w:t>
            </w:r>
            <w:r>
              <w:tab/>
              <w:t>sonstiges</w:t>
            </w:r>
          </w:p>
        </w:tc>
        <w:tc>
          <w:tcPr>
            <w:tcW w:w="1328" w:type="pct"/>
          </w:tcPr>
          <w:p w14:paraId="5AB92679" w14:textId="77777777" w:rsidR="004F1D25" w:rsidRPr="00091E43" w:rsidRDefault="004F1D25" w:rsidP="000361A4">
            <w:pPr>
              <w:pStyle w:val="Tabellentext"/>
            </w:pPr>
            <w:r>
              <w:t>ASONLEIARTVO</w:t>
            </w:r>
          </w:p>
        </w:tc>
      </w:tr>
      <w:tr w:rsidR="00275B01" w:rsidRPr="00743DF3" w14:paraId="123EB0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8D5BDD8" w14:textId="77777777" w:rsidR="004F1D25" w:rsidRPr="00091E43" w:rsidRDefault="004F1D25" w:rsidP="000361A4">
            <w:pPr>
              <w:pStyle w:val="Tabellentext"/>
            </w:pPr>
            <w:r>
              <w:t>09/3: 31.1:B</w:t>
            </w:r>
          </w:p>
        </w:tc>
        <w:tc>
          <w:tcPr>
            <w:tcW w:w="1075" w:type="pct"/>
          </w:tcPr>
          <w:p w14:paraId="1AE0EDC0" w14:textId="77777777" w:rsidR="004F1D25" w:rsidRPr="00091E43" w:rsidRDefault="004F1D25" w:rsidP="000361A4">
            <w:pPr>
              <w:pStyle w:val="Tabellentext"/>
            </w:pPr>
            <w:r>
              <w:t>Reizschwelle</w:t>
            </w:r>
          </w:p>
        </w:tc>
        <w:tc>
          <w:tcPr>
            <w:tcW w:w="326" w:type="pct"/>
          </w:tcPr>
          <w:p w14:paraId="420D8FE7" w14:textId="77777777" w:rsidR="004F1D25" w:rsidRPr="00091E43" w:rsidRDefault="004F1D25" w:rsidP="000361A4">
            <w:pPr>
              <w:pStyle w:val="Tabellentext"/>
            </w:pPr>
            <w:r>
              <w:t>K</w:t>
            </w:r>
          </w:p>
        </w:tc>
        <w:tc>
          <w:tcPr>
            <w:tcW w:w="1646" w:type="pct"/>
          </w:tcPr>
          <w:p w14:paraId="1D5670C1" w14:textId="77777777" w:rsidR="004F1D25" w:rsidRPr="00091E43" w:rsidRDefault="004F1D25" w:rsidP="00177070">
            <w:pPr>
              <w:pStyle w:val="Tabellentext"/>
              <w:ind w:left="453" w:hanging="340"/>
            </w:pPr>
            <w:r>
              <w:t>in V</w:t>
            </w:r>
          </w:p>
        </w:tc>
        <w:tc>
          <w:tcPr>
            <w:tcW w:w="1328" w:type="pct"/>
          </w:tcPr>
          <w:p w14:paraId="18305BCE" w14:textId="77777777" w:rsidR="004F1D25" w:rsidRPr="00091E43" w:rsidRDefault="004F1D25" w:rsidP="000361A4">
            <w:pPr>
              <w:pStyle w:val="Tabellentext"/>
            </w:pPr>
            <w:r>
              <w:t>ASONLEIREIZ</w:t>
            </w:r>
          </w:p>
        </w:tc>
      </w:tr>
      <w:tr w:rsidR="00275B01" w:rsidRPr="00743DF3" w14:paraId="03F448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A03F19D" w14:textId="77777777" w:rsidR="004F1D25" w:rsidRPr="00091E43" w:rsidRDefault="004F1D25" w:rsidP="000361A4">
            <w:pPr>
              <w:pStyle w:val="Tabellentext"/>
            </w:pPr>
            <w:r>
              <w:t>09/3: 31.2:B</w:t>
            </w:r>
          </w:p>
        </w:tc>
        <w:tc>
          <w:tcPr>
            <w:tcW w:w="1075" w:type="pct"/>
          </w:tcPr>
          <w:p w14:paraId="5458D299" w14:textId="77777777" w:rsidR="004F1D25" w:rsidRPr="00091E43" w:rsidRDefault="004F1D25" w:rsidP="000361A4">
            <w:pPr>
              <w:pStyle w:val="Tabellentext"/>
            </w:pPr>
            <w:r>
              <w:t>Reizschwelle nicht gemessen</w:t>
            </w:r>
          </w:p>
        </w:tc>
        <w:tc>
          <w:tcPr>
            <w:tcW w:w="326" w:type="pct"/>
          </w:tcPr>
          <w:p w14:paraId="6E942B1E" w14:textId="77777777" w:rsidR="004F1D25" w:rsidRPr="00091E43" w:rsidRDefault="004F1D25" w:rsidP="000361A4">
            <w:pPr>
              <w:pStyle w:val="Tabellentext"/>
            </w:pPr>
            <w:r>
              <w:t>K</w:t>
            </w:r>
          </w:p>
        </w:tc>
        <w:tc>
          <w:tcPr>
            <w:tcW w:w="1646" w:type="pct"/>
          </w:tcPr>
          <w:p w14:paraId="4547218C" w14:textId="77777777" w:rsidR="004F1D25" w:rsidRPr="00091E43" w:rsidRDefault="004F1D25" w:rsidP="00177070">
            <w:pPr>
              <w:pStyle w:val="Tabellentext"/>
              <w:ind w:left="453" w:hanging="340"/>
            </w:pPr>
            <w:r>
              <w:t>1 =</w:t>
            </w:r>
            <w:r>
              <w:tab/>
              <w:t>ja</w:t>
            </w:r>
          </w:p>
        </w:tc>
        <w:tc>
          <w:tcPr>
            <w:tcW w:w="1328" w:type="pct"/>
          </w:tcPr>
          <w:p w14:paraId="54DED73E" w14:textId="77777777" w:rsidR="004F1D25" w:rsidRPr="00091E43" w:rsidRDefault="004F1D25" w:rsidP="000361A4">
            <w:pPr>
              <w:pStyle w:val="Tabellentext"/>
            </w:pPr>
            <w:r>
              <w:t>ASONLEIREIZN</w:t>
            </w:r>
          </w:p>
        </w:tc>
      </w:tr>
      <w:tr w:rsidR="00275B01" w:rsidRPr="00743DF3" w14:paraId="49F59A7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D7FF553" w14:textId="77777777" w:rsidR="004F1D25" w:rsidRPr="00091E43" w:rsidRDefault="004F1D25" w:rsidP="000361A4">
            <w:pPr>
              <w:pStyle w:val="Tabellentext"/>
            </w:pPr>
            <w:r>
              <w:t>09/3: 32.1:B</w:t>
            </w:r>
          </w:p>
        </w:tc>
        <w:tc>
          <w:tcPr>
            <w:tcW w:w="1075" w:type="pct"/>
          </w:tcPr>
          <w:p w14:paraId="40F35B1A" w14:textId="77777777" w:rsidR="004F1D25" w:rsidRPr="00091E43" w:rsidRDefault="004F1D25" w:rsidP="000361A4">
            <w:pPr>
              <w:pStyle w:val="Tabellentext"/>
            </w:pPr>
            <w:r>
              <w:t>R-Amplitude</w:t>
            </w:r>
          </w:p>
        </w:tc>
        <w:tc>
          <w:tcPr>
            <w:tcW w:w="326" w:type="pct"/>
          </w:tcPr>
          <w:p w14:paraId="52FAC824" w14:textId="77777777" w:rsidR="004F1D25" w:rsidRPr="00091E43" w:rsidRDefault="004F1D25" w:rsidP="000361A4">
            <w:pPr>
              <w:pStyle w:val="Tabellentext"/>
            </w:pPr>
            <w:r>
              <w:t>K</w:t>
            </w:r>
          </w:p>
        </w:tc>
        <w:tc>
          <w:tcPr>
            <w:tcW w:w="1646" w:type="pct"/>
          </w:tcPr>
          <w:p w14:paraId="79DCE2CB" w14:textId="77777777" w:rsidR="004F1D25" w:rsidRPr="00091E43" w:rsidRDefault="004F1D25" w:rsidP="00177070">
            <w:pPr>
              <w:pStyle w:val="Tabellentext"/>
              <w:ind w:left="453" w:hanging="340"/>
            </w:pPr>
            <w:r>
              <w:t>in mV</w:t>
            </w:r>
          </w:p>
        </w:tc>
        <w:tc>
          <w:tcPr>
            <w:tcW w:w="1328" w:type="pct"/>
          </w:tcPr>
          <w:p w14:paraId="29F57E28" w14:textId="77777777" w:rsidR="004F1D25" w:rsidRPr="00091E43" w:rsidRDefault="004F1D25" w:rsidP="000361A4">
            <w:pPr>
              <w:pStyle w:val="Tabellentext"/>
            </w:pPr>
            <w:r>
              <w:t>ASONLEIRAMP</w:t>
            </w:r>
          </w:p>
        </w:tc>
      </w:tr>
      <w:tr w:rsidR="00275B01" w:rsidRPr="00743DF3" w14:paraId="64E7339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33FAE8" w14:textId="77777777" w:rsidR="004F1D25" w:rsidRPr="00091E43" w:rsidRDefault="004F1D25" w:rsidP="000361A4">
            <w:pPr>
              <w:pStyle w:val="Tabellentext"/>
            </w:pPr>
            <w:r>
              <w:t>09/3: 32.2:B</w:t>
            </w:r>
          </w:p>
        </w:tc>
        <w:tc>
          <w:tcPr>
            <w:tcW w:w="1075" w:type="pct"/>
          </w:tcPr>
          <w:p w14:paraId="5B2D8626" w14:textId="77777777" w:rsidR="004F1D25" w:rsidRPr="00091E43" w:rsidRDefault="004F1D25" w:rsidP="000361A4">
            <w:pPr>
              <w:pStyle w:val="Tabellentext"/>
            </w:pPr>
            <w:r>
              <w:t>R-Amplitude nicht gemessen</w:t>
            </w:r>
          </w:p>
        </w:tc>
        <w:tc>
          <w:tcPr>
            <w:tcW w:w="326" w:type="pct"/>
          </w:tcPr>
          <w:p w14:paraId="7C8040FC" w14:textId="77777777" w:rsidR="004F1D25" w:rsidRPr="00091E43" w:rsidRDefault="004F1D25" w:rsidP="000361A4">
            <w:pPr>
              <w:pStyle w:val="Tabellentext"/>
            </w:pPr>
            <w:r>
              <w:t>K</w:t>
            </w:r>
          </w:p>
        </w:tc>
        <w:tc>
          <w:tcPr>
            <w:tcW w:w="1646" w:type="pct"/>
          </w:tcPr>
          <w:p w14:paraId="5F49F3F0" w14:textId="77777777" w:rsidR="004F1D25" w:rsidRPr="00091E43" w:rsidRDefault="004F1D25" w:rsidP="00177070">
            <w:pPr>
              <w:pStyle w:val="Tabellentext"/>
              <w:ind w:left="453" w:hanging="340"/>
            </w:pPr>
            <w:r>
              <w:t>1 =</w:t>
            </w:r>
            <w:r>
              <w:tab/>
              <w:t>kein Eigenrhythmus</w:t>
            </w:r>
          </w:p>
          <w:p w14:paraId="332029B6" w14:textId="77777777" w:rsidR="004F1D25" w:rsidRPr="00091E43" w:rsidRDefault="004F1D25" w:rsidP="00177070">
            <w:pPr>
              <w:pStyle w:val="Tabellentext"/>
              <w:ind w:left="453" w:hanging="340"/>
            </w:pPr>
            <w:r>
              <w:t>9 =</w:t>
            </w:r>
            <w:r>
              <w:tab/>
              <w:t>aus anderen Gründen</w:t>
            </w:r>
          </w:p>
        </w:tc>
        <w:tc>
          <w:tcPr>
            <w:tcW w:w="1328" w:type="pct"/>
          </w:tcPr>
          <w:p w14:paraId="73ECF7B1" w14:textId="77777777" w:rsidR="004F1D25" w:rsidRPr="00091E43" w:rsidRDefault="004F1D25" w:rsidP="000361A4">
            <w:pPr>
              <w:pStyle w:val="Tabellentext"/>
            </w:pPr>
            <w:r>
              <w:t>ASONLEIRAMPN</w:t>
            </w:r>
          </w:p>
        </w:tc>
      </w:tr>
    </w:tbl>
    <w:p w14:paraId="14B21BAB" w14:textId="77777777" w:rsidR="002B0F71" w:rsidRDefault="002B0F71">
      <w:pPr>
        <w:sectPr w:rsidR="002B0F71" w:rsidSect="00163BAC">
          <w:headerReference w:type="default" r:id="rId31"/>
          <w:footerReference w:type="default" r:id="rId32"/>
          <w:pgSz w:w="11906" w:h="16838"/>
          <w:pgMar w:top="1418" w:right="1134" w:bottom="1418" w:left="1701" w:header="454" w:footer="737" w:gutter="0"/>
          <w:cols w:space="708"/>
          <w:docGrid w:linePitch="360"/>
        </w:sectPr>
      </w:pPr>
    </w:p>
    <w:p w14:paraId="0FDC285F" w14:textId="77777777" w:rsidR="004F1D25" w:rsidRPr="003C6CA0" w:rsidRDefault="004F1D25" w:rsidP="0094520C">
      <w:pPr>
        <w:pStyle w:val="Absatzberschriftebene2nurinNavigation"/>
        <w:rPr>
          <w:sz w:val="21"/>
          <w:szCs w:val="21"/>
        </w:rPr>
      </w:pPr>
      <w:bookmarkStart w:id="18" w:name="_Toc230255017"/>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161"/>
        <w:gridCol w:w="5900"/>
      </w:tblGrid>
      <w:tr w:rsidR="000517F0" w14:paraId="4E9090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056F4D" w14:textId="77777777" w:rsidR="004F1D25" w:rsidRPr="003C6CA0" w:rsidRDefault="004F1D25" w:rsidP="003C6CA0">
            <w:pPr>
              <w:pStyle w:val="Tabellenkopf"/>
            </w:pPr>
            <w:r w:rsidRPr="003C6CA0">
              <w:t>ID</w:t>
            </w:r>
          </w:p>
        </w:tc>
        <w:tc>
          <w:tcPr>
            <w:tcW w:w="5716" w:type="dxa"/>
          </w:tcPr>
          <w:p w14:paraId="478B859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52305</w:t>
            </w:r>
          </w:p>
        </w:tc>
      </w:tr>
      <w:tr w:rsidR="000955B5" w14:paraId="7F2985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8E406" w14:textId="77777777" w:rsidR="004F1D25" w:rsidRPr="003C6CA0" w:rsidRDefault="004F1D25" w:rsidP="003C6CA0">
            <w:pPr>
              <w:pStyle w:val="Tabellenkopf"/>
            </w:pPr>
            <w:r w:rsidRPr="003C6CA0">
              <w:t>Bezeichnung</w:t>
            </w:r>
          </w:p>
        </w:tc>
        <w:tc>
          <w:tcPr>
            <w:tcW w:w="5716" w:type="dxa"/>
          </w:tcPr>
          <w:p w14:paraId="5950787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Akzeptable Reizschwellen und Signalamplituden bei intraoperativen Messungen</w:t>
            </w:r>
          </w:p>
        </w:tc>
      </w:tr>
      <w:tr w:rsidR="000955B5" w14:paraId="6A9871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E33E08" w14:textId="77777777" w:rsidR="004F1D25" w:rsidRPr="003C6CA0" w:rsidRDefault="004F1D25" w:rsidP="003C6CA0">
            <w:pPr>
              <w:pStyle w:val="Tabellenkopf"/>
            </w:pPr>
            <w:r w:rsidRPr="003C6CA0">
              <w:t>Indikatortyp</w:t>
            </w:r>
          </w:p>
        </w:tc>
        <w:tc>
          <w:tcPr>
            <w:tcW w:w="5716" w:type="dxa"/>
          </w:tcPr>
          <w:p w14:paraId="06CFBD2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E1E70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57C5D2" w14:textId="77777777" w:rsidR="004F1D25" w:rsidRPr="003C6CA0" w:rsidRDefault="004F1D25" w:rsidP="003C6CA0">
            <w:pPr>
              <w:pStyle w:val="Tabellenkopf"/>
            </w:pPr>
            <w:r w:rsidRPr="003C6CA0">
              <w:t>Art des Wertes</w:t>
            </w:r>
          </w:p>
        </w:tc>
        <w:tc>
          <w:tcPr>
            <w:tcW w:w="5716" w:type="dxa"/>
          </w:tcPr>
          <w:p w14:paraId="434D0DF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0CF4A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D8B81D" w14:textId="77777777" w:rsidR="004F1D25" w:rsidRPr="003C6CA0" w:rsidRDefault="004F1D25" w:rsidP="003C6CA0">
            <w:pPr>
              <w:pStyle w:val="Tabellenkopf"/>
            </w:pPr>
            <w:r>
              <w:t>Auswertungsjahr</w:t>
            </w:r>
          </w:p>
        </w:tc>
        <w:tc>
          <w:tcPr>
            <w:tcW w:w="5716" w:type="dxa"/>
          </w:tcPr>
          <w:p w14:paraId="451C114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57F1D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728010" w14:textId="77777777" w:rsidR="004F1D25" w:rsidRPr="003C6CA0" w:rsidRDefault="004F1D25" w:rsidP="003C6CA0">
            <w:pPr>
              <w:pStyle w:val="Tabellenkopf"/>
            </w:pPr>
            <w:r>
              <w:t>Erfassungsjahr</w:t>
            </w:r>
          </w:p>
        </w:tc>
        <w:tc>
          <w:tcPr>
            <w:tcW w:w="5716" w:type="dxa"/>
          </w:tcPr>
          <w:p w14:paraId="42A7AC0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1278C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90F2A4" w14:textId="77777777" w:rsidR="004F1D25" w:rsidRPr="003C6CA0" w:rsidRDefault="004F1D25" w:rsidP="003C6CA0">
            <w:pPr>
              <w:pStyle w:val="Tabellenkopf"/>
            </w:pPr>
            <w:r>
              <w:t>Berichtszeitraum</w:t>
            </w:r>
          </w:p>
        </w:tc>
        <w:tc>
          <w:tcPr>
            <w:tcW w:w="5716" w:type="dxa"/>
          </w:tcPr>
          <w:p w14:paraId="1BB95CB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564C75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08D1F" w14:textId="77777777" w:rsidR="004F1D25" w:rsidRPr="003C6CA0" w:rsidRDefault="004F1D25" w:rsidP="003C6CA0">
            <w:pPr>
              <w:pStyle w:val="Tabellenkopf"/>
            </w:pPr>
            <w:r w:rsidRPr="003C6CA0">
              <w:t>Datenquelle</w:t>
            </w:r>
          </w:p>
        </w:tc>
        <w:tc>
          <w:tcPr>
            <w:tcW w:w="5716" w:type="dxa"/>
          </w:tcPr>
          <w:p w14:paraId="2872C71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BF753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3B056C" w14:textId="77777777" w:rsidR="004F1D25" w:rsidRPr="003C6CA0" w:rsidRDefault="004F1D25" w:rsidP="003C6CA0">
            <w:pPr>
              <w:pStyle w:val="Tabellenkopf"/>
            </w:pPr>
            <w:r w:rsidRPr="003C6CA0">
              <w:t>Berechnun</w:t>
            </w:r>
            <w:r w:rsidRPr="003C6CA0">
              <w:t>gsart</w:t>
            </w:r>
          </w:p>
        </w:tc>
        <w:tc>
          <w:tcPr>
            <w:tcW w:w="5716" w:type="dxa"/>
          </w:tcPr>
          <w:p w14:paraId="494BCCA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D6E25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3C25D" w14:textId="77777777" w:rsidR="004F1D25" w:rsidRPr="003C6CA0" w:rsidRDefault="004F1D25" w:rsidP="003C6CA0">
            <w:pPr>
              <w:pStyle w:val="Tabellenkopf"/>
            </w:pPr>
            <w:r w:rsidRPr="003C6CA0">
              <w:t xml:space="preserve">Referenzbereich </w:t>
            </w:r>
            <w:r>
              <w:t>2025</w:t>
            </w:r>
          </w:p>
        </w:tc>
        <w:tc>
          <w:tcPr>
            <w:tcW w:w="5716" w:type="dxa"/>
          </w:tcPr>
          <w:p w14:paraId="5A5441D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6B4393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B0D820" w14:textId="77777777" w:rsidR="004F1D25" w:rsidRPr="003C6CA0" w:rsidRDefault="004F1D25" w:rsidP="003C6CA0">
            <w:pPr>
              <w:pStyle w:val="Tabellenkopf"/>
            </w:pPr>
            <w:r w:rsidRPr="003C6CA0">
              <w:t xml:space="preserve">Referenzbereich </w:t>
            </w:r>
            <w:r>
              <w:t>2024</w:t>
            </w:r>
          </w:p>
        </w:tc>
        <w:tc>
          <w:tcPr>
            <w:tcW w:w="5716" w:type="dxa"/>
          </w:tcPr>
          <w:p w14:paraId="5C6008E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90,00 %</w:t>
            </w:r>
          </w:p>
        </w:tc>
      </w:tr>
      <w:tr w:rsidR="000955B5" w14:paraId="30E39A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783445" w14:textId="77777777" w:rsidR="004F1D25" w:rsidRPr="003C6CA0" w:rsidRDefault="004F1D25" w:rsidP="003C6CA0">
            <w:pPr>
              <w:pStyle w:val="Tabellenkopf"/>
            </w:pPr>
            <w:r w:rsidRPr="003C6CA0">
              <w:t xml:space="preserve">Erläuterung zum Referenzbereich </w:t>
            </w:r>
            <w:r>
              <w:t>2025</w:t>
            </w:r>
          </w:p>
        </w:tc>
        <w:tc>
          <w:tcPr>
            <w:tcW w:w="5716" w:type="dxa"/>
          </w:tcPr>
          <w:p w14:paraId="1079EF7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14413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F6DB3" w14:textId="77777777" w:rsidR="004F1D25" w:rsidRPr="003C6CA0" w:rsidRDefault="004F1D25" w:rsidP="003C6CA0">
            <w:pPr>
              <w:pStyle w:val="Tabellenkopf"/>
            </w:pPr>
            <w:r>
              <w:t>Methode Auffälligkeit</w:t>
            </w:r>
          </w:p>
        </w:tc>
        <w:tc>
          <w:tcPr>
            <w:tcW w:w="5716" w:type="dxa"/>
          </w:tcPr>
          <w:p w14:paraId="33103EC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1C9BE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B10290"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50BC45A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508F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AFB74A" w14:textId="77777777" w:rsidR="004F1D25" w:rsidRPr="003C6CA0" w:rsidRDefault="004F1D25" w:rsidP="003C6CA0">
            <w:pPr>
              <w:pStyle w:val="Tabellenkopf"/>
            </w:pPr>
            <w:r w:rsidRPr="003C6CA0">
              <w:t>Methode der Risikoadjustierung</w:t>
            </w:r>
          </w:p>
        </w:tc>
        <w:tc>
          <w:tcPr>
            <w:tcW w:w="5716" w:type="dxa"/>
          </w:tcPr>
          <w:p w14:paraId="5717562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Stratifizierung</w:t>
            </w:r>
          </w:p>
        </w:tc>
      </w:tr>
      <w:tr w:rsidR="000955B5" w14:paraId="5D78657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8F959D" w14:textId="77777777" w:rsidR="004F1D25" w:rsidRPr="003C6CA0" w:rsidRDefault="004F1D25" w:rsidP="003C6CA0">
            <w:pPr>
              <w:pStyle w:val="Tabellenkopf"/>
            </w:pPr>
            <w:r w:rsidRPr="003C6CA0">
              <w:t>Erläuterung der Risikoadjustierung</w:t>
            </w:r>
          </w:p>
        </w:tc>
        <w:tc>
          <w:tcPr>
            <w:tcW w:w="5716" w:type="dxa"/>
          </w:tcPr>
          <w:p w14:paraId="156BA3D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Anwendung spezifischer Akzeptanzbereiche für Sonden (Vorhof- vs. Ventrikelsonden) resp. Arten von Messungen (Reizschwellen vs. Signalamplituden)</w:t>
            </w:r>
          </w:p>
        </w:tc>
      </w:tr>
      <w:tr w:rsidR="000955B5" w14:paraId="6EDF43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ED94637" w14:textId="77777777" w:rsidR="004F1D25" w:rsidRPr="003C6CA0" w:rsidRDefault="004F1D25" w:rsidP="003C6CA0">
            <w:pPr>
              <w:pStyle w:val="Tabellenkopf"/>
            </w:pPr>
            <w:r w:rsidRPr="003C6CA0">
              <w:t>Rechenregeln</w:t>
            </w:r>
          </w:p>
        </w:tc>
        <w:tc>
          <w:tcPr>
            <w:tcW w:w="5716" w:type="dxa"/>
            <w:tcBorders>
              <w:bottom w:val="nil"/>
            </w:tcBorders>
          </w:tcPr>
          <w:p w14:paraId="2067B0D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4F790C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Reizschwellen- und Signalamplitudenmessungen, deren Ergebnisse innerhalb der folgenden Akzeptanzbereiche liegen: </w:t>
            </w:r>
            <w:r>
              <w:br/>
              <w:t xml:space="preserve"> </w:t>
            </w:r>
            <w:r>
              <w:br/>
              <w:t xml:space="preserve">- Reizschwelle bei Vorhofsonden: über 0,0 V bis 1,5 V </w:t>
            </w:r>
            <w:r>
              <w:br/>
              <w:t xml:space="preserve"> </w:t>
            </w:r>
            <w:r>
              <w:br/>
              <w:t xml:space="preserve">- Reizschwelle bei Ventrikelsonden: über 0,0 V bis 1,5 V </w:t>
            </w:r>
            <w:r>
              <w:br/>
              <w:t xml:space="preserve"> </w:t>
            </w:r>
            <w:r>
              <w:br/>
              <w:t xml:space="preserve">- P-Wellen-Amplitude bei Vorhofsonden: ≥ 1,5 mV  </w:t>
            </w:r>
            <w:r>
              <w:br/>
              <w:t xml:space="preserve"> </w:t>
            </w:r>
            <w:r>
              <w:br/>
              <w:t>- R-Amplitude bei Ventrikelsonden:  ≥ 4,0 mV</w:t>
            </w:r>
          </w:p>
          <w:p w14:paraId="687AF5D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03726F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Alle erforderlichen Reizschwellen- und Signalamplitudenmessungen bei Vorhof- und Ventrikelsonden aus dem Modul Herzschrittmacher-Implantation (09/1) und bei neu implantierten oder neu platzierten Vorhof- und Ventrikelsonden aus dem Modul Herzschrittmacher- Revision/Systemwechsel/Explantation (09/3), für die ein akzeptables Ergebnis vorliegen muss: </w:t>
            </w:r>
            <w:r>
              <w:br/>
              <w:t xml:space="preserve"> </w:t>
            </w:r>
            <w:r>
              <w:br/>
            </w:r>
            <w:r>
              <w:lastRenderedPageBreak/>
              <w:t xml:space="preserve">- Reizschwelle der Vorhofsonde unter Ausschluss von Patientinnen und Patienten mit Vorhofflimmern oder VDD-System </w:t>
            </w:r>
            <w:r>
              <w:br/>
              <w:t xml:space="preserve"> </w:t>
            </w:r>
            <w:r>
              <w:br/>
              <w:t xml:space="preserve">- Reizschwelle der rechtsventrikulären Sonde </w:t>
            </w:r>
            <w:r>
              <w:br/>
              <w:t xml:space="preserve"> </w:t>
            </w:r>
            <w:r>
              <w:br/>
              <w:t xml:space="preserve">- P-Wellen-Amplitude der Vorhofsonde unter Ausschluss von Patientinnen und Patienten mit Vorhofflimmern oder fehlendem Vorhofeigenrhythmus </w:t>
            </w:r>
            <w:r>
              <w:br/>
              <w:t xml:space="preserve"> </w:t>
            </w:r>
            <w:r>
              <w:br/>
              <w:t>- R-Amplitude der rechtsventrikulären Sonde unter Ausschluss von Patientinnen und Patienten mit fehlendem Eigenrhythmus</w:t>
            </w:r>
          </w:p>
        </w:tc>
      </w:tr>
      <w:tr w:rsidR="000955B5" w14:paraId="47F74F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1FEC17" w14:textId="77777777" w:rsidR="004F1D25" w:rsidRPr="003C6CA0" w:rsidRDefault="004F1D25"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11B0D56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Zähler: </w:t>
            </w:r>
            <w:r>
              <w:br/>
              <w:t xml:space="preserve">Nicht durchgeführte Messungen werden als außerhalb des jeweiligen Akzeptanzbereichs liegend bewertet (d. h. sie sind im Nenner, nicht aber im Zähler enthalten). </w:t>
            </w:r>
            <w:r>
              <w:br/>
              <w:t xml:space="preserve"> </w:t>
            </w:r>
            <w:r>
              <w:br/>
              <w:t xml:space="preserve">Nenner:  </w:t>
            </w:r>
            <w:r>
              <w:br/>
              <w:t>Für Sonden im Bereich des linken Tawara-Schenkels (Left Bundle Branch Area Pacing) gelten die gleichen Grenzwerte wie für Sonden im rechten Ventrikel. Gleiches gilt für die Ausnahmefälle, in denen die Pace-/Sense-Sonde (z. B. aufgrund einer Trikuspidalklappenintervention) in den linken Ventrikel gelegt wurde. Aus der Grundgesamtheit au</w:t>
            </w:r>
            <w:r>
              <w:t>sgeschlossen sind jedoch linksventrikuläre Resynchronisationssonden eines CRT-Systems sowie Sonden am His-Bündel.</w:t>
            </w:r>
          </w:p>
        </w:tc>
      </w:tr>
      <w:tr w:rsidR="000955B5" w14:paraId="0D6DB9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B27442" w14:textId="77777777" w:rsidR="004F1D25" w:rsidRPr="003C6CA0" w:rsidRDefault="004F1D25" w:rsidP="003C6CA0">
            <w:pPr>
              <w:pStyle w:val="Tabellenkopf"/>
            </w:pPr>
            <w:r w:rsidRPr="003C6CA0">
              <w:t>Teildatensatzbezug</w:t>
            </w:r>
          </w:p>
        </w:tc>
        <w:tc>
          <w:tcPr>
            <w:tcW w:w="5716" w:type="dxa"/>
          </w:tcPr>
          <w:p w14:paraId="5A230B1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 09/3:B</w:t>
            </w:r>
          </w:p>
        </w:tc>
      </w:tr>
      <w:tr w:rsidR="00CA3AE5" w14:paraId="4511EE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71D078" w14:textId="77777777" w:rsidR="004F1D25" w:rsidRPr="003C6CA0" w:rsidRDefault="004F1D25" w:rsidP="003C6CA0">
            <w:pPr>
              <w:pStyle w:val="Tabellenkopf"/>
            </w:pPr>
            <w:r w:rsidRPr="003C6CA0">
              <w:t>Formel</w:t>
            </w:r>
          </w:p>
        </w:tc>
        <w:tc>
          <w:tcPr>
            <w:tcW w:w="5716" w:type="dxa"/>
          </w:tcPr>
          <w:p w14:paraId="3A57603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sum_indicator( </w:t>
            </w:r>
            <w:r>
              <w:br/>
            </w:r>
            <w:r>
              <w:t xml:space="preserve">    list(module = "09/1", id = "52336_52305"),  </w:t>
            </w:r>
            <w:r>
              <w:br/>
              <w:t xml:space="preserve">    list(module = "09/3", id = "52337_52305") </w:t>
            </w:r>
            <w:r>
              <w:br/>
              <w:t>)</w:t>
            </w:r>
          </w:p>
        </w:tc>
      </w:tr>
      <w:tr w:rsidR="00CA3AE5" w14:paraId="7C1F92DD"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5BE62FAE" w14:textId="77777777" w:rsidR="004F1D25" w:rsidRPr="003C6CA0" w:rsidRDefault="004F1D25"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8E2E37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8C00094" w14:textId="77777777" w:rsidR="004F1D25" w:rsidRPr="003C6CA0" w:rsidRDefault="004F1D25" w:rsidP="003C6CA0">
                  <w:pPr>
                    <w:pStyle w:val="Tabellenkopf"/>
                  </w:pPr>
                </w:p>
              </w:tc>
            </w:tr>
            <w:tr w:rsidR="00CA3AE5" w:rsidRPr="00743DF3" w14:paraId="139F77E6" w14:textId="77777777" w:rsidTr="00D34D7F">
              <w:tc>
                <w:tcPr>
                  <w:tcW w:w="2125" w:type="dxa"/>
                  <w:tcBorders>
                    <w:top w:val="single" w:sz="4" w:space="0" w:color="BFBFBF" w:themeColor="background1" w:themeShade="BF"/>
                  </w:tcBorders>
                  <w:vAlign w:val="center"/>
                </w:tcPr>
                <w:p w14:paraId="633E1550"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5FC49546" w14:textId="77777777" w:rsidR="004F1D25" w:rsidRPr="00164913" w:rsidRDefault="004F1D25" w:rsidP="00164913">
                  <w:pPr>
                    <w:pStyle w:val="Tabellentext"/>
                  </w:pPr>
                  <w:r>
                    <w:t>Kalkulatorische Kennzahl</w:t>
                  </w:r>
                </w:p>
              </w:tc>
            </w:tr>
            <w:tr w:rsidR="00CA3AE5" w:rsidRPr="00743DF3" w14:paraId="1AA1EBF0" w14:textId="77777777" w:rsidTr="00D34D7F">
              <w:tc>
                <w:tcPr>
                  <w:tcW w:w="2125" w:type="dxa"/>
                  <w:vAlign w:val="center"/>
                </w:tcPr>
                <w:p w14:paraId="67C76162" w14:textId="77777777" w:rsidR="004F1D25" w:rsidRPr="00164913" w:rsidRDefault="004F1D25" w:rsidP="00164913">
                  <w:pPr>
                    <w:pStyle w:val="Tabellentext"/>
                  </w:pPr>
                  <w:r w:rsidRPr="00164913">
                    <w:t>ID</w:t>
                  </w:r>
                </w:p>
              </w:tc>
              <w:tc>
                <w:tcPr>
                  <w:tcW w:w="3755" w:type="dxa"/>
                  <w:vAlign w:val="center"/>
                </w:tcPr>
                <w:p w14:paraId="66EFDA98" w14:textId="77777777" w:rsidR="004F1D25" w:rsidRPr="00164913" w:rsidRDefault="004F1D25" w:rsidP="00164913">
                  <w:pPr>
                    <w:pStyle w:val="Tabellentext"/>
                  </w:pPr>
                  <w:r>
                    <w:t>52336_52305</w:t>
                  </w:r>
                </w:p>
              </w:tc>
            </w:tr>
            <w:tr w:rsidR="00CA3AE5" w:rsidRPr="00743DF3" w14:paraId="388F1636" w14:textId="77777777" w:rsidTr="00D34D7F">
              <w:tc>
                <w:tcPr>
                  <w:tcW w:w="2125" w:type="dxa"/>
                  <w:vAlign w:val="center"/>
                </w:tcPr>
                <w:p w14:paraId="50E50D2F" w14:textId="77777777" w:rsidR="004F1D25" w:rsidRPr="00164913" w:rsidRDefault="004F1D25" w:rsidP="00164913">
                  <w:pPr>
                    <w:pStyle w:val="Tabellentext"/>
                  </w:pPr>
                  <w:r w:rsidRPr="00164913">
                    <w:t>Bezug zu QS-Ergebnissen</w:t>
                  </w:r>
                </w:p>
              </w:tc>
              <w:tc>
                <w:tcPr>
                  <w:tcW w:w="3755" w:type="dxa"/>
                  <w:vAlign w:val="center"/>
                </w:tcPr>
                <w:p w14:paraId="7E37AA59" w14:textId="77777777" w:rsidR="004F1D25" w:rsidRPr="00164913" w:rsidRDefault="004F1D25" w:rsidP="00164913">
                  <w:pPr>
                    <w:pStyle w:val="Tabellentext"/>
                  </w:pPr>
                  <w:r>
                    <w:t>52305</w:t>
                  </w:r>
                </w:p>
              </w:tc>
            </w:tr>
            <w:tr w:rsidR="00CA3AE5" w:rsidRPr="00743DF3" w14:paraId="7AD107FD" w14:textId="77777777" w:rsidTr="00D34D7F">
              <w:tc>
                <w:tcPr>
                  <w:tcW w:w="2125" w:type="dxa"/>
                  <w:tcBorders>
                    <w:bottom w:val="single" w:sz="4" w:space="0" w:color="BFBFBF" w:themeColor="background1" w:themeShade="BF"/>
                  </w:tcBorders>
                  <w:vAlign w:val="center"/>
                </w:tcPr>
                <w:p w14:paraId="6453F573" w14:textId="77777777" w:rsidR="004F1D25" w:rsidRPr="00164913" w:rsidRDefault="004F1D25" w:rsidP="00164913">
                  <w:pPr>
                    <w:pStyle w:val="Tabellentext"/>
                  </w:pPr>
                  <w:r w:rsidRPr="00164913">
                    <w:t>Sortierung</w:t>
                  </w:r>
                </w:p>
              </w:tc>
              <w:tc>
                <w:tcPr>
                  <w:tcW w:w="3755" w:type="dxa"/>
                  <w:vAlign w:val="center"/>
                </w:tcPr>
                <w:p w14:paraId="03FC22D5" w14:textId="77777777" w:rsidR="004F1D25" w:rsidRPr="00164913" w:rsidRDefault="004F1D25" w:rsidP="00164913">
                  <w:pPr>
                    <w:pStyle w:val="Tabellentext"/>
                  </w:pPr>
                  <w:r>
                    <w:t>-</w:t>
                  </w:r>
                </w:p>
              </w:tc>
            </w:tr>
            <w:tr w:rsidR="00CA3AE5" w:rsidRPr="00743DF3" w14:paraId="796578D5" w14:textId="77777777" w:rsidTr="00D34D7F">
              <w:tc>
                <w:tcPr>
                  <w:tcW w:w="2125" w:type="dxa"/>
                  <w:tcBorders>
                    <w:top w:val="single" w:sz="4" w:space="0" w:color="BFBFBF" w:themeColor="background1" w:themeShade="BF"/>
                  </w:tcBorders>
                  <w:vAlign w:val="center"/>
                </w:tcPr>
                <w:p w14:paraId="402C611B" w14:textId="77777777" w:rsidR="004F1D25" w:rsidRPr="00164913" w:rsidRDefault="004F1D25" w:rsidP="00164913">
                  <w:pPr>
                    <w:pStyle w:val="Tabellentext"/>
                  </w:pPr>
                  <w:r w:rsidRPr="00164913">
                    <w:t>Rechenregel</w:t>
                  </w:r>
                </w:p>
              </w:tc>
              <w:tc>
                <w:tcPr>
                  <w:tcW w:w="3755" w:type="dxa"/>
                  <w:vAlign w:val="center"/>
                </w:tcPr>
                <w:p w14:paraId="01962DBE" w14:textId="77777777" w:rsidR="004F1D25" w:rsidRPr="00164913" w:rsidRDefault="004F1D25" w:rsidP="00164913">
                  <w:pPr>
                    <w:pStyle w:val="Tabellentext"/>
                  </w:pPr>
                  <w:r>
                    <w:t>Reizschwellen- und Signalamplitudenmessungen, deren Ergebnisse innerhalb bestimmter Akzeptanzbereiche liegen, im Modul Herzschrittmacher-Implantation (09/1)</w:t>
                  </w:r>
                </w:p>
              </w:tc>
            </w:tr>
            <w:tr w:rsidR="00CA3AE5" w:rsidRPr="00743DF3" w14:paraId="625170C9" w14:textId="77777777" w:rsidTr="00D34D7F">
              <w:tc>
                <w:tcPr>
                  <w:tcW w:w="2125" w:type="dxa"/>
                  <w:tcBorders>
                    <w:top w:val="single" w:sz="4" w:space="0" w:color="BFBFBF" w:themeColor="background1" w:themeShade="BF"/>
                  </w:tcBorders>
                  <w:vAlign w:val="center"/>
                </w:tcPr>
                <w:p w14:paraId="44D98707"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681E0277" w14:textId="77777777" w:rsidR="004F1D25" w:rsidRPr="00164913" w:rsidRDefault="004F1D25" w:rsidP="00164913">
                  <w:pPr>
                    <w:pStyle w:val="Tabellentext"/>
                  </w:pPr>
                  <w:r>
                    <w:t>Anteil</w:t>
                  </w:r>
                </w:p>
              </w:tc>
            </w:tr>
            <w:tr w:rsidR="00CA3AE5" w:rsidRPr="00743DF3" w14:paraId="21649DD7" w14:textId="77777777" w:rsidTr="00D34D7F">
              <w:tc>
                <w:tcPr>
                  <w:tcW w:w="2125" w:type="dxa"/>
                  <w:vAlign w:val="center"/>
                </w:tcPr>
                <w:p w14:paraId="6960BBE3" w14:textId="77777777" w:rsidR="004F1D25" w:rsidRPr="00164913" w:rsidRDefault="004F1D25" w:rsidP="00164913">
                  <w:pPr>
                    <w:pStyle w:val="Tabellentext"/>
                  </w:pPr>
                  <w:r w:rsidRPr="00164913">
                    <w:t>Teildatensatz</w:t>
                  </w:r>
                  <w:r w:rsidRPr="00164913">
                    <w:t>bezug</w:t>
                  </w:r>
                </w:p>
              </w:tc>
              <w:tc>
                <w:tcPr>
                  <w:tcW w:w="3755" w:type="dxa"/>
                  <w:vAlign w:val="center"/>
                </w:tcPr>
                <w:p w14:paraId="3F14F0BF" w14:textId="77777777" w:rsidR="004F1D25" w:rsidRPr="00164913" w:rsidRDefault="004F1D25" w:rsidP="00164913">
                  <w:pPr>
                    <w:pStyle w:val="Tabellentext"/>
                  </w:pPr>
                  <w:r>
                    <w:t>09/1:B</w:t>
                  </w:r>
                </w:p>
              </w:tc>
            </w:tr>
            <w:tr w:rsidR="00CA3AE5" w:rsidRPr="00743DF3" w14:paraId="5ED83AE9" w14:textId="77777777" w:rsidTr="00D34D7F">
              <w:tc>
                <w:tcPr>
                  <w:tcW w:w="2125" w:type="dxa"/>
                  <w:vAlign w:val="center"/>
                </w:tcPr>
                <w:p w14:paraId="2C07FB67" w14:textId="77777777" w:rsidR="004F1D25" w:rsidRPr="00164913" w:rsidRDefault="004F1D25" w:rsidP="00164913">
                  <w:pPr>
                    <w:pStyle w:val="Tabellentext"/>
                  </w:pPr>
                  <w:r w:rsidRPr="00164913">
                    <w:t>Zähler</w:t>
                  </w:r>
                </w:p>
              </w:tc>
              <w:tc>
                <w:tcPr>
                  <w:tcW w:w="3755" w:type="dxa"/>
                </w:tcPr>
                <w:p w14:paraId="49445E08" w14:textId="77777777" w:rsidR="004F1D25" w:rsidRPr="00164913" w:rsidRDefault="004F1D25" w:rsidP="00164913">
                  <w:pPr>
                    <w:pStyle w:val="Tabellentext"/>
                  </w:pPr>
                  <w:r>
                    <w:t xml:space="preserve">fn_Anzahl_Index_Messwerte_akzeptabel WENN </w:t>
                  </w:r>
                  <w:r>
                    <w:br/>
                    <w:t>fn_Anzahl_Index_Messwerte_akzeptabel %&gt;% 0</w:t>
                  </w:r>
                </w:p>
              </w:tc>
            </w:tr>
            <w:tr w:rsidR="00CA3AE5" w:rsidRPr="00743DF3" w14:paraId="46F6976F" w14:textId="77777777" w:rsidTr="00D34D7F">
              <w:tc>
                <w:tcPr>
                  <w:tcW w:w="2125" w:type="dxa"/>
                  <w:vAlign w:val="center"/>
                </w:tcPr>
                <w:p w14:paraId="2858ECF7" w14:textId="77777777" w:rsidR="004F1D25" w:rsidRPr="00164913" w:rsidRDefault="004F1D25" w:rsidP="00164913">
                  <w:pPr>
                    <w:pStyle w:val="Tabellentext"/>
                  </w:pPr>
                  <w:r w:rsidRPr="00164913">
                    <w:lastRenderedPageBreak/>
                    <w:t>Nenner</w:t>
                  </w:r>
                </w:p>
              </w:tc>
              <w:tc>
                <w:tcPr>
                  <w:tcW w:w="3755" w:type="dxa"/>
                </w:tcPr>
                <w:p w14:paraId="76877DEB" w14:textId="77777777" w:rsidR="004F1D25" w:rsidRPr="00164913" w:rsidRDefault="004F1D25" w:rsidP="00164913">
                  <w:pPr>
                    <w:pStyle w:val="Tabellentext"/>
                  </w:pPr>
                  <w:r>
                    <w:t xml:space="preserve">fn_Anzahl_Index_Sonden_implantiert WENN </w:t>
                  </w:r>
                  <w:r>
                    <w:br/>
                    <w:t>fn_Anzahl_Index_Sonden_implantiert %&gt;% 0</w:t>
                  </w:r>
                </w:p>
              </w:tc>
            </w:tr>
            <w:tr w:rsidR="00CA3AE5" w:rsidRPr="00AC590F" w14:paraId="7F82679F" w14:textId="77777777" w:rsidTr="00D34D7F">
              <w:tc>
                <w:tcPr>
                  <w:tcW w:w="2125" w:type="dxa"/>
                  <w:vAlign w:val="center"/>
                </w:tcPr>
                <w:p w14:paraId="7D1C48EC" w14:textId="77777777" w:rsidR="004F1D25" w:rsidRPr="00164913" w:rsidRDefault="004F1D25" w:rsidP="00164913">
                  <w:pPr>
                    <w:pStyle w:val="Tabellentext"/>
                  </w:pPr>
                  <w:r w:rsidRPr="00164913">
                    <w:t>Darstellung</w:t>
                  </w:r>
                </w:p>
              </w:tc>
              <w:tc>
                <w:tcPr>
                  <w:tcW w:w="3755" w:type="dxa"/>
                  <w:vAlign w:val="center"/>
                </w:tcPr>
                <w:p w14:paraId="41269080" w14:textId="77777777" w:rsidR="004F1D25" w:rsidRPr="00164913" w:rsidRDefault="004F1D25" w:rsidP="00164913">
                  <w:pPr>
                    <w:pStyle w:val="Tabellentext"/>
                  </w:pPr>
                  <w:r>
                    <w:t>-</w:t>
                  </w:r>
                </w:p>
              </w:tc>
            </w:tr>
            <w:tr w:rsidR="00CA3AE5" w:rsidRPr="00AC590F" w14:paraId="2D479668" w14:textId="77777777" w:rsidTr="00D34D7F">
              <w:tc>
                <w:tcPr>
                  <w:tcW w:w="2125" w:type="dxa"/>
                  <w:tcBorders>
                    <w:bottom w:val="single" w:sz="4" w:space="0" w:color="BFBFBF" w:themeColor="background1" w:themeShade="BF"/>
                  </w:tcBorders>
                  <w:vAlign w:val="center"/>
                </w:tcPr>
                <w:p w14:paraId="48CE38E5"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2A698607" w14:textId="77777777" w:rsidR="004F1D25" w:rsidRPr="00164913" w:rsidRDefault="004F1D25" w:rsidP="00164913">
                  <w:pPr>
                    <w:pStyle w:val="Tabellentext"/>
                  </w:pPr>
                  <w:r>
                    <w:t>-</w:t>
                  </w:r>
                </w:p>
              </w:tc>
            </w:tr>
          </w:tbl>
          <w:p w14:paraId="2E61E1C8"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BC250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25226FD" w14:textId="77777777" w:rsidR="004F1D25" w:rsidRPr="003C6CA0" w:rsidRDefault="004F1D25"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9003A1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4AE97BF" w14:textId="77777777" w:rsidR="004F1D25" w:rsidRPr="003C6CA0" w:rsidRDefault="004F1D25" w:rsidP="003C6CA0">
                  <w:pPr>
                    <w:pStyle w:val="Tabellenkopf"/>
                  </w:pPr>
                </w:p>
              </w:tc>
            </w:tr>
            <w:tr w:rsidR="00CA3AE5" w:rsidRPr="00743DF3" w14:paraId="59C0D9F7" w14:textId="77777777" w:rsidTr="00D34D7F">
              <w:tc>
                <w:tcPr>
                  <w:tcW w:w="2125" w:type="dxa"/>
                  <w:tcBorders>
                    <w:top w:val="single" w:sz="4" w:space="0" w:color="BFBFBF" w:themeColor="background1" w:themeShade="BF"/>
                  </w:tcBorders>
                  <w:vAlign w:val="center"/>
                </w:tcPr>
                <w:p w14:paraId="58C0D3E0"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788D2491" w14:textId="77777777" w:rsidR="004F1D25" w:rsidRPr="00164913" w:rsidRDefault="004F1D25" w:rsidP="00164913">
                  <w:pPr>
                    <w:pStyle w:val="Tabellentext"/>
                  </w:pPr>
                  <w:r>
                    <w:t>Kalkulatorische Kennzahl</w:t>
                  </w:r>
                </w:p>
              </w:tc>
            </w:tr>
            <w:tr w:rsidR="00CA3AE5" w:rsidRPr="00743DF3" w14:paraId="1E68D5E6" w14:textId="77777777" w:rsidTr="00D34D7F">
              <w:tc>
                <w:tcPr>
                  <w:tcW w:w="2125" w:type="dxa"/>
                  <w:vAlign w:val="center"/>
                </w:tcPr>
                <w:p w14:paraId="5676CC58" w14:textId="77777777" w:rsidR="004F1D25" w:rsidRPr="00164913" w:rsidRDefault="004F1D25" w:rsidP="00164913">
                  <w:pPr>
                    <w:pStyle w:val="Tabellentext"/>
                  </w:pPr>
                  <w:r w:rsidRPr="00164913">
                    <w:t>ID</w:t>
                  </w:r>
                </w:p>
              </w:tc>
              <w:tc>
                <w:tcPr>
                  <w:tcW w:w="3755" w:type="dxa"/>
                  <w:vAlign w:val="center"/>
                </w:tcPr>
                <w:p w14:paraId="268A303A" w14:textId="77777777" w:rsidR="004F1D25" w:rsidRPr="00164913" w:rsidRDefault="004F1D25" w:rsidP="00164913">
                  <w:pPr>
                    <w:pStyle w:val="Tabellentext"/>
                  </w:pPr>
                  <w:r>
                    <w:t>52337_52305</w:t>
                  </w:r>
                </w:p>
              </w:tc>
            </w:tr>
            <w:tr w:rsidR="00CA3AE5" w:rsidRPr="00743DF3" w14:paraId="4F0865FC" w14:textId="77777777" w:rsidTr="00D34D7F">
              <w:tc>
                <w:tcPr>
                  <w:tcW w:w="2125" w:type="dxa"/>
                  <w:vAlign w:val="center"/>
                </w:tcPr>
                <w:p w14:paraId="36E28E34" w14:textId="77777777" w:rsidR="004F1D25" w:rsidRPr="00164913" w:rsidRDefault="004F1D25" w:rsidP="00164913">
                  <w:pPr>
                    <w:pStyle w:val="Tabellentext"/>
                  </w:pPr>
                  <w:r w:rsidRPr="00164913">
                    <w:t>Bezug zu QS-Ergebnissen</w:t>
                  </w:r>
                </w:p>
              </w:tc>
              <w:tc>
                <w:tcPr>
                  <w:tcW w:w="3755" w:type="dxa"/>
                  <w:vAlign w:val="center"/>
                </w:tcPr>
                <w:p w14:paraId="2C763CD4" w14:textId="77777777" w:rsidR="004F1D25" w:rsidRPr="00164913" w:rsidRDefault="004F1D25" w:rsidP="00164913">
                  <w:pPr>
                    <w:pStyle w:val="Tabellentext"/>
                  </w:pPr>
                  <w:r>
                    <w:t>52305</w:t>
                  </w:r>
                </w:p>
              </w:tc>
            </w:tr>
            <w:tr w:rsidR="00CA3AE5" w:rsidRPr="00743DF3" w14:paraId="74F30CB2" w14:textId="77777777" w:rsidTr="00D34D7F">
              <w:tc>
                <w:tcPr>
                  <w:tcW w:w="2125" w:type="dxa"/>
                  <w:tcBorders>
                    <w:bottom w:val="single" w:sz="4" w:space="0" w:color="BFBFBF" w:themeColor="background1" w:themeShade="BF"/>
                  </w:tcBorders>
                  <w:vAlign w:val="center"/>
                </w:tcPr>
                <w:p w14:paraId="103D4DA4" w14:textId="77777777" w:rsidR="004F1D25" w:rsidRPr="00164913" w:rsidRDefault="004F1D25" w:rsidP="00164913">
                  <w:pPr>
                    <w:pStyle w:val="Tabellentext"/>
                  </w:pPr>
                  <w:r w:rsidRPr="00164913">
                    <w:t>Sortierung</w:t>
                  </w:r>
                </w:p>
              </w:tc>
              <w:tc>
                <w:tcPr>
                  <w:tcW w:w="3755" w:type="dxa"/>
                  <w:vAlign w:val="center"/>
                </w:tcPr>
                <w:p w14:paraId="1AD83EEF" w14:textId="77777777" w:rsidR="004F1D25" w:rsidRPr="00164913" w:rsidRDefault="004F1D25" w:rsidP="00164913">
                  <w:pPr>
                    <w:pStyle w:val="Tabellentext"/>
                  </w:pPr>
                  <w:r>
                    <w:t>-</w:t>
                  </w:r>
                </w:p>
              </w:tc>
            </w:tr>
            <w:tr w:rsidR="00CA3AE5" w:rsidRPr="00743DF3" w14:paraId="01FF5D57" w14:textId="77777777" w:rsidTr="00D34D7F">
              <w:tc>
                <w:tcPr>
                  <w:tcW w:w="2125" w:type="dxa"/>
                  <w:tcBorders>
                    <w:top w:val="single" w:sz="4" w:space="0" w:color="BFBFBF" w:themeColor="background1" w:themeShade="BF"/>
                  </w:tcBorders>
                  <w:vAlign w:val="center"/>
                </w:tcPr>
                <w:p w14:paraId="2B3AF982" w14:textId="77777777" w:rsidR="004F1D25" w:rsidRPr="00164913" w:rsidRDefault="004F1D25" w:rsidP="00164913">
                  <w:pPr>
                    <w:pStyle w:val="Tabellentext"/>
                  </w:pPr>
                  <w:r w:rsidRPr="00164913">
                    <w:t>Rechenregel</w:t>
                  </w:r>
                </w:p>
              </w:tc>
              <w:tc>
                <w:tcPr>
                  <w:tcW w:w="3755" w:type="dxa"/>
                  <w:vAlign w:val="center"/>
                </w:tcPr>
                <w:p w14:paraId="1082B8FC" w14:textId="77777777" w:rsidR="004F1D25" w:rsidRPr="00164913" w:rsidRDefault="004F1D25" w:rsidP="00164913">
                  <w:pPr>
                    <w:pStyle w:val="Tabellentext"/>
                  </w:pPr>
                  <w:r>
                    <w:t>Reizschwellen- und Signalamplitudenmessungen, deren Ergebnisse innerhalb bestimmter Akzeptanzbereiche liegen, im Modul Herzschrittmacher-Revision/Systemwechsel/Explantation (09/3)</w:t>
                  </w:r>
                </w:p>
              </w:tc>
            </w:tr>
            <w:tr w:rsidR="00CA3AE5" w:rsidRPr="00743DF3" w14:paraId="35C86473" w14:textId="77777777" w:rsidTr="00D34D7F">
              <w:tc>
                <w:tcPr>
                  <w:tcW w:w="2125" w:type="dxa"/>
                  <w:tcBorders>
                    <w:top w:val="single" w:sz="4" w:space="0" w:color="BFBFBF" w:themeColor="background1" w:themeShade="BF"/>
                  </w:tcBorders>
                  <w:vAlign w:val="center"/>
                </w:tcPr>
                <w:p w14:paraId="3CAC7227"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3EA407B4" w14:textId="77777777" w:rsidR="004F1D25" w:rsidRPr="00164913" w:rsidRDefault="004F1D25" w:rsidP="00164913">
                  <w:pPr>
                    <w:pStyle w:val="Tabellentext"/>
                  </w:pPr>
                  <w:r>
                    <w:t>Anteil</w:t>
                  </w:r>
                </w:p>
              </w:tc>
            </w:tr>
            <w:tr w:rsidR="00CA3AE5" w:rsidRPr="00743DF3" w14:paraId="6D142B94" w14:textId="77777777" w:rsidTr="00D34D7F">
              <w:tc>
                <w:tcPr>
                  <w:tcW w:w="2125" w:type="dxa"/>
                  <w:vAlign w:val="center"/>
                </w:tcPr>
                <w:p w14:paraId="63C2645F" w14:textId="77777777" w:rsidR="004F1D25" w:rsidRPr="00164913" w:rsidRDefault="004F1D25" w:rsidP="00164913">
                  <w:pPr>
                    <w:pStyle w:val="Tabellentext"/>
                  </w:pPr>
                  <w:r w:rsidRPr="00164913">
                    <w:t>Teildatensatz</w:t>
                  </w:r>
                  <w:r w:rsidRPr="00164913">
                    <w:t>bezug</w:t>
                  </w:r>
                </w:p>
              </w:tc>
              <w:tc>
                <w:tcPr>
                  <w:tcW w:w="3755" w:type="dxa"/>
                  <w:vAlign w:val="center"/>
                </w:tcPr>
                <w:p w14:paraId="33916D20" w14:textId="77777777" w:rsidR="004F1D25" w:rsidRPr="00164913" w:rsidRDefault="004F1D25" w:rsidP="00164913">
                  <w:pPr>
                    <w:pStyle w:val="Tabellentext"/>
                  </w:pPr>
                  <w:r>
                    <w:t>09/3:B</w:t>
                  </w:r>
                </w:p>
              </w:tc>
            </w:tr>
            <w:tr w:rsidR="00CA3AE5" w:rsidRPr="00743DF3" w14:paraId="195B3892" w14:textId="77777777" w:rsidTr="00D34D7F">
              <w:tc>
                <w:tcPr>
                  <w:tcW w:w="2125" w:type="dxa"/>
                  <w:vAlign w:val="center"/>
                </w:tcPr>
                <w:p w14:paraId="39D8CD7E" w14:textId="77777777" w:rsidR="004F1D25" w:rsidRPr="00164913" w:rsidRDefault="004F1D25" w:rsidP="00164913">
                  <w:pPr>
                    <w:pStyle w:val="Tabellentext"/>
                  </w:pPr>
                  <w:r w:rsidRPr="00164913">
                    <w:t>Zähler</w:t>
                  </w:r>
                </w:p>
              </w:tc>
              <w:tc>
                <w:tcPr>
                  <w:tcW w:w="3755" w:type="dxa"/>
                </w:tcPr>
                <w:p w14:paraId="4D503702" w14:textId="77777777" w:rsidR="004F1D25" w:rsidRPr="00164913" w:rsidRDefault="004F1D25" w:rsidP="00164913">
                  <w:pPr>
                    <w:pStyle w:val="Tabellentext"/>
                  </w:pPr>
                  <w:r>
                    <w:t xml:space="preserve">fn_Anzahl_Index_Messwerte_akzeptabel WENN </w:t>
                  </w:r>
                  <w:r>
                    <w:br/>
                    <w:t>fn_Anzahl_Index_Messwerte_akzeptabel %&gt;% 0</w:t>
                  </w:r>
                </w:p>
              </w:tc>
            </w:tr>
            <w:tr w:rsidR="00CA3AE5" w:rsidRPr="00743DF3" w14:paraId="723559AE" w14:textId="77777777" w:rsidTr="00D34D7F">
              <w:tc>
                <w:tcPr>
                  <w:tcW w:w="2125" w:type="dxa"/>
                  <w:vAlign w:val="center"/>
                </w:tcPr>
                <w:p w14:paraId="5B9601A5" w14:textId="77777777" w:rsidR="004F1D25" w:rsidRPr="00164913" w:rsidRDefault="004F1D25" w:rsidP="00164913">
                  <w:pPr>
                    <w:pStyle w:val="Tabellentext"/>
                  </w:pPr>
                  <w:r w:rsidRPr="00164913">
                    <w:t>Nenner</w:t>
                  </w:r>
                </w:p>
              </w:tc>
              <w:tc>
                <w:tcPr>
                  <w:tcW w:w="3755" w:type="dxa"/>
                </w:tcPr>
                <w:p w14:paraId="24C9F128" w14:textId="77777777" w:rsidR="004F1D25" w:rsidRPr="00164913" w:rsidRDefault="004F1D25" w:rsidP="00164913">
                  <w:pPr>
                    <w:pStyle w:val="Tabellentext"/>
                  </w:pPr>
                  <w:r>
                    <w:t xml:space="preserve">fn_Anzahl_Index_Sonden_implantiert WENN </w:t>
                  </w:r>
                  <w:r>
                    <w:br/>
                    <w:t>fn_Anzahl_Index_Sonden_implantiert %&gt;% 0</w:t>
                  </w:r>
                </w:p>
              </w:tc>
            </w:tr>
            <w:tr w:rsidR="00CA3AE5" w:rsidRPr="00AC590F" w14:paraId="473C4E91" w14:textId="77777777" w:rsidTr="00D34D7F">
              <w:tc>
                <w:tcPr>
                  <w:tcW w:w="2125" w:type="dxa"/>
                  <w:vAlign w:val="center"/>
                </w:tcPr>
                <w:p w14:paraId="03BE535D" w14:textId="77777777" w:rsidR="004F1D25" w:rsidRPr="00164913" w:rsidRDefault="004F1D25" w:rsidP="00164913">
                  <w:pPr>
                    <w:pStyle w:val="Tabellentext"/>
                  </w:pPr>
                  <w:r w:rsidRPr="00164913">
                    <w:t>Darstellung</w:t>
                  </w:r>
                </w:p>
              </w:tc>
              <w:tc>
                <w:tcPr>
                  <w:tcW w:w="3755" w:type="dxa"/>
                  <w:vAlign w:val="center"/>
                </w:tcPr>
                <w:p w14:paraId="3790C0AC" w14:textId="77777777" w:rsidR="004F1D25" w:rsidRPr="00164913" w:rsidRDefault="004F1D25" w:rsidP="00164913">
                  <w:pPr>
                    <w:pStyle w:val="Tabellentext"/>
                  </w:pPr>
                  <w:r>
                    <w:t>-</w:t>
                  </w:r>
                </w:p>
              </w:tc>
            </w:tr>
            <w:tr w:rsidR="00CA3AE5" w:rsidRPr="00AC590F" w14:paraId="205EB52B" w14:textId="77777777" w:rsidTr="00D34D7F">
              <w:tc>
                <w:tcPr>
                  <w:tcW w:w="2125" w:type="dxa"/>
                  <w:tcBorders>
                    <w:bottom w:val="single" w:sz="4" w:space="0" w:color="BFBFBF" w:themeColor="background1" w:themeShade="BF"/>
                  </w:tcBorders>
                  <w:vAlign w:val="center"/>
                </w:tcPr>
                <w:p w14:paraId="6F9EE079"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3D166CF5" w14:textId="77777777" w:rsidR="004F1D25" w:rsidRPr="00164913" w:rsidRDefault="004F1D25" w:rsidP="00164913">
                  <w:pPr>
                    <w:pStyle w:val="Tabellentext"/>
                  </w:pPr>
                  <w:r>
                    <w:t>-</w:t>
                  </w:r>
                </w:p>
              </w:tc>
            </w:tr>
          </w:tbl>
          <w:p w14:paraId="6C58F501"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66A0C6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E4FBD1" w14:textId="77777777" w:rsidR="004F1D25" w:rsidRPr="003C6CA0" w:rsidRDefault="004F1D25" w:rsidP="003C6CA0">
            <w:pPr>
              <w:pStyle w:val="Tabellenkopf"/>
            </w:pPr>
            <w:r w:rsidRPr="003C6CA0">
              <w:t>Verwendete Funktionen</w:t>
            </w:r>
          </w:p>
        </w:tc>
        <w:tc>
          <w:tcPr>
            <w:tcW w:w="5716" w:type="dxa"/>
          </w:tcPr>
          <w:p w14:paraId="4A9D7A4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fn_Amplitude_implantierteLBBA</w:t>
            </w:r>
            <w:r>
              <w:br/>
              <w:t>fn_Amplitude_implantierteLBBA_ge4mV</w:t>
            </w:r>
            <w:r>
              <w:br/>
              <w:t>fn_Amplitude_implantierteVE1</w:t>
            </w:r>
            <w:r>
              <w:br/>
              <w:t>fn_Amplitude_implantierteVE1_ge4mV</w:t>
            </w:r>
            <w:r>
              <w:br/>
              <w:t>fn_Amplitude_implantierteVO</w:t>
            </w:r>
            <w:r>
              <w:br/>
              <w:t>fn_Amplitude_implantierteVO_ge1_5mV</w:t>
            </w:r>
            <w:r>
              <w:br/>
              <w:t>fn_Anzahl_Index_Messwerte_akzeptabel</w:t>
            </w:r>
            <w:r>
              <w:br/>
              <w:t>fn_Anzahl_Index_Sonden_implantiert</w:t>
            </w:r>
            <w:r>
              <w:br/>
              <w:t>fn_Reizschwelle_implantierteLBBA</w:t>
            </w:r>
            <w:r>
              <w:br/>
              <w:t>fn_Reizschwelle_implantierteLBBA_le1_5V</w:t>
            </w:r>
            <w:r>
              <w:br/>
              <w:t>fn_Reizschwelle_implantierteVE1</w:t>
            </w:r>
            <w:r>
              <w:br/>
              <w:t>fn_Reizschwelle_implantierteVE1_le1_5V</w:t>
            </w:r>
            <w:r>
              <w:br/>
              <w:t>fn_Reizschwelle_implantierteVO</w:t>
            </w:r>
            <w:r>
              <w:br/>
            </w:r>
            <w:r>
              <w:lastRenderedPageBreak/>
              <w:t>fn_Reizschwelle_implantierteVO_le1_5V</w:t>
            </w:r>
            <w:r>
              <w:br/>
              <w:t>09/3: fn_Amplitude_implantierteLBBA</w:t>
            </w:r>
            <w:r>
              <w:br/>
              <w:t>09/3: fn_Amplitude_implant</w:t>
            </w:r>
            <w:r>
              <w:t>ierteLBBA_ge4mV</w:t>
            </w:r>
            <w:r>
              <w:br/>
              <w:t>09/3: fn_Amplitude_implantierteVE1</w:t>
            </w:r>
            <w:r>
              <w:br/>
              <w:t>09/3: fn_Amplitude_implantierteVE1_ge4mV</w:t>
            </w:r>
            <w:r>
              <w:br/>
              <w:t>09/3: fn_Amplitude_implantierteVO</w:t>
            </w:r>
            <w:r>
              <w:br/>
              <w:t>09/3: fn_Amplitude_implantierteVO_ge1_5mV</w:t>
            </w:r>
            <w:r>
              <w:br/>
              <w:t>09/3: fn_Anzahl_Index_Messwerte_akzeptabel</w:t>
            </w:r>
            <w:r>
              <w:br/>
              <w:t>09/3: fn_Anzahl_Index_Sonden_implantiert</w:t>
            </w:r>
            <w:r>
              <w:br/>
              <w:t>09/3: fn_Reizschwelle_implantierteLBBA</w:t>
            </w:r>
            <w:r>
              <w:br/>
              <w:t>09/3: fn_Reizschwelle_implantierteLBBA_le1_5V</w:t>
            </w:r>
            <w:r>
              <w:br/>
              <w:t>09/3: fn_Reizschwelle_implantierteVE1</w:t>
            </w:r>
            <w:r>
              <w:br/>
              <w:t>09/3: fn_Reizschwelle_implantierteVE1_le1_5V</w:t>
            </w:r>
            <w:r>
              <w:br/>
              <w:t>09/3: fn_Reizschwelle_implantierteVO</w:t>
            </w:r>
            <w:r>
              <w:br/>
              <w:t>09/3: fn_Reizschwelle_implantierteVO_le1_5V</w:t>
            </w:r>
          </w:p>
        </w:tc>
      </w:tr>
      <w:tr w:rsidR="00CA3AE5" w14:paraId="5B5273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6BA8BB" w14:textId="77777777" w:rsidR="004F1D25" w:rsidRPr="003C6CA0" w:rsidRDefault="004F1D25" w:rsidP="003C6CA0">
            <w:pPr>
              <w:pStyle w:val="Tabellenkopf"/>
            </w:pPr>
            <w:r w:rsidRPr="003C6CA0">
              <w:lastRenderedPageBreak/>
              <w:t>Verwendete Listen</w:t>
            </w:r>
          </w:p>
        </w:tc>
        <w:tc>
          <w:tcPr>
            <w:tcW w:w="5716" w:type="dxa"/>
          </w:tcPr>
          <w:p w14:paraId="263506C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1EECC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17D3F2" w14:textId="77777777" w:rsidR="004F1D25" w:rsidRPr="003C6CA0" w:rsidRDefault="004F1D25" w:rsidP="003C6CA0">
            <w:pPr>
              <w:pStyle w:val="Tabellenkopf"/>
            </w:pPr>
            <w:r w:rsidRPr="003C6CA0">
              <w:t>Darstellung</w:t>
            </w:r>
          </w:p>
        </w:tc>
        <w:tc>
          <w:tcPr>
            <w:tcW w:w="5716" w:type="dxa"/>
          </w:tcPr>
          <w:p w14:paraId="7E2A904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3C884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0FA19" w14:textId="77777777" w:rsidR="004F1D25" w:rsidRPr="003C6CA0" w:rsidRDefault="004F1D25" w:rsidP="003C6CA0">
            <w:pPr>
              <w:pStyle w:val="Tabellenkopf"/>
            </w:pPr>
            <w:r w:rsidRPr="003C6CA0">
              <w:t>Grafik</w:t>
            </w:r>
          </w:p>
        </w:tc>
        <w:tc>
          <w:tcPr>
            <w:tcW w:w="5716" w:type="dxa"/>
          </w:tcPr>
          <w:p w14:paraId="69274D2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9AED9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99910A" w14:textId="77777777" w:rsidR="004F1D25" w:rsidRPr="003C6CA0" w:rsidRDefault="004F1D25" w:rsidP="003C6CA0">
            <w:pPr>
              <w:pStyle w:val="Tabellenkopf"/>
            </w:pPr>
            <w:r w:rsidRPr="003C6CA0">
              <w:t>Vergleichbarkeit mit Vorjahresergebnissen</w:t>
            </w:r>
          </w:p>
        </w:tc>
        <w:tc>
          <w:tcPr>
            <w:tcW w:w="5716" w:type="dxa"/>
          </w:tcPr>
          <w:p w14:paraId="445E1DE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3F999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CD6EA7" w14:textId="77777777" w:rsidR="004F1D25" w:rsidRPr="003C6CA0" w:rsidRDefault="004F1D25" w:rsidP="003C6CA0">
            <w:pPr>
              <w:pStyle w:val="Tabellenkopf"/>
            </w:pPr>
            <w:r w:rsidRPr="003C6CA0">
              <w:t>Erläuterung der Vergleichbarkeit zum Vorjahr</w:t>
            </w:r>
          </w:p>
        </w:tc>
        <w:tc>
          <w:tcPr>
            <w:tcW w:w="5716" w:type="dxa"/>
          </w:tcPr>
          <w:p w14:paraId="2B1AF36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Ab dem EJ 2025 werden die Messwerte von Sonden im Bereich des linken Tawara-Schenkels (LBBAP) mit gesonderten Datenfeldern erfasst und nicht mehr implizit im Abschnitt zur rechtsventrikulären Sonde. Bislang war nicht eindeutig bestimmbar, ob bei LBBAP-Systemen in diesem Abschnitt die Messwerte zur Sonde im Bereich des linken Tawara-Schenkels oder die Werte einer möglichen rechtsventrikulären Back-up-Sonde dokumentiert wurden. Zur Erhöhung der Datenqualität wurde außerdem in den Datenfeldern zur Erfassung de</w:t>
            </w:r>
            <w:r>
              <w:t>r intraoperativen Reizschwellen- und Amplitudenwerte die ergänzende Bezeichnung „gemäß OP-Bericht“ ergänzt, um noch stärker zu verdeutlichen, welche Messwerte dokumentiert werden sollen. Leadless Pacemaker mit VDD-Modus werden über einen neuen Schlüsselwert nun explizit aus den Funktionen zur Reizschwelle der Vorhofsonde ausgeschlossen.</w:t>
            </w:r>
            <w:r>
              <w:br/>
            </w:r>
            <w:r>
              <w:br/>
              <w:t xml:space="preserve">Die Ergebnisse für das EJ 2025 sind mit den Ergebnissen für das EJ 2024 eingeschränkt vergleichbar. Mit den Rechenregeln des Auswertungsjahres 2026 (EJ 2025) neuberechnete </w:t>
            </w:r>
            <w:r>
              <w:t>Ergebnisse für das EJ 2024 sind mit den Ergebnissen für das EJ 2025 eingeschränkt vergleichbar.</w:t>
            </w:r>
          </w:p>
        </w:tc>
      </w:tr>
      <w:tr w:rsidR="00D71371" w14:paraId="609CC9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717C9C"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71C6544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Der Ausschluss der His-Bündel-Sonden aus dem Indikator erfolgte bereits (ab dem EJ 2025) über die in der Spezifikation hinterlegten Plausibilitätsregeln. Um die Rechenregeln hierzu transparenter zu gestalten, erfolgt der Ausschluss der His-Bündel-Sonden in den endgültigen Rechenregeln nun zusätzlich über die Rechenregeln (Funktionen) des Indikators. Es handelt sich hierbei nicht um eine inhaltliche Änderung gegenüber den prospektiven Rechenregeln.</w:t>
            </w:r>
          </w:p>
        </w:tc>
      </w:tr>
    </w:tbl>
    <w:p w14:paraId="79E9BCC2" w14:textId="77777777" w:rsidR="004F1D25" w:rsidRDefault="004F1D25" w:rsidP="00AA7E2B">
      <w:pPr>
        <w:pStyle w:val="Tabellentext"/>
        <w:spacing w:before="0" w:after="0" w:line="20" w:lineRule="exact"/>
        <w:ind w:left="0" w:right="0"/>
      </w:pPr>
    </w:p>
    <w:p w14:paraId="16FB5936" w14:textId="77777777" w:rsidR="002B0F71" w:rsidRDefault="002B0F71">
      <w:pPr>
        <w:sectPr w:rsidR="002B0F71" w:rsidSect="00AD6E6F">
          <w:headerReference w:type="default" r:id="rId33"/>
          <w:footerReference w:type="default" r:id="rId34"/>
          <w:pgSz w:w="11906" w:h="16838"/>
          <w:pgMar w:top="1418" w:right="1134" w:bottom="1418" w:left="1701" w:header="454" w:footer="737" w:gutter="0"/>
          <w:cols w:space="708"/>
          <w:docGrid w:linePitch="360"/>
        </w:sectPr>
      </w:pPr>
    </w:p>
    <w:p w14:paraId="439A3479" w14:textId="77777777" w:rsidR="004F1D25" w:rsidRPr="00A3451D" w:rsidRDefault="004F1D25" w:rsidP="0004540C">
      <w:pPr>
        <w:pStyle w:val="berschrift1ohneGliederung"/>
      </w:pPr>
      <w:bookmarkStart w:id="19" w:name="_Toc230255018"/>
      <w:r>
        <w:lastRenderedPageBreak/>
        <w:t>Gruppe: Peri- bzw. postoperative Komplikationen während des stationären Aufenthalts</w:t>
      </w:r>
      <w:bookmarkEnd w:id="19"/>
    </w:p>
    <w:tbl>
      <w:tblPr>
        <w:tblStyle w:val="IQTIGStandard"/>
        <w:tblW w:w="5000" w:type="pct"/>
        <w:tblLook w:val="0480" w:firstRow="0" w:lastRow="0" w:firstColumn="1" w:lastColumn="0" w:noHBand="0" w:noVBand="1"/>
      </w:tblPr>
      <w:tblGrid>
        <w:gridCol w:w="1983"/>
        <w:gridCol w:w="7078"/>
      </w:tblGrid>
      <w:tr w:rsidR="00C8258D" w:rsidRPr="00743DF3" w14:paraId="261FD33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0DDBE738" w14:textId="77777777" w:rsidR="004F1D25" w:rsidRPr="00A3451D" w:rsidRDefault="004F1D25" w:rsidP="00A3451D">
            <w:pPr>
              <w:pStyle w:val="Tabellenkopf"/>
            </w:pPr>
            <w:r w:rsidRPr="00A3451D">
              <w:t>Bezeichnung Gruppe</w:t>
            </w:r>
          </w:p>
        </w:tc>
        <w:tc>
          <w:tcPr>
            <w:tcW w:w="3906" w:type="pct"/>
            <w:tcBorders>
              <w:bottom w:val="single" w:sz="8" w:space="0" w:color="005051"/>
            </w:tcBorders>
          </w:tcPr>
          <w:p w14:paraId="4841F9FA" w14:textId="77777777" w:rsidR="004F1D25" w:rsidRPr="00AE2CB4" w:rsidRDefault="004F1D25" w:rsidP="00152136">
            <w:pPr>
              <w:pStyle w:val="Tabellentext"/>
            </w:pPr>
            <w:r>
              <w:t>Peri- bzw. postoperative Komplikationen während des stationären Aufenthalts</w:t>
            </w:r>
          </w:p>
        </w:tc>
      </w:tr>
      <w:tr w:rsidR="00AF0AAF" w:rsidRPr="00743DF3" w14:paraId="1277D49B"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DF6FEA9"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779461C6" w14:textId="77777777" w:rsidR="004F1D25" w:rsidRPr="00743DF3" w:rsidRDefault="004F1D25" w:rsidP="00152136">
            <w:pPr>
              <w:pStyle w:val="Tabellentext"/>
            </w:pPr>
            <w:r>
              <w:t>Möglichst wenige peri- bzw. postoperative Komplikationen während des stationären Aufenthalts</w:t>
            </w:r>
          </w:p>
        </w:tc>
      </w:tr>
    </w:tbl>
    <w:p w14:paraId="1A23F289" w14:textId="77777777" w:rsidR="004F1D25" w:rsidRPr="00AE2CB4" w:rsidRDefault="004F1D25" w:rsidP="002A6C31">
      <w:pPr>
        <w:pStyle w:val="Absatzberschriftebene2nurinNavigation"/>
      </w:pPr>
      <w:bookmarkStart w:id="20" w:name="_Toc230255019"/>
      <w:r w:rsidRPr="00A3451D">
        <w:t>Hintergrund</w:t>
      </w:r>
      <w:bookmarkEnd w:id="20"/>
    </w:p>
    <w:p w14:paraId="701C3C65" w14:textId="77777777" w:rsidR="004F1D25" w:rsidRPr="00AE2CB4" w:rsidRDefault="004F1D25" w:rsidP="00A64D53">
      <w:pPr>
        <w:pStyle w:val="Standardlinksbndig"/>
      </w:pPr>
      <w:r>
        <w:t xml:space="preserve">Zeitlicher Verlauf </w:t>
      </w:r>
      <w:r>
        <w:br/>
        <w:t xml:space="preserve"> </w:t>
      </w:r>
      <w:r>
        <w:br/>
      </w:r>
      <w:r>
        <w:t>Bei den intra- bzw. perioperativen Komplikationen bei Herzschrittmachertherapie stehen bradykarde Arrhythmien, Perforationen von Gefäßen und Myokard (vor allem bei aktiver Fixation der Sonden (Vlay 2002)), Pneumo- bzw. Hämatothoraces und Embolien im Vordergrund. Ein Pneumothorax kann auch verzögert bis zu 48 Stunden nach dem Eingriff auftreten. Zu den postoperativen Komplikationen zählen vor allem Infektionen und Fehlfunktionen von Elektroden oder Aggregat. Fehlfunktionen der Sonden sind z. B. Sondendisloka</w:t>
      </w:r>
      <w:r>
        <w:t>tionen oder -fehllagen sowie Reizschwellenanstiege oder Sensing-Defekte. Langfristig (Monate bis Jahre nach dem Eingriff) kann es zu Sondenbrüchen, Isolationsdefekten und Reizschwellenanstiegen kommen. Die Elektrodenkabel können Ursache septischer oder embolischer Komplikationen sein. Die Verdrehung des Schrittmacherkabels, z. B. durch Manipulation der Patientinnen und Patienten am Aggregat, wird Twiddler-Syndrom genannt. Verschiedene technische Störungen können zu Fehlfunktion des Schrittmacheraggregats fü</w:t>
      </w:r>
      <w:r>
        <w:t xml:space="preserve">hren: Der Symptomenkomplex Palpitation und Schwindel bei Abnahme des Herzminutenvolumens wird als Schrittmachersyndrom bezeichnet (Haverkamp und Breithardt 2003).  </w:t>
      </w:r>
      <w:r>
        <w:br/>
        <w:t xml:space="preserve"> </w:t>
      </w:r>
      <w:r>
        <w:br/>
        <w:t xml:space="preserve"> </w:t>
      </w:r>
      <w:r>
        <w:br/>
        <w:t xml:space="preserve">Einflussfaktoren </w:t>
      </w:r>
      <w:r>
        <w:br/>
        <w:t xml:space="preserve"> </w:t>
      </w:r>
      <w:r>
        <w:br/>
        <w:t xml:space="preserve">Es wird diskutiert, ob eine Abhängigkeit der Komplikationsrate bei Herzschrittmachereingriffen von der Erfahrung des implantierenden Operateurs bzw. des implantierenden Zentrums besteht (Tobin et al. 2000, Eberhardt et al. 2005).  </w:t>
      </w:r>
      <w:r>
        <w:br/>
        <w:t xml:space="preserve"> </w:t>
      </w:r>
      <w:r>
        <w:br/>
        <w:t>Bei Zweikammersystemimplantationen, die mit einer längeren Eingriffszeit einhergehen, sch</w:t>
      </w:r>
      <w:r>
        <w:t xml:space="preserve">einen die Komplikationsraten, vor allem Sondendislokationen höher zu sein, als bei Einkammersystemeingriffen (Wiegand et al. 2003).  </w:t>
      </w:r>
      <w:r>
        <w:br/>
        <w:t xml:space="preserve"> </w:t>
      </w:r>
      <w:r>
        <w:br/>
        <w:t xml:space="preserve">Wundinfektionen bei Schrittmachereingriffen lassen sich nachweislich mit systemischer Antibiotikaprophylaxe reduzieren (Metaanalyse bei Da Costa et al. 1998, Bertaglia et al. 2006).  </w:t>
      </w:r>
      <w:r>
        <w:br/>
        <w:t xml:space="preserve"> </w:t>
      </w:r>
      <w:r>
        <w:br/>
        <w:t xml:space="preserve">Bailey und Wilkoff (2006) stellen in einem Review fest, dass Alter per se kein Risikofaktor für erhöhte </w:t>
      </w:r>
      <w:r>
        <w:lastRenderedPageBreak/>
        <w:t xml:space="preserve">Komplikationsraten ist. Nowak und Misselwitz (2009) fanden in einer Analyse von Daten </w:t>
      </w:r>
      <w:r>
        <w:t xml:space="preserve">der externen stationären Qualitätssicherung des Bundeslandes Hessen keine Hinweise auf einen Anstieg der Komplikationsrate mit dem Lebensalter. Udo et al. (2012a) ermittelten in einer Auswertung der FOLLOWPACE-Studie die folgenden Risikofaktoren für frühe Komplikationen nach der Schrittmachererstimplantation: Alter (jünger), Geschlecht (weiblich), BMI (niedrige Werte). </w:t>
      </w:r>
      <w:r>
        <w:br/>
        <w:t xml:space="preserve"> </w:t>
      </w:r>
      <w:r>
        <w:br/>
        <w:t>Da ein Vorschieben der Sonden über die Vena subclavia das Risiko für einen Pneumothorax bzw. Hämatothorax erhöhen kann (Benz et al. 2019,</w:t>
      </w:r>
      <w:r>
        <w:t xml:space="preserve"> Kirkfeldt et al. 2012, Link et al. 1998, Nowak et al. 2015), wird auf Empfehlung des Expertengremiums auf Bundesebene ab dem Erfassungsjahr 2018 eine Kennzahl zur ausschließlichen Verwendung der Vena subclavia als venösen Zugangsweg eingeführt. Bei einem häufigen Auftreten von Pneumothoraces bzw. Hämatothoraces (z. B. über 1 %) und einer (fast) ausschließlichen Verwendung der Vena subclavia sollte der venöse Zugangsweg überdacht werden. </w:t>
      </w:r>
      <w:r>
        <w:br/>
        <w:t xml:space="preserve"> </w:t>
      </w:r>
      <w:r>
        <w:br/>
        <w:t xml:space="preserve"> </w:t>
      </w:r>
      <w:r>
        <w:br/>
        <w:t xml:space="preserve">Komplikationsraten aus Studien </w:t>
      </w:r>
      <w:r>
        <w:br/>
        <w:t xml:space="preserve"> </w:t>
      </w:r>
      <w:r>
        <w:br/>
        <w:t xml:space="preserve">Zu den Komplikationsraten nach </w:t>
      </w:r>
      <w:r>
        <w:t xml:space="preserve">Schrittmacherimplantation liegen aus einigen Studien und Registern Zahlen vor: </w:t>
      </w:r>
      <w:r>
        <w:br/>
        <w:t xml:space="preserve"> </w:t>
      </w:r>
      <w:r>
        <w:br/>
        <w:t xml:space="preserve">In einer Unterstudie zur PACE-Studie wurden die Komplikationsraten von 407 mit DDD-Schrittmacher versorgten Patientinnen und Patienten &gt; 65 Jahre analysiert (Link et al. 1998). Es wird eine Gesamtkomplikationsrate von 6,1 % und eine Reoperationsrate von 4,4 % berichtet. Am häufigsten (2,2 %) waren Sondendislokationen (1,7 % atrial und ventrikulär 0,5 %) gefolgt von Pneumothorax (2,0 %). </w:t>
      </w:r>
      <w:r>
        <w:br/>
        <w:t xml:space="preserve"> </w:t>
      </w:r>
      <w:r>
        <w:br/>
        <w:t xml:space="preserve">Kiviniemi et al. (1999) analysierten </w:t>
      </w:r>
      <w:r>
        <w:t xml:space="preserve">retrospektiv 571 Schrittmacherpatienten in Finnland. Als Frühkomplikationsrate vor Entlassung geben sie 6,7 % an: im Einzelnen u. a. Pneumothorax 1,1 %, Sondendislokation 1,1 % der atrialen und 1,4 % der ventrikulären Sonden, revisionspflichtiges Wundhämatom 1,1 %, Infektion 1,1 %. Als Spätkomplikationsrate wird insgesamt 7,2 % angegeben: z. B. Infektion 0,7 %, Sondendislokation 3,3 % der atrialen und 0,6 % der ventrikulären Sonden. </w:t>
      </w:r>
      <w:r>
        <w:br/>
        <w:t xml:space="preserve"> </w:t>
      </w:r>
      <w:r>
        <w:br/>
        <w:t>Tobin et al. (2000, n = 1.332) berichten aus einer zweijährigen Beobacht</w:t>
      </w:r>
      <w:r>
        <w:t xml:space="preserve">ungsstudie eines amerikanischen Krankenhauses folgende Komplikationsraten: Sondendislokation Vorhof bzw. Ventrikel je 1,2 %, behandlungspflichtiger Pneumothorax 1,5 %, Hämatothorax 1 Fall (0,08 %) und Tod 1 Fall (0,08 %). </w:t>
      </w:r>
      <w:r>
        <w:br/>
        <w:t xml:space="preserve"> </w:t>
      </w:r>
      <w:r>
        <w:br/>
        <w:t>In einer Unterstudie der MOST-Studie Ellenbogen et al. (2003, n = 2.010) wurde das Auftreten von Komplikationen nach DDD-Implantation analysiert. Nach 30 Tagen lag die Gesamtkomplikationsrate bei 4,8 %; die Spätkomplikationsrate (bis 3 Jahre) betrug 2,7 %, zusammen also 7,5 %. Die häufi</w:t>
      </w:r>
      <w:r>
        <w:t xml:space="preserve">gsten Komplikationen nach 30 Tagen waren: atriale Sondendislokation (1,7 %), ventrikuläre Sondendislokationen (0,7 %), ventrikuläre Sondenperforation (0,3 %), Infektion (0,2 %), Pneumothorax (1,5 %). In 64 % der Komplikationsfälle war ein Reeingriff notwendig. Es bestand kein Zusammenhang zwischen der Art </w:t>
      </w:r>
      <w:r>
        <w:lastRenderedPageBreak/>
        <w:t xml:space="preserve">der Fixation der Sonde (aktiv/passiv) und der Sondendislokationsrate. </w:t>
      </w:r>
      <w:r>
        <w:br/>
        <w:t xml:space="preserve"> </w:t>
      </w:r>
      <w:r>
        <w:br/>
        <w:t>Kirkfeldt et al. (2011) analysierten im Rahmen einer Auswertung von Daten des dänischen Herzschrittmacherregisters das Auftreten per</w:t>
      </w:r>
      <w:r>
        <w:t xml:space="preserve">i- und postoperativer Komplikationen innerhalb von 3 Monaten nach dem Indexeingriff. Berücksichtigt wurden Herzschrittmacher- und CRT-P-Implantationen der Jahre 1997 bis 2008 (n = 28.860). In diesem Zeitraum sank das Komplikationsrisiko von 6,5 % auf 4,0 %. </w:t>
      </w:r>
      <w:r>
        <w:br/>
        <w:t xml:space="preserve">Sondenkomplikationen waren mit einem Anteil von 3,6 % die häufigste Kategorie von Komplikationen; 54 % dieser Sondenprobleme traten noch während des stationären Aufenthalts auf. Folgende Risiken wurden ermittelt: Indikation Herzinsuffienz, Durchführung </w:t>
      </w:r>
      <w:r>
        <w:t xml:space="preserve">des Eingriffs nicht in einer Universitätsklinik oder durch eine unerfahrene Operateurin bzw. einen unerfahrenen Operateur, lange Eingriffsdauer, Implantation eines AAI, DDD- oder CRT-P-Systems. Vorliegende Komorbiditäten erhöhten das Risiko für Sondenprobleme nicht. „Mainly procedure-related factors were identified as independent risk factors for lead complications“ (Kirkfeldt et al. 2011: 1627).  </w:t>
      </w:r>
      <w:r>
        <w:br/>
        <w:t xml:space="preserve"> </w:t>
      </w:r>
      <w:r>
        <w:br/>
        <w:t>In der FOLLOWPACE-Studie (Udo et al. 2012a) wurden neben den Komplikationen, die zu einem erneuten chirurgis</w:t>
      </w:r>
      <w:r>
        <w:t>chen Eingriff führten, auch Komplikationen berücksichtigt, die anlässlich geplanter und ungeplanter Untersuchungen im Rahmen von Schrittmacher-Nachkontrollen festgestellt wurden. Innerhalb der ersten zwei Monate nach der Schrittmacher-Implantation traten bei 12,4 % der Patientinnen und Patienten (n = 1517) Komplikationen auf, bis zum Ende des Beobachtungszeitraums (durchschnittlich 5,8 Jahre) bei weiteren 9,2 %. Die häufigsten Komplikationen in den ersten beiden Monaten nach der Implantation waren: Sondenpr</w:t>
      </w:r>
      <w:r>
        <w:t xml:space="preserve">obleme (5,5 %), Taschenprobleme (4,8 %) und Pneumothoraces (2,2 %). </w:t>
      </w:r>
      <w:r>
        <w:br/>
        <w:t xml:space="preserve"> </w:t>
      </w:r>
      <w:r>
        <w:br/>
        <w:t xml:space="preserve"> </w:t>
      </w:r>
      <w:r>
        <w:br/>
        <w:t xml:space="preserve">Sondendislokationen </w:t>
      </w:r>
      <w:r>
        <w:br/>
        <w:t xml:space="preserve"> </w:t>
      </w:r>
      <w:r>
        <w:br/>
        <w:t>Das Risiko einer Sondendislokation scheint besonders bei atrialen Sonden zu bestehen. Reduzieren lässt sich das Risiko durch die Verwendung von Schraubelektroden, die an jeder Stelle des Myokards fixiert werden können, während „passive“ Ankersonden im Trabekelwerk des rechten Herzohrs bzw. im Apex zu liegen kommen. Andererseits erhöht die Verwendung von Schraubelektroden die Gefahr einer Perforation (Lehner et al</w:t>
      </w:r>
      <w:r>
        <w:t xml:space="preserve">. 2009).  </w:t>
      </w:r>
      <w:r>
        <w:br/>
        <w:t xml:space="preserve"> </w:t>
      </w:r>
      <w:r>
        <w:br/>
        <w:t>Zur Einschätzung von Risiko einerseits und Benefit andererseits, die bei aufgetretenen Komplikationen eine Sondenentfernung für die Patientinnen und Patienten mit sich bringt, unterscheiden Trohman et al. (2004) drei Stufen: zwingend (mandatory), z. B. Septikämie oder andere lebensbedohliche Konstellationen, notwendig (necessary), bei relativer Gefahr z. B. bei Tascheninfektion oder Venenthrombose und nach Ermessen (discretionary). Lang liegende (8–10 Jahre) Sonden sollten – wenn keine Komplika</w:t>
      </w:r>
      <w:r>
        <w:t xml:space="preserve">tionen auftreten – in der Regel nicht entfernt werden.  </w:t>
      </w:r>
      <w:r>
        <w:br/>
        <w:t xml:space="preserve"> </w:t>
      </w:r>
      <w:r>
        <w:br/>
      </w:r>
      <w:r>
        <w:lastRenderedPageBreak/>
        <w:t xml:space="preserve">Nach Einschätzung des Expertengremiums auf Bundesebene ist insbesondere die Sondendislokationsrate eine Komplikation, die mit der Technik des Eingriffs im Zusammenhang steht. Sie eignet sich daher besonders als Ergebnisindikator. </w:t>
      </w:r>
      <w:r>
        <w:br/>
        <w:t xml:space="preserve"> </w:t>
      </w:r>
      <w:r>
        <w:br/>
        <w:t>Ebenso wie für andere Ergebnisindikatoren erscheint eine Risikoadjustierung für peri- bzw. postoperative Komplikationen wünschenswert. Allerdings ist es wegen des komplexen Wirkungsgefüges möglicher Einflussfaktoren nich</w:t>
      </w:r>
      <w:r>
        <w:t xml:space="preserve">t einfach, ein gutes Risikomodell zu entwickeln. </w:t>
      </w:r>
      <w:r>
        <w:br/>
        <w:t xml:space="preserve"> </w:t>
      </w:r>
      <w:r>
        <w:br/>
        <w:t>Es wurde bereits erwähnt, dass die aktive Fixation von Sonden im Hinblick auf Komplikationen gegensätzliche Auswirkungen haben kann. Sie reduziert das Risiko von Dislokationen; andererseits kann es bei aktiver Fixierung eher zu Perforationen kommen. Ähnlich komplex dürften die potentiellen Auswirkungen der mit Patientenmerkmalen wie z. B. Lebensalter vergesellschafteten Einflussgrößen sein. Udo et al. (2012a) stellen fest, dass es schwierig ist, ein nach s</w:t>
      </w:r>
      <w:r>
        <w:t>tatistischen Kriterien adäquates Risikomodell für Komplikationen nach der Schrittmachererstimplantation zu entwickeln: „... we comclude that although several characteristics are independently related to the occurence of PM complications, they were not capable of sufficiently identifying of those at high risk of developing these complications“ (S. 734). Es stellt sich auch die Frage, welchen Einfluss Patientenmerkmale und Befunde im Vergleich zu anderen Einflussfaktoren – vor allem prozedurbedingten – auf da</w:t>
      </w:r>
      <w:r>
        <w:t xml:space="preserve">s Komplikationsrisiko haben. </w:t>
      </w:r>
      <w:r>
        <w:br/>
        <w:t xml:space="preserve"> </w:t>
      </w:r>
      <w:r>
        <w:br/>
        <w:t xml:space="preserve">Ab 2014 werden neben Sondendislokationen auch Sondendysfunktionen als peri- bzw. postoperative Komplikationen berücksichtigt. Außerdem wurden die bisher getrennten Indikatoren für Vorhof- und Ventrikelsonden zusammengefasst. </w:t>
      </w:r>
      <w:r>
        <w:br/>
        <w:t xml:space="preserve"> </w:t>
      </w:r>
      <w:r>
        <w:br/>
        <w:t>Seit dem Erfassungsjahr 2018 werden neben chirurgischen Komplikationen auch kardiopulmonale Reanimationen und sonstige interventionspflichtige Komplikationen als nicht sondenbedingte Komplikationen berücksichtigt.</w:t>
      </w:r>
    </w:p>
    <w:p w14:paraId="0645EB9A" w14:textId="77777777" w:rsidR="002B0F71" w:rsidRDefault="002B0F71">
      <w:pPr>
        <w:sectPr w:rsidR="002B0F71" w:rsidSect="000A3778">
          <w:headerReference w:type="default" r:id="rId35"/>
          <w:footerReference w:type="default" r:id="rId36"/>
          <w:pgSz w:w="11906" w:h="16838"/>
          <w:pgMar w:top="1418" w:right="1134" w:bottom="1418" w:left="1701" w:header="454" w:footer="737" w:gutter="0"/>
          <w:cols w:space="708"/>
          <w:docGrid w:linePitch="360"/>
        </w:sectPr>
      </w:pPr>
    </w:p>
    <w:p w14:paraId="436C1EA1" w14:textId="77777777" w:rsidR="004F1D25" w:rsidRPr="00880DD2" w:rsidRDefault="004F1D25" w:rsidP="00091E43">
      <w:pPr>
        <w:pStyle w:val="berschrift2ohneGliederung"/>
      </w:pPr>
      <w:bookmarkStart w:id="21" w:name="_Toc230255020"/>
      <w:r>
        <w:lastRenderedPageBreak/>
        <w:t>101801: Nicht sondenbedingte Komplikationen (inklusive Wundinfektionen)</w:t>
      </w:r>
      <w:bookmarkEnd w:id="21"/>
    </w:p>
    <w:p w14:paraId="25DFDC5C" w14:textId="77777777" w:rsidR="004F1D25" w:rsidRPr="00880DD2" w:rsidRDefault="004F1D25" w:rsidP="00880DD2">
      <w:pPr>
        <w:pStyle w:val="Absatzberschriftebene3nurinNavigation"/>
        <w:rPr>
          <w:sz w:val="21"/>
          <w:szCs w:val="21"/>
        </w:rPr>
      </w:pPr>
      <w:bookmarkStart w:id="22" w:name="_Toc230255021"/>
      <w:r>
        <w:rPr>
          <w:sz w:val="21"/>
          <w:szCs w:val="21"/>
        </w:rPr>
        <w:t>Verwendete Datenfelder</w:t>
      </w:r>
      <w:bookmarkEnd w:id="22"/>
    </w:p>
    <w:p w14:paraId="18156F0B"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F48B360"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951C6A0" w14:textId="77777777" w:rsidR="004F1D25" w:rsidRPr="00880DD2" w:rsidRDefault="004F1D25" w:rsidP="00880DD2">
            <w:pPr>
              <w:pStyle w:val="Tabellenkopf"/>
            </w:pPr>
            <w:r w:rsidRPr="00880DD2">
              <w:t>Item</w:t>
            </w:r>
          </w:p>
        </w:tc>
        <w:tc>
          <w:tcPr>
            <w:tcW w:w="1075" w:type="pct"/>
          </w:tcPr>
          <w:p w14:paraId="213DA27F" w14:textId="77777777" w:rsidR="004F1D25" w:rsidRPr="00880DD2" w:rsidRDefault="004F1D25" w:rsidP="00880DD2">
            <w:pPr>
              <w:pStyle w:val="Tabellenkopf"/>
            </w:pPr>
            <w:r w:rsidRPr="00880DD2">
              <w:t>Bezeichnung</w:t>
            </w:r>
          </w:p>
        </w:tc>
        <w:tc>
          <w:tcPr>
            <w:tcW w:w="326" w:type="pct"/>
          </w:tcPr>
          <w:p w14:paraId="548FA8B8" w14:textId="77777777" w:rsidR="004F1D25" w:rsidRPr="00880DD2" w:rsidRDefault="004F1D25" w:rsidP="00880DD2">
            <w:pPr>
              <w:pStyle w:val="Tabellenkopf"/>
            </w:pPr>
            <w:r w:rsidRPr="00880DD2">
              <w:t>M/K</w:t>
            </w:r>
          </w:p>
        </w:tc>
        <w:tc>
          <w:tcPr>
            <w:tcW w:w="1646" w:type="pct"/>
          </w:tcPr>
          <w:p w14:paraId="264878BB" w14:textId="77777777" w:rsidR="004F1D25" w:rsidRPr="00880DD2" w:rsidRDefault="004F1D25" w:rsidP="00880DD2">
            <w:pPr>
              <w:pStyle w:val="Tabellenkopf"/>
            </w:pPr>
            <w:r w:rsidRPr="00880DD2">
              <w:t>Schlüssel/Formel</w:t>
            </w:r>
          </w:p>
        </w:tc>
        <w:tc>
          <w:tcPr>
            <w:tcW w:w="1328" w:type="pct"/>
          </w:tcPr>
          <w:p w14:paraId="454C6843" w14:textId="77777777" w:rsidR="004F1D25" w:rsidRPr="00880DD2" w:rsidRDefault="004F1D25" w:rsidP="003C7F90">
            <w:pPr>
              <w:pStyle w:val="Tabellenkopf"/>
            </w:pPr>
            <w:r w:rsidRPr="00880DD2">
              <w:t>Feldname</w:t>
            </w:r>
            <w:r w:rsidRPr="00880DD2">
              <w:t xml:space="preserve"> </w:t>
            </w:r>
          </w:p>
        </w:tc>
      </w:tr>
      <w:tr w:rsidR="00275B01" w:rsidRPr="00743DF3" w14:paraId="097F47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1625F8" w14:textId="77777777" w:rsidR="004F1D25" w:rsidRPr="00091E43" w:rsidRDefault="004F1D25" w:rsidP="000361A4">
            <w:pPr>
              <w:pStyle w:val="Tabellentext"/>
            </w:pPr>
            <w:r>
              <w:t>45.1:B</w:t>
            </w:r>
          </w:p>
        </w:tc>
        <w:tc>
          <w:tcPr>
            <w:tcW w:w="1075" w:type="pct"/>
          </w:tcPr>
          <w:p w14:paraId="43BB687F" w14:textId="77777777" w:rsidR="004F1D25" w:rsidRPr="00091E43" w:rsidRDefault="004F1D25" w:rsidP="000361A4">
            <w:pPr>
              <w:pStyle w:val="Tabellentext"/>
            </w:pPr>
            <w:r>
              <w:t>kardiopulmonale Reanimation</w:t>
            </w:r>
          </w:p>
        </w:tc>
        <w:tc>
          <w:tcPr>
            <w:tcW w:w="326" w:type="pct"/>
          </w:tcPr>
          <w:p w14:paraId="07A49BF8" w14:textId="77777777" w:rsidR="004F1D25" w:rsidRPr="00091E43" w:rsidRDefault="004F1D25" w:rsidP="000361A4">
            <w:pPr>
              <w:pStyle w:val="Tabellentext"/>
            </w:pPr>
            <w:r>
              <w:t>K</w:t>
            </w:r>
          </w:p>
        </w:tc>
        <w:tc>
          <w:tcPr>
            <w:tcW w:w="1646" w:type="pct"/>
          </w:tcPr>
          <w:p w14:paraId="510025AD" w14:textId="77777777" w:rsidR="004F1D25" w:rsidRPr="00091E43" w:rsidRDefault="004F1D25" w:rsidP="00177070">
            <w:pPr>
              <w:pStyle w:val="Tabellentext"/>
              <w:ind w:left="453" w:hanging="340"/>
            </w:pPr>
            <w:r>
              <w:t>1 =</w:t>
            </w:r>
            <w:r>
              <w:tab/>
              <w:t>ja</w:t>
            </w:r>
          </w:p>
        </w:tc>
        <w:tc>
          <w:tcPr>
            <w:tcW w:w="1328" w:type="pct"/>
          </w:tcPr>
          <w:p w14:paraId="0DB23A9D" w14:textId="77777777" w:rsidR="004F1D25" w:rsidRPr="00091E43" w:rsidRDefault="004F1D25" w:rsidP="000361A4">
            <w:pPr>
              <w:pStyle w:val="Tabellentext"/>
            </w:pPr>
            <w:r>
              <w:t>KARDIOPULREANIMATION</w:t>
            </w:r>
          </w:p>
        </w:tc>
      </w:tr>
      <w:tr w:rsidR="00275B01" w:rsidRPr="00743DF3" w14:paraId="61B4211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E957CB" w14:textId="77777777" w:rsidR="004F1D25" w:rsidRPr="00091E43" w:rsidRDefault="004F1D25" w:rsidP="000361A4">
            <w:pPr>
              <w:pStyle w:val="Tabellentext"/>
            </w:pPr>
            <w:r>
              <w:t>45.2:B</w:t>
            </w:r>
          </w:p>
        </w:tc>
        <w:tc>
          <w:tcPr>
            <w:tcW w:w="1075" w:type="pct"/>
          </w:tcPr>
          <w:p w14:paraId="7CDA09F1" w14:textId="77777777" w:rsidR="004F1D25" w:rsidRPr="00091E43" w:rsidRDefault="004F1D25" w:rsidP="000361A4">
            <w:pPr>
              <w:pStyle w:val="Tabellentext"/>
            </w:pPr>
            <w:r>
              <w:t>interventionspflichtiger Pneumothorax</w:t>
            </w:r>
          </w:p>
        </w:tc>
        <w:tc>
          <w:tcPr>
            <w:tcW w:w="326" w:type="pct"/>
          </w:tcPr>
          <w:p w14:paraId="53BC64DA" w14:textId="77777777" w:rsidR="004F1D25" w:rsidRPr="00091E43" w:rsidRDefault="004F1D25" w:rsidP="000361A4">
            <w:pPr>
              <w:pStyle w:val="Tabellentext"/>
            </w:pPr>
            <w:r>
              <w:t>K</w:t>
            </w:r>
          </w:p>
        </w:tc>
        <w:tc>
          <w:tcPr>
            <w:tcW w:w="1646" w:type="pct"/>
          </w:tcPr>
          <w:p w14:paraId="7D75D43C" w14:textId="77777777" w:rsidR="004F1D25" w:rsidRPr="00091E43" w:rsidRDefault="004F1D25" w:rsidP="00177070">
            <w:pPr>
              <w:pStyle w:val="Tabellentext"/>
              <w:ind w:left="453" w:hanging="340"/>
            </w:pPr>
            <w:r>
              <w:t>1 =</w:t>
            </w:r>
            <w:r>
              <w:tab/>
              <w:t>ja</w:t>
            </w:r>
          </w:p>
        </w:tc>
        <w:tc>
          <w:tcPr>
            <w:tcW w:w="1328" w:type="pct"/>
          </w:tcPr>
          <w:p w14:paraId="2C5C0838" w14:textId="77777777" w:rsidR="004F1D25" w:rsidRPr="00091E43" w:rsidRDefault="004F1D25" w:rsidP="000361A4">
            <w:pPr>
              <w:pStyle w:val="Tabellentext"/>
            </w:pPr>
            <w:r>
              <w:t>PNEUMOTHORAX</w:t>
            </w:r>
          </w:p>
        </w:tc>
      </w:tr>
      <w:tr w:rsidR="00275B01" w:rsidRPr="00743DF3" w14:paraId="2E58E85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66338A" w14:textId="77777777" w:rsidR="004F1D25" w:rsidRPr="00091E43" w:rsidRDefault="004F1D25" w:rsidP="000361A4">
            <w:pPr>
              <w:pStyle w:val="Tabellentext"/>
            </w:pPr>
            <w:r>
              <w:t>45.3:B</w:t>
            </w:r>
          </w:p>
        </w:tc>
        <w:tc>
          <w:tcPr>
            <w:tcW w:w="1075" w:type="pct"/>
          </w:tcPr>
          <w:p w14:paraId="29D41A36" w14:textId="77777777" w:rsidR="004F1D25" w:rsidRPr="00091E43" w:rsidRDefault="004F1D25" w:rsidP="000361A4">
            <w:pPr>
              <w:pStyle w:val="Tabellentext"/>
            </w:pPr>
            <w:r>
              <w:t>interventionspflichtiger Hämatothorax</w:t>
            </w:r>
          </w:p>
        </w:tc>
        <w:tc>
          <w:tcPr>
            <w:tcW w:w="326" w:type="pct"/>
          </w:tcPr>
          <w:p w14:paraId="48FE64BB" w14:textId="77777777" w:rsidR="004F1D25" w:rsidRPr="00091E43" w:rsidRDefault="004F1D25" w:rsidP="000361A4">
            <w:pPr>
              <w:pStyle w:val="Tabellentext"/>
            </w:pPr>
            <w:r>
              <w:t>K</w:t>
            </w:r>
          </w:p>
        </w:tc>
        <w:tc>
          <w:tcPr>
            <w:tcW w:w="1646" w:type="pct"/>
          </w:tcPr>
          <w:p w14:paraId="626B2EFA" w14:textId="77777777" w:rsidR="004F1D25" w:rsidRPr="00091E43" w:rsidRDefault="004F1D25" w:rsidP="00177070">
            <w:pPr>
              <w:pStyle w:val="Tabellentext"/>
              <w:ind w:left="453" w:hanging="340"/>
            </w:pPr>
            <w:r>
              <w:t>1 =</w:t>
            </w:r>
            <w:r>
              <w:tab/>
              <w:t>ja</w:t>
            </w:r>
          </w:p>
        </w:tc>
        <w:tc>
          <w:tcPr>
            <w:tcW w:w="1328" w:type="pct"/>
          </w:tcPr>
          <w:p w14:paraId="44F60CE1" w14:textId="77777777" w:rsidR="004F1D25" w:rsidRPr="00091E43" w:rsidRDefault="004F1D25" w:rsidP="000361A4">
            <w:pPr>
              <w:pStyle w:val="Tabellentext"/>
            </w:pPr>
            <w:r>
              <w:t>HAEMATOTHORA</w:t>
            </w:r>
          </w:p>
        </w:tc>
      </w:tr>
      <w:tr w:rsidR="00275B01" w:rsidRPr="00743DF3" w14:paraId="29C1F0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D5E17E" w14:textId="77777777" w:rsidR="004F1D25" w:rsidRPr="00091E43" w:rsidRDefault="004F1D25" w:rsidP="000361A4">
            <w:pPr>
              <w:pStyle w:val="Tabellentext"/>
            </w:pPr>
            <w:r>
              <w:t>45.4:B</w:t>
            </w:r>
          </w:p>
        </w:tc>
        <w:tc>
          <w:tcPr>
            <w:tcW w:w="1075" w:type="pct"/>
          </w:tcPr>
          <w:p w14:paraId="5F3865BB" w14:textId="77777777" w:rsidR="004F1D25" w:rsidRPr="00091E43" w:rsidRDefault="004F1D25" w:rsidP="000361A4">
            <w:pPr>
              <w:pStyle w:val="Tabellentext"/>
            </w:pPr>
            <w:r>
              <w:t>interventionspflichtiger Perikarderguss</w:t>
            </w:r>
          </w:p>
        </w:tc>
        <w:tc>
          <w:tcPr>
            <w:tcW w:w="326" w:type="pct"/>
          </w:tcPr>
          <w:p w14:paraId="11A3914D" w14:textId="77777777" w:rsidR="004F1D25" w:rsidRPr="00091E43" w:rsidRDefault="004F1D25" w:rsidP="000361A4">
            <w:pPr>
              <w:pStyle w:val="Tabellentext"/>
            </w:pPr>
            <w:r>
              <w:t>K</w:t>
            </w:r>
          </w:p>
        </w:tc>
        <w:tc>
          <w:tcPr>
            <w:tcW w:w="1646" w:type="pct"/>
          </w:tcPr>
          <w:p w14:paraId="4B09ECB2" w14:textId="77777777" w:rsidR="004F1D25" w:rsidRPr="00091E43" w:rsidRDefault="004F1D25" w:rsidP="00177070">
            <w:pPr>
              <w:pStyle w:val="Tabellentext"/>
              <w:ind w:left="453" w:hanging="340"/>
            </w:pPr>
            <w:r>
              <w:t>1 =</w:t>
            </w:r>
            <w:r>
              <w:tab/>
              <w:t>ja</w:t>
            </w:r>
          </w:p>
        </w:tc>
        <w:tc>
          <w:tcPr>
            <w:tcW w:w="1328" w:type="pct"/>
          </w:tcPr>
          <w:p w14:paraId="56CA4B91" w14:textId="77777777" w:rsidR="004F1D25" w:rsidRPr="00091E43" w:rsidRDefault="004F1D25" w:rsidP="000361A4">
            <w:pPr>
              <w:pStyle w:val="Tabellentext"/>
            </w:pPr>
            <w:r>
              <w:t>PERIOPKOMPPERIKARDERGUSS</w:t>
            </w:r>
          </w:p>
        </w:tc>
      </w:tr>
      <w:tr w:rsidR="00275B01" w:rsidRPr="00743DF3" w14:paraId="46F62C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430DEF" w14:textId="77777777" w:rsidR="004F1D25" w:rsidRPr="00091E43" w:rsidRDefault="004F1D25" w:rsidP="000361A4">
            <w:pPr>
              <w:pStyle w:val="Tabellentext"/>
            </w:pPr>
            <w:r>
              <w:t>45.5:B</w:t>
            </w:r>
          </w:p>
        </w:tc>
        <w:tc>
          <w:tcPr>
            <w:tcW w:w="1075" w:type="pct"/>
          </w:tcPr>
          <w:p w14:paraId="777A38A7" w14:textId="77777777" w:rsidR="004F1D25" w:rsidRPr="00091E43" w:rsidRDefault="004F1D25" w:rsidP="000361A4">
            <w:pPr>
              <w:pStyle w:val="Tabellentext"/>
            </w:pPr>
            <w:r>
              <w:t>interventionspflichtiges Taschenhämatom</w:t>
            </w:r>
          </w:p>
        </w:tc>
        <w:tc>
          <w:tcPr>
            <w:tcW w:w="326" w:type="pct"/>
          </w:tcPr>
          <w:p w14:paraId="26DC4CAA" w14:textId="77777777" w:rsidR="004F1D25" w:rsidRPr="00091E43" w:rsidRDefault="004F1D25" w:rsidP="000361A4">
            <w:pPr>
              <w:pStyle w:val="Tabellentext"/>
            </w:pPr>
            <w:r>
              <w:t>K</w:t>
            </w:r>
          </w:p>
        </w:tc>
        <w:tc>
          <w:tcPr>
            <w:tcW w:w="1646" w:type="pct"/>
          </w:tcPr>
          <w:p w14:paraId="6C75E21B" w14:textId="77777777" w:rsidR="004F1D25" w:rsidRPr="00091E43" w:rsidRDefault="004F1D25" w:rsidP="00177070">
            <w:pPr>
              <w:pStyle w:val="Tabellentext"/>
              <w:ind w:left="453" w:hanging="340"/>
            </w:pPr>
            <w:r>
              <w:t>1 =</w:t>
            </w:r>
            <w:r>
              <w:tab/>
              <w:t>ja</w:t>
            </w:r>
          </w:p>
        </w:tc>
        <w:tc>
          <w:tcPr>
            <w:tcW w:w="1328" w:type="pct"/>
          </w:tcPr>
          <w:p w14:paraId="01702989" w14:textId="77777777" w:rsidR="004F1D25" w:rsidRPr="00091E43" w:rsidRDefault="004F1D25" w:rsidP="000361A4">
            <w:pPr>
              <w:pStyle w:val="Tabellentext"/>
            </w:pPr>
            <w:r>
              <w:t>TASCHHAEMATO</w:t>
            </w:r>
          </w:p>
        </w:tc>
      </w:tr>
      <w:tr w:rsidR="00275B01" w:rsidRPr="00743DF3" w14:paraId="39683A1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22CCD5" w14:textId="77777777" w:rsidR="004F1D25" w:rsidRPr="00091E43" w:rsidRDefault="004F1D25" w:rsidP="000361A4">
            <w:pPr>
              <w:pStyle w:val="Tabellentext"/>
            </w:pPr>
            <w:r>
              <w:t>45.8:B</w:t>
            </w:r>
          </w:p>
        </w:tc>
        <w:tc>
          <w:tcPr>
            <w:tcW w:w="1075" w:type="pct"/>
          </w:tcPr>
          <w:p w14:paraId="6B18EA6F" w14:textId="77777777" w:rsidR="004F1D25" w:rsidRPr="00091E43" w:rsidRDefault="004F1D25" w:rsidP="000361A4">
            <w:pPr>
              <w:pStyle w:val="Tabellentext"/>
            </w:pPr>
            <w:r>
              <w:t xml:space="preserve">postoperative Wundinfektion </w:t>
            </w:r>
          </w:p>
        </w:tc>
        <w:tc>
          <w:tcPr>
            <w:tcW w:w="326" w:type="pct"/>
          </w:tcPr>
          <w:p w14:paraId="35E68342" w14:textId="77777777" w:rsidR="004F1D25" w:rsidRPr="00091E43" w:rsidRDefault="004F1D25" w:rsidP="000361A4">
            <w:pPr>
              <w:pStyle w:val="Tabellentext"/>
            </w:pPr>
            <w:r>
              <w:t>K</w:t>
            </w:r>
          </w:p>
        </w:tc>
        <w:tc>
          <w:tcPr>
            <w:tcW w:w="1646" w:type="pct"/>
          </w:tcPr>
          <w:p w14:paraId="67465A35" w14:textId="77777777" w:rsidR="004F1D25" w:rsidRPr="00091E43" w:rsidRDefault="004F1D25" w:rsidP="00177070">
            <w:pPr>
              <w:pStyle w:val="Tabellentext"/>
              <w:ind w:left="453" w:hanging="340"/>
            </w:pPr>
            <w:r>
              <w:t>1 =</w:t>
            </w:r>
            <w:r>
              <w:tab/>
              <w:t>ja</w:t>
            </w:r>
          </w:p>
        </w:tc>
        <w:tc>
          <w:tcPr>
            <w:tcW w:w="1328" w:type="pct"/>
          </w:tcPr>
          <w:p w14:paraId="10FF9E4A" w14:textId="77777777" w:rsidR="004F1D25" w:rsidRPr="00091E43" w:rsidRDefault="004F1D25" w:rsidP="000361A4">
            <w:pPr>
              <w:pStyle w:val="Tabellentext"/>
            </w:pPr>
            <w:r>
              <w:t>POSTOPWUNDINFEKTIONJL</w:t>
            </w:r>
          </w:p>
        </w:tc>
      </w:tr>
      <w:tr w:rsidR="00275B01" w:rsidRPr="00743DF3" w14:paraId="61EC65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E89BA47" w14:textId="77777777" w:rsidR="004F1D25" w:rsidRPr="00091E43" w:rsidRDefault="004F1D25" w:rsidP="000361A4">
            <w:pPr>
              <w:pStyle w:val="Tabellentext"/>
            </w:pPr>
            <w:r>
              <w:t>45.9:B</w:t>
            </w:r>
          </w:p>
        </w:tc>
        <w:tc>
          <w:tcPr>
            <w:tcW w:w="1075" w:type="pct"/>
          </w:tcPr>
          <w:p w14:paraId="34BC36E5" w14:textId="77777777" w:rsidR="004F1D25" w:rsidRPr="00091E43" w:rsidRDefault="004F1D25" w:rsidP="000361A4">
            <w:pPr>
              <w:pStyle w:val="Tabellentext"/>
            </w:pPr>
            <w:r>
              <w:t>interventionspflichtige Komplikation(en) an der Punktionsstelle</w:t>
            </w:r>
          </w:p>
        </w:tc>
        <w:tc>
          <w:tcPr>
            <w:tcW w:w="326" w:type="pct"/>
          </w:tcPr>
          <w:p w14:paraId="3392C7D5" w14:textId="77777777" w:rsidR="004F1D25" w:rsidRPr="00091E43" w:rsidRDefault="004F1D25" w:rsidP="000361A4">
            <w:pPr>
              <w:pStyle w:val="Tabellentext"/>
            </w:pPr>
            <w:r>
              <w:t>K</w:t>
            </w:r>
          </w:p>
        </w:tc>
        <w:tc>
          <w:tcPr>
            <w:tcW w:w="1646" w:type="pct"/>
          </w:tcPr>
          <w:p w14:paraId="21090BA6" w14:textId="77777777" w:rsidR="004F1D25" w:rsidRPr="00091E43" w:rsidRDefault="004F1D25" w:rsidP="00177070">
            <w:pPr>
              <w:pStyle w:val="Tabellentext"/>
              <w:ind w:left="453" w:hanging="340"/>
            </w:pPr>
            <w:r>
              <w:t>1 =</w:t>
            </w:r>
            <w:r>
              <w:tab/>
              <w:t>ja</w:t>
            </w:r>
          </w:p>
        </w:tc>
        <w:tc>
          <w:tcPr>
            <w:tcW w:w="1328" w:type="pct"/>
          </w:tcPr>
          <w:p w14:paraId="7310ADE7" w14:textId="77777777" w:rsidR="004F1D25" w:rsidRPr="00091E43" w:rsidRDefault="004F1D25" w:rsidP="000361A4">
            <w:pPr>
              <w:pStyle w:val="Tabellentext"/>
            </w:pPr>
            <w:r>
              <w:t>PEROPKOMPPUST</w:t>
            </w:r>
          </w:p>
        </w:tc>
      </w:tr>
      <w:tr w:rsidR="00275B01" w:rsidRPr="00743DF3" w14:paraId="77C2760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FF3053" w14:textId="77777777" w:rsidR="004F1D25" w:rsidRPr="00091E43" w:rsidRDefault="004F1D25" w:rsidP="000361A4">
            <w:pPr>
              <w:pStyle w:val="Tabellentext"/>
            </w:pPr>
            <w:r>
              <w:t>45.10:B</w:t>
            </w:r>
          </w:p>
        </w:tc>
        <w:tc>
          <w:tcPr>
            <w:tcW w:w="1075" w:type="pct"/>
          </w:tcPr>
          <w:p w14:paraId="0CEDC2E9" w14:textId="77777777" w:rsidR="004F1D25" w:rsidRPr="00091E43" w:rsidRDefault="004F1D25" w:rsidP="000361A4">
            <w:pPr>
              <w:pStyle w:val="Tabellentext"/>
            </w:pPr>
            <w:r>
              <w:t>sonstige interventionspflichtige Komplikation</w:t>
            </w:r>
          </w:p>
        </w:tc>
        <w:tc>
          <w:tcPr>
            <w:tcW w:w="326" w:type="pct"/>
          </w:tcPr>
          <w:p w14:paraId="185B278F" w14:textId="77777777" w:rsidR="004F1D25" w:rsidRPr="00091E43" w:rsidRDefault="004F1D25" w:rsidP="000361A4">
            <w:pPr>
              <w:pStyle w:val="Tabellentext"/>
            </w:pPr>
            <w:r>
              <w:t>K</w:t>
            </w:r>
          </w:p>
        </w:tc>
        <w:tc>
          <w:tcPr>
            <w:tcW w:w="1646" w:type="pct"/>
          </w:tcPr>
          <w:p w14:paraId="7C09544A" w14:textId="77777777" w:rsidR="004F1D25" w:rsidRPr="00091E43" w:rsidRDefault="004F1D25" w:rsidP="00177070">
            <w:pPr>
              <w:pStyle w:val="Tabellentext"/>
              <w:ind w:left="453" w:hanging="340"/>
            </w:pPr>
            <w:r>
              <w:t>1 =</w:t>
            </w:r>
            <w:r>
              <w:tab/>
              <w:t>ja</w:t>
            </w:r>
          </w:p>
        </w:tc>
        <w:tc>
          <w:tcPr>
            <w:tcW w:w="1328" w:type="pct"/>
          </w:tcPr>
          <w:p w14:paraId="0CF395B2" w14:textId="77777777" w:rsidR="004F1D25" w:rsidRPr="00091E43" w:rsidRDefault="004F1D25" w:rsidP="000361A4">
            <w:pPr>
              <w:pStyle w:val="Tabellentext"/>
            </w:pPr>
            <w:r>
              <w:t>PEROPKOMPSON</w:t>
            </w:r>
          </w:p>
        </w:tc>
      </w:tr>
    </w:tbl>
    <w:p w14:paraId="7A37A6E3" w14:textId="77777777" w:rsidR="002B0F71" w:rsidRDefault="002B0F71">
      <w:pPr>
        <w:sectPr w:rsidR="002B0F71" w:rsidSect="00163BAC">
          <w:headerReference w:type="default" r:id="rId37"/>
          <w:footerReference w:type="default" r:id="rId38"/>
          <w:pgSz w:w="11906" w:h="16838"/>
          <w:pgMar w:top="1418" w:right="1134" w:bottom="1418" w:left="1701" w:header="454" w:footer="737" w:gutter="0"/>
          <w:cols w:space="708"/>
          <w:docGrid w:linePitch="360"/>
        </w:sectPr>
      </w:pPr>
    </w:p>
    <w:p w14:paraId="440A4E79" w14:textId="77777777" w:rsidR="004F1D25" w:rsidRPr="003C6CA0" w:rsidRDefault="004F1D25" w:rsidP="0094520C">
      <w:pPr>
        <w:pStyle w:val="Absatzberschriftebene3nurinNavigation"/>
        <w:rPr>
          <w:sz w:val="21"/>
          <w:szCs w:val="21"/>
        </w:rPr>
      </w:pPr>
      <w:bookmarkStart w:id="23" w:name="_Toc230255022"/>
      <w:r w:rsidRPr="003C6CA0">
        <w:rPr>
          <w:sz w:val="21"/>
          <w:szCs w:val="21"/>
        </w:rPr>
        <w:lastRenderedPageBreak/>
        <w:t xml:space="preserve">Eigenschaften und </w:t>
      </w:r>
      <w:r w:rsidRPr="003C6CA0">
        <w:rPr>
          <w:sz w:val="21"/>
          <w:szCs w:val="21"/>
        </w:rPr>
        <w:t>Berechnung</w:t>
      </w:r>
      <w:bookmarkEnd w:id="23"/>
    </w:p>
    <w:tbl>
      <w:tblPr>
        <w:tblStyle w:val="IQTIGStandarderste-Spalte"/>
        <w:tblW w:w="0" w:type="auto"/>
        <w:tblLook w:val="0680" w:firstRow="0" w:lastRow="0" w:firstColumn="1" w:lastColumn="0" w:noHBand="1" w:noVBand="1"/>
      </w:tblPr>
      <w:tblGrid>
        <w:gridCol w:w="3351"/>
        <w:gridCol w:w="5710"/>
      </w:tblGrid>
      <w:tr w:rsidR="000517F0" w14:paraId="177C4F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71431C" w14:textId="77777777" w:rsidR="004F1D25" w:rsidRPr="003C6CA0" w:rsidRDefault="004F1D25" w:rsidP="003C6CA0">
            <w:pPr>
              <w:pStyle w:val="Tabellenkopf"/>
            </w:pPr>
            <w:r w:rsidRPr="003C6CA0">
              <w:t>ID</w:t>
            </w:r>
          </w:p>
        </w:tc>
        <w:tc>
          <w:tcPr>
            <w:tcW w:w="5716" w:type="dxa"/>
          </w:tcPr>
          <w:p w14:paraId="46286A2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101801</w:t>
            </w:r>
          </w:p>
        </w:tc>
      </w:tr>
      <w:tr w:rsidR="000955B5" w14:paraId="46B345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01CCD8" w14:textId="77777777" w:rsidR="004F1D25" w:rsidRPr="003C6CA0" w:rsidRDefault="004F1D25" w:rsidP="003C6CA0">
            <w:pPr>
              <w:pStyle w:val="Tabellenkopf"/>
            </w:pPr>
            <w:r w:rsidRPr="003C6CA0">
              <w:t>Bezeichnung</w:t>
            </w:r>
          </w:p>
        </w:tc>
        <w:tc>
          <w:tcPr>
            <w:tcW w:w="5716" w:type="dxa"/>
          </w:tcPr>
          <w:p w14:paraId="3B1C45E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sondenbedingte Komplikationen (inklusive Wundinfektionen)</w:t>
            </w:r>
          </w:p>
        </w:tc>
      </w:tr>
      <w:tr w:rsidR="000955B5" w14:paraId="691F65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72A6E4" w14:textId="77777777" w:rsidR="004F1D25" w:rsidRPr="003C6CA0" w:rsidRDefault="004F1D25" w:rsidP="003C6CA0">
            <w:pPr>
              <w:pStyle w:val="Tabellenkopf"/>
            </w:pPr>
            <w:r w:rsidRPr="003C6CA0">
              <w:t>Indikatortyp</w:t>
            </w:r>
          </w:p>
        </w:tc>
        <w:tc>
          <w:tcPr>
            <w:tcW w:w="5716" w:type="dxa"/>
          </w:tcPr>
          <w:p w14:paraId="5779723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405C7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7FD81A" w14:textId="77777777" w:rsidR="004F1D25" w:rsidRPr="003C6CA0" w:rsidRDefault="004F1D25" w:rsidP="003C6CA0">
            <w:pPr>
              <w:pStyle w:val="Tabellenkopf"/>
            </w:pPr>
            <w:r w:rsidRPr="003C6CA0">
              <w:t>Art des Wertes</w:t>
            </w:r>
          </w:p>
        </w:tc>
        <w:tc>
          <w:tcPr>
            <w:tcW w:w="5716" w:type="dxa"/>
          </w:tcPr>
          <w:p w14:paraId="6792564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3FA6B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CBF8CC" w14:textId="77777777" w:rsidR="004F1D25" w:rsidRPr="003C6CA0" w:rsidRDefault="004F1D25" w:rsidP="003C6CA0">
            <w:pPr>
              <w:pStyle w:val="Tabellenkopf"/>
            </w:pPr>
            <w:r>
              <w:t>Auswertungsjahr</w:t>
            </w:r>
          </w:p>
        </w:tc>
        <w:tc>
          <w:tcPr>
            <w:tcW w:w="5716" w:type="dxa"/>
          </w:tcPr>
          <w:p w14:paraId="581475D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BECA3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F1CA39" w14:textId="77777777" w:rsidR="004F1D25" w:rsidRPr="003C6CA0" w:rsidRDefault="004F1D25" w:rsidP="003C6CA0">
            <w:pPr>
              <w:pStyle w:val="Tabellenkopf"/>
            </w:pPr>
            <w:r>
              <w:t>Erfassungsjahr</w:t>
            </w:r>
          </w:p>
        </w:tc>
        <w:tc>
          <w:tcPr>
            <w:tcW w:w="5716" w:type="dxa"/>
          </w:tcPr>
          <w:p w14:paraId="4EE7C13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D53FF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16E8F" w14:textId="77777777" w:rsidR="004F1D25" w:rsidRPr="003C6CA0" w:rsidRDefault="004F1D25" w:rsidP="003C6CA0">
            <w:pPr>
              <w:pStyle w:val="Tabellenkopf"/>
            </w:pPr>
            <w:r>
              <w:t>Berichtszeitraum</w:t>
            </w:r>
          </w:p>
        </w:tc>
        <w:tc>
          <w:tcPr>
            <w:tcW w:w="5716" w:type="dxa"/>
          </w:tcPr>
          <w:p w14:paraId="3F0B3DF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9DFB5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90643" w14:textId="77777777" w:rsidR="004F1D25" w:rsidRPr="003C6CA0" w:rsidRDefault="004F1D25" w:rsidP="003C6CA0">
            <w:pPr>
              <w:pStyle w:val="Tabellenkopf"/>
            </w:pPr>
            <w:r w:rsidRPr="003C6CA0">
              <w:t>Datenquelle</w:t>
            </w:r>
          </w:p>
        </w:tc>
        <w:tc>
          <w:tcPr>
            <w:tcW w:w="5716" w:type="dxa"/>
          </w:tcPr>
          <w:p w14:paraId="45C1E0F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30CEE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D06D3" w14:textId="77777777" w:rsidR="004F1D25" w:rsidRPr="003C6CA0" w:rsidRDefault="004F1D25" w:rsidP="003C6CA0">
            <w:pPr>
              <w:pStyle w:val="Tabellenkopf"/>
            </w:pPr>
            <w:r w:rsidRPr="003C6CA0">
              <w:t>Berechnun</w:t>
            </w:r>
            <w:r w:rsidRPr="003C6CA0">
              <w:t>gsart</w:t>
            </w:r>
          </w:p>
        </w:tc>
        <w:tc>
          <w:tcPr>
            <w:tcW w:w="5716" w:type="dxa"/>
          </w:tcPr>
          <w:p w14:paraId="7E3BB14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4C9E67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32DC36" w14:textId="77777777" w:rsidR="004F1D25" w:rsidRPr="003C6CA0" w:rsidRDefault="004F1D25" w:rsidP="003C6CA0">
            <w:pPr>
              <w:pStyle w:val="Tabellenkopf"/>
            </w:pPr>
            <w:r w:rsidRPr="003C6CA0">
              <w:t xml:space="preserve">Referenzbereich </w:t>
            </w:r>
            <w:r>
              <w:t>2025</w:t>
            </w:r>
          </w:p>
        </w:tc>
        <w:tc>
          <w:tcPr>
            <w:tcW w:w="5716" w:type="dxa"/>
          </w:tcPr>
          <w:p w14:paraId="6436C90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2,60 %</w:t>
            </w:r>
          </w:p>
        </w:tc>
      </w:tr>
      <w:tr w:rsidR="000955B5" w14:paraId="53D382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9BE295" w14:textId="77777777" w:rsidR="004F1D25" w:rsidRPr="003C6CA0" w:rsidRDefault="004F1D25" w:rsidP="003C6CA0">
            <w:pPr>
              <w:pStyle w:val="Tabellenkopf"/>
            </w:pPr>
            <w:r w:rsidRPr="003C6CA0">
              <w:t xml:space="preserve">Referenzbereich </w:t>
            </w:r>
            <w:r>
              <w:t>2024</w:t>
            </w:r>
          </w:p>
        </w:tc>
        <w:tc>
          <w:tcPr>
            <w:tcW w:w="5716" w:type="dxa"/>
          </w:tcPr>
          <w:p w14:paraId="27506F8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2,60 %</w:t>
            </w:r>
          </w:p>
        </w:tc>
      </w:tr>
      <w:tr w:rsidR="000955B5" w14:paraId="6FDC5B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46CBB" w14:textId="77777777" w:rsidR="004F1D25" w:rsidRPr="003C6CA0" w:rsidRDefault="004F1D25" w:rsidP="003C6CA0">
            <w:pPr>
              <w:pStyle w:val="Tabellenkopf"/>
            </w:pPr>
            <w:r w:rsidRPr="003C6CA0">
              <w:t xml:space="preserve">Erläuterung zum Referenzbereich </w:t>
            </w:r>
            <w:r>
              <w:t>2025</w:t>
            </w:r>
          </w:p>
        </w:tc>
        <w:tc>
          <w:tcPr>
            <w:tcW w:w="5716" w:type="dxa"/>
          </w:tcPr>
          <w:p w14:paraId="000C386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Orientiert am dänischen Schrittmacherregister wurde ursprünglich ≤ 2,00 % als Referenzbereich für die zusammengefasste Rate aller chirurgischen Komplikationen gewählt. Nachdem ab dem Erfassungsjahr 2018 nun auch kardiopulmonale Reanimationen und sonstige interventionspflichtige Komplikationen für diesen Indikator berücksichtigt werden, wurde der Referenzbereich angepasst, indem er mit dem Faktor multipliziert wurde, um den sich das Bundesergebnis durch die Erweiterung des Zählers erhöht hat.</w:t>
            </w:r>
          </w:p>
        </w:tc>
      </w:tr>
      <w:tr w:rsidR="005C726F" w14:paraId="5E823C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66B70" w14:textId="77777777" w:rsidR="004F1D25" w:rsidRPr="003C6CA0" w:rsidRDefault="004F1D25" w:rsidP="003C6CA0">
            <w:pPr>
              <w:pStyle w:val="Tabellenkopf"/>
            </w:pPr>
            <w:r>
              <w:t>Methode Auffälligkeit</w:t>
            </w:r>
          </w:p>
        </w:tc>
        <w:tc>
          <w:tcPr>
            <w:tcW w:w="5716" w:type="dxa"/>
          </w:tcPr>
          <w:p w14:paraId="52749B9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3E073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62BCB1"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7EDABB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Bei einem häufigen Auftreten von Pneumothoraces bzw. Hämatothoraces sollte im Rahmen des Stellungnahmeverfahrens geprüft werden, welche venösen Zugangswege in der Regel für den Sondenvorschub gewählt wurden (siehe Kennzahl „Zugang über die Vena subclavia beim Vorschieben der Sonden“). Ein Sondenvorschub über die Vena subclavia geht meist mit einem höheren Risiko für einen Pneumothorax bzw. Hämatothorax einher als ein Sondenvorschub über die Vena cephalica. Wird (fast) immer die Vena subclavia in einem Krank</w:t>
            </w:r>
            <w:r>
              <w:t>enhausstandort zum venösen Sondenvorschub verwendet und liegt zugleich eine relativ hohe Anzahl aufgetretener Pneumothoraces bzw. Hämatothoraces vor, sollte ggf. ein Wechsel des bevorzugten venösen Zugangswegs vorgeschlagen werden. Das Expertengremium auf Bundesebene empfiehlt dies insbesondere, wenn der Anteil an Pneumothoraces und Hämatothoraces an allen Schrittmacherimplantationen bei über 1 % und der Anteil der Kennzahl „Zugang über die Vena subclavia beim Vorschieben der Sonden“ bei über 90 % liegt.</w:t>
            </w:r>
          </w:p>
        </w:tc>
      </w:tr>
      <w:tr w:rsidR="000955B5" w14:paraId="785E27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BCCDCD" w14:textId="77777777" w:rsidR="004F1D25" w:rsidRPr="003C6CA0" w:rsidRDefault="004F1D25" w:rsidP="003C6CA0">
            <w:pPr>
              <w:pStyle w:val="Tabellenkopf"/>
            </w:pPr>
            <w:r w:rsidRPr="003C6CA0">
              <w:t>Methode der Risikoadjustierung</w:t>
            </w:r>
          </w:p>
        </w:tc>
        <w:tc>
          <w:tcPr>
            <w:tcW w:w="5716" w:type="dxa"/>
          </w:tcPr>
          <w:p w14:paraId="5A2FD72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2D4121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279AC9" w14:textId="77777777" w:rsidR="004F1D25" w:rsidRPr="003C6CA0" w:rsidRDefault="004F1D25" w:rsidP="003C6CA0">
            <w:pPr>
              <w:pStyle w:val="Tabellenkopf"/>
            </w:pPr>
            <w:r w:rsidRPr="003C6CA0">
              <w:t>Erläuterung der Risikoadjustierung</w:t>
            </w:r>
          </w:p>
        </w:tc>
        <w:tc>
          <w:tcPr>
            <w:tcW w:w="5716" w:type="dxa"/>
          </w:tcPr>
          <w:p w14:paraId="3D69E71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40A8F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CC5B113" w14:textId="77777777" w:rsidR="004F1D25" w:rsidRPr="003C6CA0" w:rsidRDefault="004F1D25" w:rsidP="003C6CA0">
            <w:pPr>
              <w:pStyle w:val="Tabellenkopf"/>
            </w:pPr>
            <w:r w:rsidRPr="003C6CA0">
              <w:t>Rechenregeln</w:t>
            </w:r>
          </w:p>
        </w:tc>
        <w:tc>
          <w:tcPr>
            <w:tcW w:w="5716" w:type="dxa"/>
            <w:tcBorders>
              <w:bottom w:val="nil"/>
            </w:tcBorders>
          </w:tcPr>
          <w:p w14:paraId="072707C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F617FD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 xml:space="preserve">Patientinnen und Patienten mit nicht sondenbedingten Komplikationen (inklusive Wundinfektionen): </w:t>
            </w:r>
            <w:r>
              <w:br/>
              <w:t>kardiopulmonale Reanimation, interventionspflichtiger Pneumothorax, interventionspflichtiger Hämatothorax, interventionspflichtiger Perikarderguss, interventionspflichtiges Taschenhämatom, postoperative Wundinfektion, interventionspflichtige Komplikation(en) an der Punktionsstelle oder sonstige interventionspflichtige Komplikation</w:t>
            </w:r>
          </w:p>
          <w:p w14:paraId="5A72E15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43C300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tc>
      </w:tr>
      <w:tr w:rsidR="000955B5" w14:paraId="259C1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2836E4" w14:textId="77777777" w:rsidR="004F1D25" w:rsidRPr="003C6CA0" w:rsidRDefault="004F1D25"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5CEB25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DA9BD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3BF748" w14:textId="77777777" w:rsidR="004F1D25" w:rsidRPr="003C6CA0" w:rsidRDefault="004F1D25" w:rsidP="003C6CA0">
            <w:pPr>
              <w:pStyle w:val="Tabellenkopf"/>
            </w:pPr>
            <w:r w:rsidRPr="003C6CA0">
              <w:t>Teildatensatzbezug</w:t>
            </w:r>
          </w:p>
        </w:tc>
        <w:tc>
          <w:tcPr>
            <w:tcW w:w="5716" w:type="dxa"/>
          </w:tcPr>
          <w:p w14:paraId="6A8A7B5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5BAEC79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D7A0A1" w14:textId="77777777" w:rsidR="004F1D25" w:rsidRPr="003C6CA0" w:rsidRDefault="004F1D25" w:rsidP="003C6CA0">
            <w:pPr>
              <w:pStyle w:val="Tabellenkopf"/>
            </w:pPr>
            <w:r w:rsidRPr="003C6CA0">
              <w:t>Zähler (Formel)</w:t>
            </w:r>
          </w:p>
        </w:tc>
        <w:tc>
          <w:tcPr>
            <w:tcW w:w="5716" w:type="dxa"/>
          </w:tcPr>
          <w:p w14:paraId="123A251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KARDIOPULREANIMATION %==% 1 | </w:t>
            </w:r>
            <w:r>
              <w:br/>
              <w:t xml:space="preserve">PNEUMOTHORAX %==% 1 | </w:t>
            </w:r>
            <w:r>
              <w:br/>
              <w:t xml:space="preserve">HAEMATOTHORA %==% 1 | </w:t>
            </w:r>
            <w:r>
              <w:br/>
            </w:r>
            <w:r>
              <w:t xml:space="preserve">PERIOPKOMPPERIKARDERGUSS %==% 1 | </w:t>
            </w:r>
            <w:r>
              <w:br/>
              <w:t xml:space="preserve">TASCHHAEMATO %==% 1 | </w:t>
            </w:r>
            <w:r>
              <w:br/>
              <w:t xml:space="preserve">POSTOPWUNDINFEKTIONJL %==% 1 | </w:t>
            </w:r>
            <w:r>
              <w:br/>
              <w:t xml:space="preserve">PEROPKOMPPUST %==% 1 | </w:t>
            </w:r>
            <w:r>
              <w:br/>
              <w:t>PEROPKOMPSON %==% 1</w:t>
            </w:r>
          </w:p>
        </w:tc>
      </w:tr>
      <w:tr w:rsidR="00CA3AE5" w14:paraId="7154BE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ACD15" w14:textId="77777777" w:rsidR="004F1D25" w:rsidRPr="003C6CA0" w:rsidRDefault="004F1D25" w:rsidP="003C6CA0">
            <w:pPr>
              <w:pStyle w:val="Tabellenkopf"/>
            </w:pPr>
            <w:r w:rsidRPr="003C6CA0">
              <w:t>Nenner (Formel)</w:t>
            </w:r>
          </w:p>
        </w:tc>
        <w:tc>
          <w:tcPr>
            <w:tcW w:w="5716" w:type="dxa"/>
          </w:tcPr>
          <w:p w14:paraId="140A7C7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TRUE</w:t>
            </w:r>
          </w:p>
        </w:tc>
      </w:tr>
      <w:tr w:rsidR="00CA3AE5" w14:paraId="1DAB46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19A74C" w14:textId="77777777" w:rsidR="004F1D25" w:rsidRPr="003C6CA0" w:rsidRDefault="004F1D25" w:rsidP="003C6CA0">
            <w:pPr>
              <w:pStyle w:val="Tabellenkopf"/>
            </w:pPr>
            <w:r w:rsidRPr="003C6CA0">
              <w:t>Verwendete Funktionen</w:t>
            </w:r>
          </w:p>
        </w:tc>
        <w:tc>
          <w:tcPr>
            <w:tcW w:w="5716" w:type="dxa"/>
          </w:tcPr>
          <w:p w14:paraId="0233F0D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8EC0B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E49EC" w14:textId="77777777" w:rsidR="004F1D25" w:rsidRPr="003C6CA0" w:rsidRDefault="004F1D25" w:rsidP="003C6CA0">
            <w:pPr>
              <w:pStyle w:val="Tabellenkopf"/>
            </w:pPr>
            <w:r w:rsidRPr="003C6CA0">
              <w:t>Verwendete Listen</w:t>
            </w:r>
          </w:p>
        </w:tc>
        <w:tc>
          <w:tcPr>
            <w:tcW w:w="5716" w:type="dxa"/>
          </w:tcPr>
          <w:p w14:paraId="5AF6CB8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B2BA9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76DD6D" w14:textId="77777777" w:rsidR="004F1D25" w:rsidRPr="003C6CA0" w:rsidRDefault="004F1D25" w:rsidP="003C6CA0">
            <w:pPr>
              <w:pStyle w:val="Tabellenkopf"/>
            </w:pPr>
            <w:r w:rsidRPr="003C6CA0">
              <w:t>Darstellung</w:t>
            </w:r>
          </w:p>
        </w:tc>
        <w:tc>
          <w:tcPr>
            <w:tcW w:w="5716" w:type="dxa"/>
          </w:tcPr>
          <w:p w14:paraId="45196B0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D23DA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12C262" w14:textId="77777777" w:rsidR="004F1D25" w:rsidRPr="003C6CA0" w:rsidRDefault="004F1D25" w:rsidP="003C6CA0">
            <w:pPr>
              <w:pStyle w:val="Tabellenkopf"/>
            </w:pPr>
            <w:r w:rsidRPr="003C6CA0">
              <w:t>Grafik</w:t>
            </w:r>
          </w:p>
        </w:tc>
        <w:tc>
          <w:tcPr>
            <w:tcW w:w="5716" w:type="dxa"/>
          </w:tcPr>
          <w:p w14:paraId="4BB801A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A8043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8EC039" w14:textId="77777777" w:rsidR="004F1D25" w:rsidRPr="003C6CA0" w:rsidRDefault="004F1D25" w:rsidP="003C6CA0">
            <w:pPr>
              <w:pStyle w:val="Tabellenkopf"/>
            </w:pPr>
            <w:r w:rsidRPr="003C6CA0">
              <w:t>Vergleichbarkeit mit Vorjahresergebnissen</w:t>
            </w:r>
          </w:p>
        </w:tc>
        <w:tc>
          <w:tcPr>
            <w:tcW w:w="5716" w:type="dxa"/>
          </w:tcPr>
          <w:p w14:paraId="6671100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7C0F5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C44C1" w14:textId="77777777" w:rsidR="004F1D25" w:rsidRPr="003C6CA0" w:rsidRDefault="004F1D25" w:rsidP="003C6CA0">
            <w:pPr>
              <w:pStyle w:val="Tabellenkopf"/>
            </w:pPr>
            <w:r w:rsidRPr="003C6CA0">
              <w:t>Erläuterung der Vergleichbarkeit zum Vorjahr</w:t>
            </w:r>
          </w:p>
        </w:tc>
        <w:tc>
          <w:tcPr>
            <w:tcW w:w="5716" w:type="dxa"/>
          </w:tcPr>
          <w:p w14:paraId="62A67AC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die ergänzende Bezeichnung „bis zur Entlassung“ in das Filterfeld zur Erfassung der peri- und postoperativen Komplikationen während des Krankenhausaufenthaltes eingefügt, um noch besser zu verdeutlichen, dass alle Komplikationen bis zur Entlassung anzugeben sind (bislang war dieser Hinweis ausschließlich in den Ausfüllhinweisen enthalten).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06B84B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A5FE40"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6B17AF9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746EC04" w14:textId="77777777" w:rsidR="004F1D25" w:rsidRDefault="004F1D25" w:rsidP="00AA7E2B">
      <w:pPr>
        <w:pStyle w:val="Tabellentext"/>
        <w:spacing w:before="0" w:after="0" w:line="20" w:lineRule="exact"/>
        <w:ind w:left="0" w:right="0"/>
      </w:pPr>
    </w:p>
    <w:p w14:paraId="26D93284" w14:textId="77777777" w:rsidR="002B0F71" w:rsidRDefault="002B0F71">
      <w:pPr>
        <w:sectPr w:rsidR="002B0F71" w:rsidSect="00AD6E6F">
          <w:headerReference w:type="default" r:id="rId39"/>
          <w:footerReference w:type="default" r:id="rId40"/>
          <w:pgSz w:w="11906" w:h="16838"/>
          <w:pgMar w:top="1418" w:right="1134" w:bottom="1418" w:left="1701" w:header="454" w:footer="737" w:gutter="0"/>
          <w:cols w:space="708"/>
          <w:docGrid w:linePitch="360"/>
        </w:sectPr>
      </w:pPr>
    </w:p>
    <w:p w14:paraId="7573BC5B" w14:textId="77777777" w:rsidR="004F1D25" w:rsidRPr="00880DD2" w:rsidRDefault="004F1D25" w:rsidP="00091E43">
      <w:pPr>
        <w:pStyle w:val="berschrift2ohneGliederung"/>
      </w:pPr>
      <w:bookmarkStart w:id="24" w:name="_Toc230255023"/>
      <w:r>
        <w:lastRenderedPageBreak/>
        <w:t>52311: Sondendislokation oder -dysfunktion</w:t>
      </w:r>
      <w:bookmarkEnd w:id="24"/>
    </w:p>
    <w:p w14:paraId="740DD70E" w14:textId="77777777" w:rsidR="004F1D25" w:rsidRPr="00880DD2" w:rsidRDefault="004F1D25" w:rsidP="00880DD2">
      <w:pPr>
        <w:pStyle w:val="Absatzberschriftebene3nurinNavigation"/>
        <w:rPr>
          <w:sz w:val="21"/>
          <w:szCs w:val="21"/>
        </w:rPr>
      </w:pPr>
      <w:bookmarkStart w:id="25" w:name="_Toc230255024"/>
      <w:r>
        <w:rPr>
          <w:sz w:val="21"/>
          <w:szCs w:val="21"/>
        </w:rPr>
        <w:t>Verwendete Datenfelder</w:t>
      </w:r>
      <w:bookmarkEnd w:id="25"/>
    </w:p>
    <w:p w14:paraId="520038C8"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2A2300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D8F44DE" w14:textId="77777777" w:rsidR="004F1D25" w:rsidRPr="00880DD2" w:rsidRDefault="004F1D25" w:rsidP="00880DD2">
            <w:pPr>
              <w:pStyle w:val="Tabellenkopf"/>
            </w:pPr>
            <w:r w:rsidRPr="00880DD2">
              <w:t>Item</w:t>
            </w:r>
          </w:p>
        </w:tc>
        <w:tc>
          <w:tcPr>
            <w:tcW w:w="1075" w:type="pct"/>
          </w:tcPr>
          <w:p w14:paraId="2C51EE4A" w14:textId="77777777" w:rsidR="004F1D25" w:rsidRPr="00880DD2" w:rsidRDefault="004F1D25" w:rsidP="00880DD2">
            <w:pPr>
              <w:pStyle w:val="Tabellenkopf"/>
            </w:pPr>
            <w:r w:rsidRPr="00880DD2">
              <w:t>Bezeichnung</w:t>
            </w:r>
          </w:p>
        </w:tc>
        <w:tc>
          <w:tcPr>
            <w:tcW w:w="326" w:type="pct"/>
          </w:tcPr>
          <w:p w14:paraId="5E2F4740" w14:textId="77777777" w:rsidR="004F1D25" w:rsidRPr="00880DD2" w:rsidRDefault="004F1D25" w:rsidP="00880DD2">
            <w:pPr>
              <w:pStyle w:val="Tabellenkopf"/>
            </w:pPr>
            <w:r w:rsidRPr="00880DD2">
              <w:t>M/K</w:t>
            </w:r>
          </w:p>
        </w:tc>
        <w:tc>
          <w:tcPr>
            <w:tcW w:w="1646" w:type="pct"/>
          </w:tcPr>
          <w:p w14:paraId="56CD4F32" w14:textId="77777777" w:rsidR="004F1D25" w:rsidRPr="00880DD2" w:rsidRDefault="004F1D25" w:rsidP="00880DD2">
            <w:pPr>
              <w:pStyle w:val="Tabellenkopf"/>
            </w:pPr>
            <w:r w:rsidRPr="00880DD2">
              <w:t>Schlüssel/Formel</w:t>
            </w:r>
          </w:p>
        </w:tc>
        <w:tc>
          <w:tcPr>
            <w:tcW w:w="1328" w:type="pct"/>
          </w:tcPr>
          <w:p w14:paraId="1D640F0D" w14:textId="77777777" w:rsidR="004F1D25" w:rsidRPr="00880DD2" w:rsidRDefault="004F1D25" w:rsidP="003C7F90">
            <w:pPr>
              <w:pStyle w:val="Tabellenkopf"/>
            </w:pPr>
            <w:r w:rsidRPr="00880DD2">
              <w:t>Feldname</w:t>
            </w:r>
            <w:r w:rsidRPr="00880DD2">
              <w:t xml:space="preserve"> </w:t>
            </w:r>
          </w:p>
        </w:tc>
      </w:tr>
      <w:tr w:rsidR="00275B01" w:rsidRPr="00743DF3" w14:paraId="658A879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1A43C1" w14:textId="77777777" w:rsidR="004F1D25" w:rsidRPr="00091E43" w:rsidRDefault="004F1D25" w:rsidP="000361A4">
            <w:pPr>
              <w:pStyle w:val="Tabellentext"/>
            </w:pPr>
            <w:r>
              <w:t>12:B</w:t>
            </w:r>
          </w:p>
        </w:tc>
        <w:tc>
          <w:tcPr>
            <w:tcW w:w="1075" w:type="pct"/>
          </w:tcPr>
          <w:p w14:paraId="61A62591" w14:textId="77777777" w:rsidR="004F1D25" w:rsidRPr="00091E43" w:rsidRDefault="004F1D25" w:rsidP="000361A4">
            <w:pPr>
              <w:pStyle w:val="Tabellentext"/>
            </w:pPr>
            <w:r>
              <w:t>Geschlecht</w:t>
            </w:r>
          </w:p>
        </w:tc>
        <w:tc>
          <w:tcPr>
            <w:tcW w:w="326" w:type="pct"/>
          </w:tcPr>
          <w:p w14:paraId="3DFC1F71" w14:textId="77777777" w:rsidR="004F1D25" w:rsidRPr="00091E43" w:rsidRDefault="004F1D25" w:rsidP="000361A4">
            <w:pPr>
              <w:pStyle w:val="Tabellentext"/>
            </w:pPr>
            <w:r>
              <w:t>M</w:t>
            </w:r>
          </w:p>
        </w:tc>
        <w:tc>
          <w:tcPr>
            <w:tcW w:w="1646" w:type="pct"/>
          </w:tcPr>
          <w:p w14:paraId="0C4EFDE2" w14:textId="77777777" w:rsidR="004F1D25" w:rsidRPr="00091E43" w:rsidRDefault="004F1D25" w:rsidP="00177070">
            <w:pPr>
              <w:pStyle w:val="Tabellentext"/>
              <w:ind w:left="453" w:hanging="340"/>
            </w:pPr>
            <w:r>
              <w:t>1 =</w:t>
            </w:r>
            <w:r>
              <w:tab/>
              <w:t>männlich</w:t>
            </w:r>
          </w:p>
          <w:p w14:paraId="4D6E73AF" w14:textId="77777777" w:rsidR="004F1D25" w:rsidRPr="00091E43" w:rsidRDefault="004F1D25" w:rsidP="00177070">
            <w:pPr>
              <w:pStyle w:val="Tabellentext"/>
              <w:ind w:left="453" w:hanging="340"/>
            </w:pPr>
            <w:r>
              <w:t>2 =</w:t>
            </w:r>
            <w:r>
              <w:tab/>
              <w:t>weiblich</w:t>
            </w:r>
          </w:p>
          <w:p w14:paraId="2158DD56" w14:textId="77777777" w:rsidR="004F1D25" w:rsidRPr="00091E43" w:rsidRDefault="004F1D25" w:rsidP="00177070">
            <w:pPr>
              <w:pStyle w:val="Tabellentext"/>
              <w:ind w:left="453" w:hanging="340"/>
            </w:pPr>
            <w:r>
              <w:t>3 =</w:t>
            </w:r>
            <w:r>
              <w:tab/>
              <w:t>divers</w:t>
            </w:r>
          </w:p>
          <w:p w14:paraId="69300122" w14:textId="77777777" w:rsidR="004F1D25" w:rsidRPr="00091E43" w:rsidRDefault="004F1D25" w:rsidP="00177070">
            <w:pPr>
              <w:pStyle w:val="Tabellentext"/>
              <w:ind w:left="453" w:hanging="340"/>
            </w:pPr>
            <w:r>
              <w:t>8 =</w:t>
            </w:r>
            <w:r>
              <w:tab/>
              <w:t>unbestimmt</w:t>
            </w:r>
          </w:p>
        </w:tc>
        <w:tc>
          <w:tcPr>
            <w:tcW w:w="1328" w:type="pct"/>
          </w:tcPr>
          <w:p w14:paraId="71A86DD5" w14:textId="77777777" w:rsidR="004F1D25" w:rsidRPr="00091E43" w:rsidRDefault="004F1D25" w:rsidP="000361A4">
            <w:pPr>
              <w:pStyle w:val="Tabellentext"/>
            </w:pPr>
            <w:r>
              <w:t>GESCHLECHT</w:t>
            </w:r>
          </w:p>
        </w:tc>
      </w:tr>
      <w:tr w:rsidR="00275B01" w:rsidRPr="00743DF3" w14:paraId="432053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E8014B5" w14:textId="77777777" w:rsidR="004F1D25" w:rsidRPr="00091E43" w:rsidRDefault="004F1D25" w:rsidP="000361A4">
            <w:pPr>
              <w:pStyle w:val="Tabellentext"/>
            </w:pPr>
            <w:r>
              <w:t>13.1:B</w:t>
            </w:r>
          </w:p>
        </w:tc>
        <w:tc>
          <w:tcPr>
            <w:tcW w:w="1075" w:type="pct"/>
          </w:tcPr>
          <w:p w14:paraId="62A7125C" w14:textId="77777777" w:rsidR="004F1D25" w:rsidRPr="00091E43" w:rsidRDefault="004F1D25" w:rsidP="000361A4">
            <w:pPr>
              <w:pStyle w:val="Tabellentext"/>
            </w:pPr>
            <w:r>
              <w:t>Körpergröße</w:t>
            </w:r>
          </w:p>
        </w:tc>
        <w:tc>
          <w:tcPr>
            <w:tcW w:w="326" w:type="pct"/>
          </w:tcPr>
          <w:p w14:paraId="3E782C83" w14:textId="77777777" w:rsidR="004F1D25" w:rsidRPr="00091E43" w:rsidRDefault="004F1D25" w:rsidP="000361A4">
            <w:pPr>
              <w:pStyle w:val="Tabellentext"/>
            </w:pPr>
            <w:r>
              <w:t>K</w:t>
            </w:r>
          </w:p>
        </w:tc>
        <w:tc>
          <w:tcPr>
            <w:tcW w:w="1646" w:type="pct"/>
          </w:tcPr>
          <w:p w14:paraId="2350764F" w14:textId="77777777" w:rsidR="004F1D25" w:rsidRPr="00091E43" w:rsidRDefault="004F1D25" w:rsidP="00177070">
            <w:pPr>
              <w:pStyle w:val="Tabellentext"/>
              <w:ind w:left="453" w:hanging="340"/>
            </w:pPr>
            <w:r>
              <w:t>in cm</w:t>
            </w:r>
          </w:p>
        </w:tc>
        <w:tc>
          <w:tcPr>
            <w:tcW w:w="1328" w:type="pct"/>
          </w:tcPr>
          <w:p w14:paraId="60D76A92" w14:textId="77777777" w:rsidR="004F1D25" w:rsidRPr="00091E43" w:rsidRDefault="004F1D25" w:rsidP="000361A4">
            <w:pPr>
              <w:pStyle w:val="Tabellentext"/>
            </w:pPr>
            <w:r>
              <w:t>KOERPERGROESSE</w:t>
            </w:r>
          </w:p>
        </w:tc>
      </w:tr>
      <w:tr w:rsidR="00275B01" w:rsidRPr="00743DF3" w14:paraId="723750A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3ECDB5" w14:textId="77777777" w:rsidR="004F1D25" w:rsidRPr="00091E43" w:rsidRDefault="004F1D25" w:rsidP="000361A4">
            <w:pPr>
              <w:pStyle w:val="Tabellentext"/>
            </w:pPr>
            <w:r>
              <w:t>14.1:B</w:t>
            </w:r>
          </w:p>
        </w:tc>
        <w:tc>
          <w:tcPr>
            <w:tcW w:w="1075" w:type="pct"/>
          </w:tcPr>
          <w:p w14:paraId="666672F7" w14:textId="77777777" w:rsidR="004F1D25" w:rsidRPr="00091E43" w:rsidRDefault="004F1D25" w:rsidP="000361A4">
            <w:pPr>
              <w:pStyle w:val="Tabellentext"/>
            </w:pPr>
            <w:r>
              <w:t>Körpergewicht bei Aufnahme</w:t>
            </w:r>
          </w:p>
        </w:tc>
        <w:tc>
          <w:tcPr>
            <w:tcW w:w="326" w:type="pct"/>
          </w:tcPr>
          <w:p w14:paraId="0355623F" w14:textId="77777777" w:rsidR="004F1D25" w:rsidRPr="00091E43" w:rsidRDefault="004F1D25" w:rsidP="000361A4">
            <w:pPr>
              <w:pStyle w:val="Tabellentext"/>
            </w:pPr>
            <w:r>
              <w:t>K</w:t>
            </w:r>
          </w:p>
        </w:tc>
        <w:tc>
          <w:tcPr>
            <w:tcW w:w="1646" w:type="pct"/>
          </w:tcPr>
          <w:p w14:paraId="7DA6CFAB" w14:textId="77777777" w:rsidR="004F1D25" w:rsidRPr="00091E43" w:rsidRDefault="004F1D25" w:rsidP="00177070">
            <w:pPr>
              <w:pStyle w:val="Tabellentext"/>
              <w:ind w:left="453" w:hanging="340"/>
            </w:pPr>
            <w:r>
              <w:t>in kg</w:t>
            </w:r>
          </w:p>
        </w:tc>
        <w:tc>
          <w:tcPr>
            <w:tcW w:w="1328" w:type="pct"/>
          </w:tcPr>
          <w:p w14:paraId="0379C997" w14:textId="77777777" w:rsidR="004F1D25" w:rsidRPr="00091E43" w:rsidRDefault="004F1D25" w:rsidP="000361A4">
            <w:pPr>
              <w:pStyle w:val="Tabellentext"/>
            </w:pPr>
            <w:r>
              <w:t>KOERPERGEWICHT</w:t>
            </w:r>
          </w:p>
        </w:tc>
      </w:tr>
      <w:tr w:rsidR="00275B01" w:rsidRPr="00743DF3" w14:paraId="4276577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1D728D" w14:textId="77777777" w:rsidR="004F1D25" w:rsidRPr="00091E43" w:rsidRDefault="004F1D25" w:rsidP="000361A4">
            <w:pPr>
              <w:pStyle w:val="Tabellentext"/>
            </w:pPr>
            <w:r>
              <w:t>16:B</w:t>
            </w:r>
          </w:p>
        </w:tc>
        <w:tc>
          <w:tcPr>
            <w:tcW w:w="1075" w:type="pct"/>
          </w:tcPr>
          <w:p w14:paraId="37C07672" w14:textId="77777777" w:rsidR="004F1D25" w:rsidRPr="00091E43" w:rsidRDefault="004F1D25" w:rsidP="000361A4">
            <w:pPr>
              <w:pStyle w:val="Tabellentext"/>
            </w:pPr>
            <w:r>
              <w:t>Einstufung nach ASA-Klassifikation</w:t>
            </w:r>
          </w:p>
        </w:tc>
        <w:tc>
          <w:tcPr>
            <w:tcW w:w="326" w:type="pct"/>
          </w:tcPr>
          <w:p w14:paraId="6D8CCA7A" w14:textId="77777777" w:rsidR="004F1D25" w:rsidRPr="00091E43" w:rsidRDefault="004F1D25" w:rsidP="000361A4">
            <w:pPr>
              <w:pStyle w:val="Tabellentext"/>
            </w:pPr>
            <w:r>
              <w:t>M</w:t>
            </w:r>
          </w:p>
        </w:tc>
        <w:tc>
          <w:tcPr>
            <w:tcW w:w="1646" w:type="pct"/>
          </w:tcPr>
          <w:p w14:paraId="4D40AD12" w14:textId="77777777" w:rsidR="004F1D25" w:rsidRPr="00091E43" w:rsidRDefault="004F1D25" w:rsidP="00177070">
            <w:pPr>
              <w:pStyle w:val="Tabellentext"/>
              <w:ind w:left="453" w:hanging="340"/>
            </w:pPr>
            <w:r>
              <w:t>1 =</w:t>
            </w:r>
            <w:r>
              <w:tab/>
              <w:t>normaler, gesunder Patient</w:t>
            </w:r>
          </w:p>
          <w:p w14:paraId="453C6408" w14:textId="77777777" w:rsidR="004F1D25" w:rsidRPr="00091E43" w:rsidRDefault="004F1D25" w:rsidP="00177070">
            <w:pPr>
              <w:pStyle w:val="Tabellentext"/>
              <w:ind w:left="453" w:hanging="340"/>
            </w:pPr>
            <w:r>
              <w:t>2 =</w:t>
            </w:r>
            <w:r>
              <w:tab/>
              <w:t>Patient mit leichter Allgemeinerkrankung</w:t>
            </w:r>
          </w:p>
          <w:p w14:paraId="38D64E3D" w14:textId="77777777" w:rsidR="004F1D25" w:rsidRPr="00091E43" w:rsidRDefault="004F1D25" w:rsidP="00177070">
            <w:pPr>
              <w:pStyle w:val="Tabellentext"/>
              <w:ind w:left="453" w:hanging="340"/>
            </w:pPr>
            <w:r>
              <w:t>3 =</w:t>
            </w:r>
            <w:r>
              <w:tab/>
            </w:r>
            <w:r>
              <w:t>Patient mit schwerer Allgemeinerkrankung</w:t>
            </w:r>
          </w:p>
          <w:p w14:paraId="10845101" w14:textId="77777777" w:rsidR="004F1D25" w:rsidRPr="00091E43" w:rsidRDefault="004F1D25" w:rsidP="00177070">
            <w:pPr>
              <w:pStyle w:val="Tabellentext"/>
              <w:ind w:left="453" w:hanging="340"/>
            </w:pPr>
            <w:r>
              <w:t>4 =</w:t>
            </w:r>
            <w:r>
              <w:tab/>
              <w:t>Patient mit schwerer Allgemeinerkrankung, die eine ständige Lebensbedrohung darstellt</w:t>
            </w:r>
          </w:p>
          <w:p w14:paraId="3F245AD8" w14:textId="77777777" w:rsidR="004F1D25" w:rsidRPr="00091E43" w:rsidRDefault="004F1D25" w:rsidP="00177070">
            <w:pPr>
              <w:pStyle w:val="Tabellentext"/>
              <w:ind w:left="453" w:hanging="340"/>
            </w:pPr>
            <w:r>
              <w:t>5 =</w:t>
            </w:r>
            <w:r>
              <w:tab/>
              <w:t>moribunder Patient, von dem nicht erwartet wird, dass er ohne Operation überlebt</w:t>
            </w:r>
          </w:p>
        </w:tc>
        <w:tc>
          <w:tcPr>
            <w:tcW w:w="1328" w:type="pct"/>
          </w:tcPr>
          <w:p w14:paraId="70BDF53F" w14:textId="77777777" w:rsidR="004F1D25" w:rsidRPr="00091E43" w:rsidRDefault="004F1D25" w:rsidP="000361A4">
            <w:pPr>
              <w:pStyle w:val="Tabellentext"/>
            </w:pPr>
            <w:r>
              <w:t>ASA</w:t>
            </w:r>
          </w:p>
        </w:tc>
      </w:tr>
      <w:tr w:rsidR="00275B01" w:rsidRPr="00743DF3" w14:paraId="5FF77E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073BF0" w14:textId="77777777" w:rsidR="004F1D25" w:rsidRPr="00091E43" w:rsidRDefault="004F1D25" w:rsidP="000361A4">
            <w:pPr>
              <w:pStyle w:val="Tabellentext"/>
            </w:pPr>
            <w:r>
              <w:t>17:B</w:t>
            </w:r>
          </w:p>
        </w:tc>
        <w:tc>
          <w:tcPr>
            <w:tcW w:w="1075" w:type="pct"/>
          </w:tcPr>
          <w:p w14:paraId="1D9344C0" w14:textId="77777777" w:rsidR="004F1D25" w:rsidRPr="00091E43" w:rsidRDefault="004F1D25" w:rsidP="000361A4">
            <w:pPr>
              <w:pStyle w:val="Tabellentext"/>
            </w:pPr>
            <w:r>
              <w:t>Herzinsuffizienz</w:t>
            </w:r>
          </w:p>
        </w:tc>
        <w:tc>
          <w:tcPr>
            <w:tcW w:w="326" w:type="pct"/>
          </w:tcPr>
          <w:p w14:paraId="35C13611" w14:textId="77777777" w:rsidR="004F1D25" w:rsidRPr="00091E43" w:rsidRDefault="004F1D25" w:rsidP="000361A4">
            <w:pPr>
              <w:pStyle w:val="Tabellentext"/>
            </w:pPr>
            <w:r>
              <w:t>M</w:t>
            </w:r>
          </w:p>
        </w:tc>
        <w:tc>
          <w:tcPr>
            <w:tcW w:w="1646" w:type="pct"/>
          </w:tcPr>
          <w:p w14:paraId="50440C7B" w14:textId="77777777" w:rsidR="004F1D25" w:rsidRPr="00091E43" w:rsidRDefault="004F1D25" w:rsidP="00177070">
            <w:pPr>
              <w:pStyle w:val="Tabellentext"/>
              <w:ind w:left="453" w:hanging="340"/>
            </w:pPr>
            <w:r>
              <w:t>0 =</w:t>
            </w:r>
            <w:r>
              <w:tab/>
              <w:t>keine Herzinsuffizienz</w:t>
            </w:r>
          </w:p>
          <w:p w14:paraId="5D9FB082" w14:textId="77777777" w:rsidR="004F1D25" w:rsidRPr="00091E43" w:rsidRDefault="004F1D25" w:rsidP="00177070">
            <w:pPr>
              <w:pStyle w:val="Tabellentext"/>
              <w:ind w:left="453" w:hanging="340"/>
            </w:pPr>
            <w:r>
              <w:t>1 =</w:t>
            </w:r>
            <w:r>
              <w:tab/>
              <w:t>NYHA I (Beschwerdefreiheit, normale körperliche Belastbarkeit)</w:t>
            </w:r>
          </w:p>
          <w:p w14:paraId="524365A9" w14:textId="77777777" w:rsidR="004F1D25" w:rsidRPr="00091E43" w:rsidRDefault="004F1D25" w:rsidP="00177070">
            <w:pPr>
              <w:pStyle w:val="Tabellentext"/>
              <w:ind w:left="453" w:hanging="340"/>
            </w:pPr>
            <w:r>
              <w:t>2 =</w:t>
            </w:r>
            <w:r>
              <w:tab/>
              <w:t>NYHA II (Beschwerden bei stärkerer körperlicher Belastung)</w:t>
            </w:r>
          </w:p>
          <w:p w14:paraId="7E9FD696" w14:textId="77777777" w:rsidR="004F1D25" w:rsidRPr="00091E43" w:rsidRDefault="004F1D25" w:rsidP="00177070">
            <w:pPr>
              <w:pStyle w:val="Tabellentext"/>
              <w:ind w:left="453" w:hanging="340"/>
            </w:pPr>
            <w:r>
              <w:t>3 =</w:t>
            </w:r>
            <w:r>
              <w:tab/>
            </w:r>
            <w:r>
              <w:t>NYHA III (Beschwerden bei leichter körperlicher Belastung)</w:t>
            </w:r>
          </w:p>
          <w:p w14:paraId="54F842A9" w14:textId="77777777" w:rsidR="004F1D25" w:rsidRPr="00091E43" w:rsidRDefault="004F1D25" w:rsidP="00177070">
            <w:pPr>
              <w:pStyle w:val="Tabellentext"/>
              <w:ind w:left="453" w:hanging="340"/>
            </w:pPr>
            <w:r>
              <w:t>4 =</w:t>
            </w:r>
            <w:r>
              <w:tab/>
              <w:t>NYHA IV (Beschwerden im Ruhezustand)</w:t>
            </w:r>
          </w:p>
        </w:tc>
        <w:tc>
          <w:tcPr>
            <w:tcW w:w="1328" w:type="pct"/>
          </w:tcPr>
          <w:p w14:paraId="53222522" w14:textId="77777777" w:rsidR="004F1D25" w:rsidRPr="00091E43" w:rsidRDefault="004F1D25" w:rsidP="000361A4">
            <w:pPr>
              <w:pStyle w:val="Tabellentext"/>
            </w:pPr>
            <w:r>
              <w:t>HERZINSUFFIZIENZ</w:t>
            </w:r>
          </w:p>
        </w:tc>
      </w:tr>
      <w:tr w:rsidR="00275B01" w:rsidRPr="00743DF3" w14:paraId="483E32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AD120C" w14:textId="77777777" w:rsidR="004F1D25" w:rsidRPr="00091E43" w:rsidRDefault="004F1D25" w:rsidP="000361A4">
            <w:pPr>
              <w:pStyle w:val="Tabellentext"/>
            </w:pPr>
            <w:r>
              <w:t>26:B</w:t>
            </w:r>
          </w:p>
        </w:tc>
        <w:tc>
          <w:tcPr>
            <w:tcW w:w="1075" w:type="pct"/>
          </w:tcPr>
          <w:p w14:paraId="6E9A1A18" w14:textId="77777777" w:rsidR="004F1D25" w:rsidRPr="00091E43" w:rsidRDefault="004F1D25" w:rsidP="000361A4">
            <w:pPr>
              <w:pStyle w:val="Tabellentext"/>
            </w:pPr>
            <w:r>
              <w:t>Vorhofrhythmus</w:t>
            </w:r>
          </w:p>
        </w:tc>
        <w:tc>
          <w:tcPr>
            <w:tcW w:w="326" w:type="pct"/>
          </w:tcPr>
          <w:p w14:paraId="28E7EC5A" w14:textId="77777777" w:rsidR="004F1D25" w:rsidRPr="00091E43" w:rsidRDefault="004F1D25" w:rsidP="000361A4">
            <w:pPr>
              <w:pStyle w:val="Tabellentext"/>
            </w:pPr>
            <w:r>
              <w:t>M</w:t>
            </w:r>
          </w:p>
        </w:tc>
        <w:tc>
          <w:tcPr>
            <w:tcW w:w="1646" w:type="pct"/>
          </w:tcPr>
          <w:p w14:paraId="6463063F" w14:textId="77777777" w:rsidR="004F1D25" w:rsidRPr="00091E43" w:rsidRDefault="004F1D25" w:rsidP="00177070">
            <w:pPr>
              <w:pStyle w:val="Tabellentext"/>
              <w:ind w:left="453" w:hanging="340"/>
            </w:pPr>
            <w:r>
              <w:t>1 =</w:t>
            </w:r>
            <w:r>
              <w:tab/>
              <w:t>normofrequenter Sinusrhythmus (permanent)</w:t>
            </w:r>
          </w:p>
          <w:p w14:paraId="45F378A7" w14:textId="77777777" w:rsidR="004F1D25" w:rsidRPr="00091E43" w:rsidRDefault="004F1D25" w:rsidP="00177070">
            <w:pPr>
              <w:pStyle w:val="Tabellentext"/>
              <w:ind w:left="453" w:hanging="340"/>
            </w:pPr>
            <w:r>
              <w:t>2 =</w:t>
            </w:r>
            <w:r>
              <w:tab/>
              <w:t>Sinusbradykardie/​SA-Blockierungen (persistierend oder intermittierend)</w:t>
            </w:r>
          </w:p>
          <w:p w14:paraId="28686960" w14:textId="77777777" w:rsidR="004F1D25" w:rsidRPr="00091E43" w:rsidRDefault="004F1D25" w:rsidP="00177070">
            <w:pPr>
              <w:pStyle w:val="Tabellentext"/>
              <w:ind w:left="453" w:hanging="340"/>
            </w:pPr>
            <w:r>
              <w:t>3 =</w:t>
            </w:r>
            <w:r>
              <w:tab/>
              <w:t>paroxysmales/​ persistierendes Vorhofflimmern/​-flattern</w:t>
            </w:r>
          </w:p>
          <w:p w14:paraId="489F3F06" w14:textId="77777777" w:rsidR="004F1D25" w:rsidRPr="00091E43" w:rsidRDefault="004F1D25" w:rsidP="00177070">
            <w:pPr>
              <w:pStyle w:val="Tabellentext"/>
              <w:ind w:left="453" w:hanging="340"/>
            </w:pPr>
            <w:r>
              <w:lastRenderedPageBreak/>
              <w:t>4 =</w:t>
            </w:r>
            <w:r>
              <w:tab/>
              <w:t>permanentes Vorhofflimmern (d.h., die Wiederherstellung des Sinusrhythmus ist nicht mehr möglich oder nicht geplant)</w:t>
            </w:r>
          </w:p>
          <w:p w14:paraId="20419708" w14:textId="77777777" w:rsidR="004F1D25" w:rsidRPr="00091E43" w:rsidRDefault="004F1D25" w:rsidP="00177070">
            <w:pPr>
              <w:pStyle w:val="Tabellentext"/>
              <w:ind w:left="453" w:hanging="340"/>
            </w:pPr>
            <w:r>
              <w:t>5 =</w:t>
            </w:r>
            <w:r>
              <w:tab/>
              <w:t>Wechsel zwischen Sinusbradykardie und Vorhofflimmern (BTS)</w:t>
            </w:r>
          </w:p>
          <w:p w14:paraId="0F4BDD2F" w14:textId="77777777" w:rsidR="004F1D25" w:rsidRPr="00091E43" w:rsidRDefault="004F1D25" w:rsidP="00177070">
            <w:pPr>
              <w:pStyle w:val="Tabellentext"/>
              <w:ind w:left="453" w:hanging="340"/>
            </w:pPr>
            <w:r>
              <w:t>9 =</w:t>
            </w:r>
            <w:r>
              <w:tab/>
              <w:t>sonstige</w:t>
            </w:r>
          </w:p>
        </w:tc>
        <w:tc>
          <w:tcPr>
            <w:tcW w:w="1328" w:type="pct"/>
          </w:tcPr>
          <w:p w14:paraId="6C710E4B" w14:textId="77777777" w:rsidR="004F1D25" w:rsidRPr="00091E43" w:rsidRDefault="004F1D25" w:rsidP="000361A4">
            <w:pPr>
              <w:pStyle w:val="Tabellentext"/>
            </w:pPr>
            <w:r>
              <w:lastRenderedPageBreak/>
              <w:t>VORHOFRHYTHMUS</w:t>
            </w:r>
          </w:p>
        </w:tc>
      </w:tr>
      <w:tr w:rsidR="00275B01" w:rsidRPr="00743DF3" w14:paraId="5DE8952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1ACDBE" w14:textId="77777777" w:rsidR="004F1D25" w:rsidRPr="00091E43" w:rsidRDefault="004F1D25" w:rsidP="000361A4">
            <w:pPr>
              <w:pStyle w:val="Tabellentext"/>
            </w:pPr>
            <w:r>
              <w:t>36:B</w:t>
            </w:r>
          </w:p>
        </w:tc>
        <w:tc>
          <w:tcPr>
            <w:tcW w:w="1075" w:type="pct"/>
          </w:tcPr>
          <w:p w14:paraId="4053BB9A" w14:textId="77777777" w:rsidR="004F1D25" w:rsidRPr="00091E43" w:rsidRDefault="004F1D25" w:rsidP="000361A4">
            <w:pPr>
              <w:pStyle w:val="Tabellentext"/>
            </w:pPr>
            <w:r>
              <w:t>System</w:t>
            </w:r>
          </w:p>
        </w:tc>
        <w:tc>
          <w:tcPr>
            <w:tcW w:w="326" w:type="pct"/>
          </w:tcPr>
          <w:p w14:paraId="6750EB05" w14:textId="77777777" w:rsidR="004F1D25" w:rsidRPr="00091E43" w:rsidRDefault="004F1D25" w:rsidP="000361A4">
            <w:pPr>
              <w:pStyle w:val="Tabellentext"/>
            </w:pPr>
            <w:r>
              <w:t>M</w:t>
            </w:r>
          </w:p>
        </w:tc>
        <w:tc>
          <w:tcPr>
            <w:tcW w:w="1646" w:type="pct"/>
          </w:tcPr>
          <w:p w14:paraId="2655041F" w14:textId="77777777" w:rsidR="004F1D25" w:rsidRPr="00091E43" w:rsidRDefault="004F1D25" w:rsidP="00177070">
            <w:pPr>
              <w:pStyle w:val="Tabellentext"/>
              <w:ind w:left="453" w:hanging="340"/>
            </w:pPr>
            <w:r>
              <w:t>1 =</w:t>
            </w:r>
            <w:r>
              <w:tab/>
              <w:t>VVI (konventionell, mit intrakardialer Sonde)</w:t>
            </w:r>
          </w:p>
          <w:p w14:paraId="268BE2EB" w14:textId="77777777" w:rsidR="004F1D25" w:rsidRPr="00091E43" w:rsidRDefault="004F1D25" w:rsidP="00177070">
            <w:pPr>
              <w:pStyle w:val="Tabellentext"/>
              <w:ind w:left="453" w:hanging="340"/>
            </w:pPr>
            <w:r>
              <w:t>2 =</w:t>
            </w:r>
            <w:r>
              <w:tab/>
              <w:t>AAI</w:t>
            </w:r>
          </w:p>
          <w:p w14:paraId="5F8D1A0D" w14:textId="77777777" w:rsidR="004F1D25" w:rsidRPr="00091E43" w:rsidRDefault="004F1D25" w:rsidP="00177070">
            <w:pPr>
              <w:pStyle w:val="Tabellentext"/>
              <w:ind w:left="453" w:hanging="340"/>
            </w:pPr>
            <w:r>
              <w:t>3 =</w:t>
            </w:r>
            <w:r>
              <w:tab/>
              <w:t>DDD (konventionell, mit intrakardialer Sonde)</w:t>
            </w:r>
          </w:p>
          <w:p w14:paraId="432D45E8" w14:textId="77777777" w:rsidR="004F1D25" w:rsidRPr="00091E43" w:rsidRDefault="004F1D25" w:rsidP="00177070">
            <w:pPr>
              <w:pStyle w:val="Tabellentext"/>
              <w:ind w:left="453" w:hanging="340"/>
            </w:pPr>
            <w:r>
              <w:t>4 =</w:t>
            </w:r>
            <w:r>
              <w:tab/>
              <w:t>VDD (konventionell, mit intrakardialer Sonde)</w:t>
            </w:r>
          </w:p>
          <w:p w14:paraId="3ADF9F50" w14:textId="77777777" w:rsidR="004F1D25" w:rsidRPr="00091E43" w:rsidRDefault="004F1D25" w:rsidP="00177070">
            <w:pPr>
              <w:pStyle w:val="Tabellentext"/>
              <w:ind w:left="453" w:hanging="340"/>
            </w:pPr>
            <w:r>
              <w:t>5 =</w:t>
            </w:r>
            <w:r>
              <w:tab/>
            </w:r>
            <w:r>
              <w:t>CRT-System mit einer Vorhofsonde</w:t>
            </w:r>
          </w:p>
          <w:p w14:paraId="2FEF8539" w14:textId="77777777" w:rsidR="004F1D25" w:rsidRPr="00091E43" w:rsidRDefault="004F1D25" w:rsidP="00177070">
            <w:pPr>
              <w:pStyle w:val="Tabellentext"/>
              <w:ind w:left="453" w:hanging="340"/>
            </w:pPr>
            <w:r>
              <w:t>6 =</w:t>
            </w:r>
            <w:r>
              <w:tab/>
              <w:t>CRT-System ohne Vorhofsonde</w:t>
            </w:r>
          </w:p>
          <w:p w14:paraId="12D6A849" w14:textId="77777777" w:rsidR="004F1D25" w:rsidRPr="00091E43" w:rsidRDefault="004F1D25" w:rsidP="00177070">
            <w:pPr>
              <w:pStyle w:val="Tabellentext"/>
              <w:ind w:left="453" w:hanging="340"/>
            </w:pPr>
            <w:r>
              <w:t>7 =</w:t>
            </w:r>
            <w:r>
              <w:tab/>
              <w:t>VVI (Leadless Pacemaker /​ intrakardialer Pulsgenerator)</w:t>
            </w:r>
          </w:p>
          <w:p w14:paraId="5002C46C" w14:textId="77777777" w:rsidR="004F1D25" w:rsidRPr="00091E43" w:rsidRDefault="004F1D25" w:rsidP="00177070">
            <w:pPr>
              <w:pStyle w:val="Tabellentext"/>
              <w:ind w:left="453" w:hanging="340"/>
            </w:pPr>
            <w:r>
              <w:t>8 =</w:t>
            </w:r>
            <w:r>
              <w:tab/>
              <w:t>DDD (Leadless Pacemaker /​ intrakardialer Pulsgenerator)</w:t>
            </w:r>
          </w:p>
          <w:p w14:paraId="15363D27" w14:textId="77777777" w:rsidR="004F1D25" w:rsidRPr="00091E43" w:rsidRDefault="004F1D25" w:rsidP="00177070">
            <w:pPr>
              <w:pStyle w:val="Tabellentext"/>
              <w:ind w:left="453" w:hanging="340"/>
            </w:pPr>
            <w:r>
              <w:t>9 =</w:t>
            </w:r>
            <w:r>
              <w:tab/>
              <w:t>sonstiges</w:t>
            </w:r>
          </w:p>
          <w:p w14:paraId="5CD4B372"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66F4F1AE" w14:textId="77777777" w:rsidR="004F1D25" w:rsidRPr="00091E43" w:rsidRDefault="004F1D25" w:rsidP="000361A4">
            <w:pPr>
              <w:pStyle w:val="Tabellentext"/>
            </w:pPr>
            <w:r>
              <w:t>ASMSYSTEMPO</w:t>
            </w:r>
          </w:p>
        </w:tc>
      </w:tr>
      <w:tr w:rsidR="00275B01" w:rsidRPr="00743DF3" w14:paraId="67570F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AFA794" w14:textId="77777777" w:rsidR="004F1D25" w:rsidRPr="00091E43" w:rsidRDefault="004F1D25" w:rsidP="000361A4">
            <w:pPr>
              <w:pStyle w:val="Tabellentext"/>
            </w:pPr>
            <w:r>
              <w:t>45.6:B</w:t>
            </w:r>
          </w:p>
        </w:tc>
        <w:tc>
          <w:tcPr>
            <w:tcW w:w="1075" w:type="pct"/>
          </w:tcPr>
          <w:p w14:paraId="73BCB680" w14:textId="77777777" w:rsidR="004F1D25" w:rsidRPr="00091E43" w:rsidRDefault="004F1D25" w:rsidP="000361A4">
            <w:pPr>
              <w:pStyle w:val="Tabellentext"/>
            </w:pPr>
            <w:r>
              <w:t>Sonden- bzw. Systemdislokation</w:t>
            </w:r>
          </w:p>
        </w:tc>
        <w:tc>
          <w:tcPr>
            <w:tcW w:w="326" w:type="pct"/>
          </w:tcPr>
          <w:p w14:paraId="29B22F42" w14:textId="77777777" w:rsidR="004F1D25" w:rsidRPr="00091E43" w:rsidRDefault="004F1D25" w:rsidP="000361A4">
            <w:pPr>
              <w:pStyle w:val="Tabellentext"/>
            </w:pPr>
            <w:r>
              <w:t>K</w:t>
            </w:r>
          </w:p>
        </w:tc>
        <w:tc>
          <w:tcPr>
            <w:tcW w:w="1646" w:type="pct"/>
          </w:tcPr>
          <w:p w14:paraId="33CBBA0A" w14:textId="77777777" w:rsidR="004F1D25" w:rsidRPr="00091E43" w:rsidRDefault="004F1D25" w:rsidP="00177070">
            <w:pPr>
              <w:pStyle w:val="Tabellentext"/>
              <w:ind w:left="453" w:hanging="340"/>
            </w:pPr>
            <w:r>
              <w:t>1 =</w:t>
            </w:r>
            <w:r>
              <w:tab/>
              <w:t>ja</w:t>
            </w:r>
          </w:p>
        </w:tc>
        <w:tc>
          <w:tcPr>
            <w:tcW w:w="1328" w:type="pct"/>
          </w:tcPr>
          <w:p w14:paraId="29ACDAEA" w14:textId="77777777" w:rsidR="004F1D25" w:rsidRPr="00091E43" w:rsidRDefault="004F1D25" w:rsidP="000361A4">
            <w:pPr>
              <w:pStyle w:val="Tabellentext"/>
            </w:pPr>
            <w:r>
              <w:t>SONDENDISLOK</w:t>
            </w:r>
          </w:p>
        </w:tc>
      </w:tr>
      <w:tr w:rsidR="00275B01" w:rsidRPr="00743DF3" w14:paraId="72C18D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EF5A0B" w14:textId="77777777" w:rsidR="004F1D25" w:rsidRPr="00091E43" w:rsidRDefault="004F1D25" w:rsidP="000361A4">
            <w:pPr>
              <w:pStyle w:val="Tabellentext"/>
            </w:pPr>
            <w:r>
              <w:t>45.7:B</w:t>
            </w:r>
          </w:p>
        </w:tc>
        <w:tc>
          <w:tcPr>
            <w:tcW w:w="1075" w:type="pct"/>
          </w:tcPr>
          <w:p w14:paraId="265E2027" w14:textId="77777777" w:rsidR="004F1D25" w:rsidRPr="00091E43" w:rsidRDefault="004F1D25" w:rsidP="000361A4">
            <w:pPr>
              <w:pStyle w:val="Tabellentext"/>
            </w:pPr>
            <w:r>
              <w:t>Sonden- bzw. Systemdysfunktion</w:t>
            </w:r>
          </w:p>
        </w:tc>
        <w:tc>
          <w:tcPr>
            <w:tcW w:w="326" w:type="pct"/>
          </w:tcPr>
          <w:p w14:paraId="04044EF0" w14:textId="77777777" w:rsidR="004F1D25" w:rsidRPr="00091E43" w:rsidRDefault="004F1D25" w:rsidP="000361A4">
            <w:pPr>
              <w:pStyle w:val="Tabellentext"/>
            </w:pPr>
            <w:r>
              <w:t>K</w:t>
            </w:r>
          </w:p>
        </w:tc>
        <w:tc>
          <w:tcPr>
            <w:tcW w:w="1646" w:type="pct"/>
          </w:tcPr>
          <w:p w14:paraId="34550DB4" w14:textId="77777777" w:rsidR="004F1D25" w:rsidRPr="00091E43" w:rsidRDefault="004F1D25" w:rsidP="00177070">
            <w:pPr>
              <w:pStyle w:val="Tabellentext"/>
              <w:ind w:left="453" w:hanging="340"/>
            </w:pPr>
            <w:r>
              <w:t>1 =</w:t>
            </w:r>
            <w:r>
              <w:tab/>
              <w:t>ja</w:t>
            </w:r>
          </w:p>
        </w:tc>
        <w:tc>
          <w:tcPr>
            <w:tcW w:w="1328" w:type="pct"/>
          </w:tcPr>
          <w:p w14:paraId="3DFB74ED" w14:textId="77777777" w:rsidR="004F1D25" w:rsidRPr="00091E43" w:rsidRDefault="004F1D25" w:rsidP="000361A4">
            <w:pPr>
              <w:pStyle w:val="Tabellentext"/>
            </w:pPr>
            <w:r>
              <w:t>SONDENDYSFNK</w:t>
            </w:r>
          </w:p>
        </w:tc>
      </w:tr>
    </w:tbl>
    <w:p w14:paraId="06579235" w14:textId="77777777" w:rsidR="002B0F71" w:rsidRDefault="002B0F71">
      <w:pPr>
        <w:sectPr w:rsidR="002B0F71" w:rsidSect="00163BAC">
          <w:headerReference w:type="default" r:id="rId41"/>
          <w:footerReference w:type="default" r:id="rId42"/>
          <w:pgSz w:w="11906" w:h="16838"/>
          <w:pgMar w:top="1418" w:right="1134" w:bottom="1418" w:left="1701" w:header="454" w:footer="737" w:gutter="0"/>
          <w:cols w:space="708"/>
          <w:docGrid w:linePitch="360"/>
        </w:sectPr>
      </w:pPr>
    </w:p>
    <w:p w14:paraId="6890A1D7" w14:textId="77777777" w:rsidR="004F1D25" w:rsidRPr="003C6CA0" w:rsidRDefault="004F1D25" w:rsidP="0094520C">
      <w:pPr>
        <w:pStyle w:val="Absatzberschriftebene3nurinNavigation"/>
        <w:rPr>
          <w:sz w:val="21"/>
          <w:szCs w:val="21"/>
        </w:rPr>
      </w:pPr>
      <w:bookmarkStart w:id="26" w:name="_Toc230255025"/>
      <w:r w:rsidRPr="003C6CA0">
        <w:rPr>
          <w:sz w:val="21"/>
          <w:szCs w:val="21"/>
        </w:rPr>
        <w:lastRenderedPageBreak/>
        <w:t xml:space="preserve">Eigenschaften und </w:t>
      </w:r>
      <w:r w:rsidRPr="003C6CA0">
        <w:rPr>
          <w:sz w:val="21"/>
          <w:szCs w:val="21"/>
        </w:rPr>
        <w:t>Berechnung</w:t>
      </w:r>
      <w:bookmarkEnd w:id="26"/>
    </w:p>
    <w:tbl>
      <w:tblPr>
        <w:tblStyle w:val="IQTIGStandarderste-Spalte"/>
        <w:tblW w:w="0" w:type="auto"/>
        <w:tblLook w:val="0680" w:firstRow="0" w:lastRow="0" w:firstColumn="1" w:lastColumn="0" w:noHBand="1" w:noVBand="1"/>
      </w:tblPr>
      <w:tblGrid>
        <w:gridCol w:w="3161"/>
        <w:gridCol w:w="5900"/>
      </w:tblGrid>
      <w:tr w:rsidR="000517F0" w14:paraId="7A5DDA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9DA3DA" w14:textId="77777777" w:rsidR="004F1D25" w:rsidRPr="003C6CA0" w:rsidRDefault="004F1D25" w:rsidP="003C6CA0">
            <w:pPr>
              <w:pStyle w:val="Tabellenkopf"/>
            </w:pPr>
            <w:r w:rsidRPr="003C6CA0">
              <w:t>ID</w:t>
            </w:r>
          </w:p>
        </w:tc>
        <w:tc>
          <w:tcPr>
            <w:tcW w:w="5716" w:type="dxa"/>
          </w:tcPr>
          <w:p w14:paraId="2DA3A78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52311</w:t>
            </w:r>
          </w:p>
        </w:tc>
      </w:tr>
      <w:tr w:rsidR="000955B5" w14:paraId="0924CD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8F7EE5" w14:textId="77777777" w:rsidR="004F1D25" w:rsidRPr="003C6CA0" w:rsidRDefault="004F1D25" w:rsidP="003C6CA0">
            <w:pPr>
              <w:pStyle w:val="Tabellenkopf"/>
            </w:pPr>
            <w:r w:rsidRPr="003C6CA0">
              <w:t>Bezeichnung</w:t>
            </w:r>
          </w:p>
        </w:tc>
        <w:tc>
          <w:tcPr>
            <w:tcW w:w="5716" w:type="dxa"/>
          </w:tcPr>
          <w:p w14:paraId="0504184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Sondendislokation oder -dysfunktion</w:t>
            </w:r>
          </w:p>
        </w:tc>
      </w:tr>
      <w:tr w:rsidR="000955B5" w14:paraId="480B73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FB52BB" w14:textId="77777777" w:rsidR="004F1D25" w:rsidRPr="003C6CA0" w:rsidRDefault="004F1D25" w:rsidP="003C6CA0">
            <w:pPr>
              <w:pStyle w:val="Tabellenkopf"/>
            </w:pPr>
            <w:r w:rsidRPr="003C6CA0">
              <w:t>Indikatortyp</w:t>
            </w:r>
          </w:p>
        </w:tc>
        <w:tc>
          <w:tcPr>
            <w:tcW w:w="5716" w:type="dxa"/>
          </w:tcPr>
          <w:p w14:paraId="3BA1C4E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5CF1F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5C3C0" w14:textId="77777777" w:rsidR="004F1D25" w:rsidRPr="003C6CA0" w:rsidRDefault="004F1D25" w:rsidP="003C6CA0">
            <w:pPr>
              <w:pStyle w:val="Tabellenkopf"/>
            </w:pPr>
            <w:r w:rsidRPr="003C6CA0">
              <w:t>Art des Wertes</w:t>
            </w:r>
          </w:p>
        </w:tc>
        <w:tc>
          <w:tcPr>
            <w:tcW w:w="5716" w:type="dxa"/>
          </w:tcPr>
          <w:p w14:paraId="2D13A5D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55A5B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7E52E" w14:textId="77777777" w:rsidR="004F1D25" w:rsidRPr="003C6CA0" w:rsidRDefault="004F1D25" w:rsidP="003C6CA0">
            <w:pPr>
              <w:pStyle w:val="Tabellenkopf"/>
            </w:pPr>
            <w:r>
              <w:t>Auswertungsjahr</w:t>
            </w:r>
          </w:p>
        </w:tc>
        <w:tc>
          <w:tcPr>
            <w:tcW w:w="5716" w:type="dxa"/>
          </w:tcPr>
          <w:p w14:paraId="3C50084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26E3B9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A3B80" w14:textId="77777777" w:rsidR="004F1D25" w:rsidRPr="003C6CA0" w:rsidRDefault="004F1D25" w:rsidP="003C6CA0">
            <w:pPr>
              <w:pStyle w:val="Tabellenkopf"/>
            </w:pPr>
            <w:r>
              <w:t>Erfassungsjahr</w:t>
            </w:r>
          </w:p>
        </w:tc>
        <w:tc>
          <w:tcPr>
            <w:tcW w:w="5716" w:type="dxa"/>
          </w:tcPr>
          <w:p w14:paraId="4479744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52056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085AA" w14:textId="77777777" w:rsidR="004F1D25" w:rsidRPr="003C6CA0" w:rsidRDefault="004F1D25" w:rsidP="003C6CA0">
            <w:pPr>
              <w:pStyle w:val="Tabellenkopf"/>
            </w:pPr>
            <w:r>
              <w:t>Berichtszeitraum</w:t>
            </w:r>
          </w:p>
        </w:tc>
        <w:tc>
          <w:tcPr>
            <w:tcW w:w="5716" w:type="dxa"/>
          </w:tcPr>
          <w:p w14:paraId="7B44AFF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B82B6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715C2" w14:textId="77777777" w:rsidR="004F1D25" w:rsidRPr="003C6CA0" w:rsidRDefault="004F1D25" w:rsidP="003C6CA0">
            <w:pPr>
              <w:pStyle w:val="Tabellenkopf"/>
            </w:pPr>
            <w:r w:rsidRPr="003C6CA0">
              <w:t>Datenquelle</w:t>
            </w:r>
          </w:p>
        </w:tc>
        <w:tc>
          <w:tcPr>
            <w:tcW w:w="5716" w:type="dxa"/>
          </w:tcPr>
          <w:p w14:paraId="68FA75B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67A03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AD02EA" w14:textId="77777777" w:rsidR="004F1D25" w:rsidRPr="003C6CA0" w:rsidRDefault="004F1D25" w:rsidP="003C6CA0">
            <w:pPr>
              <w:pStyle w:val="Tabellenkopf"/>
            </w:pPr>
            <w:r w:rsidRPr="003C6CA0">
              <w:t>Berechnun</w:t>
            </w:r>
            <w:r w:rsidRPr="003C6CA0">
              <w:t>gsart</w:t>
            </w:r>
          </w:p>
        </w:tc>
        <w:tc>
          <w:tcPr>
            <w:tcW w:w="5716" w:type="dxa"/>
          </w:tcPr>
          <w:p w14:paraId="5855967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1A91AC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EC53E" w14:textId="77777777" w:rsidR="004F1D25" w:rsidRPr="003C6CA0" w:rsidRDefault="004F1D25" w:rsidP="003C6CA0">
            <w:pPr>
              <w:pStyle w:val="Tabellenkopf"/>
            </w:pPr>
            <w:r w:rsidRPr="003C6CA0">
              <w:t xml:space="preserve">Referenzbereich </w:t>
            </w:r>
            <w:r>
              <w:t>2025</w:t>
            </w:r>
          </w:p>
        </w:tc>
        <w:tc>
          <w:tcPr>
            <w:tcW w:w="5716" w:type="dxa"/>
          </w:tcPr>
          <w:p w14:paraId="0A41D4E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3,92 (95. Perzentil)</w:t>
            </w:r>
          </w:p>
        </w:tc>
      </w:tr>
      <w:tr w:rsidR="000955B5" w14:paraId="6893F8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80BFDC" w14:textId="77777777" w:rsidR="004F1D25" w:rsidRPr="003C6CA0" w:rsidRDefault="004F1D25" w:rsidP="003C6CA0">
            <w:pPr>
              <w:pStyle w:val="Tabellenkopf"/>
            </w:pPr>
            <w:r w:rsidRPr="003C6CA0">
              <w:t xml:space="preserve">Referenzbereich </w:t>
            </w:r>
            <w:r>
              <w:t>2024</w:t>
            </w:r>
          </w:p>
        </w:tc>
        <w:tc>
          <w:tcPr>
            <w:tcW w:w="5716" w:type="dxa"/>
          </w:tcPr>
          <w:p w14:paraId="234D53C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3,43 (95. Perzentil)</w:t>
            </w:r>
          </w:p>
        </w:tc>
      </w:tr>
      <w:tr w:rsidR="000955B5" w14:paraId="7C9321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32FB8" w14:textId="77777777" w:rsidR="004F1D25" w:rsidRPr="003C6CA0" w:rsidRDefault="004F1D25" w:rsidP="003C6CA0">
            <w:pPr>
              <w:pStyle w:val="Tabellenkopf"/>
            </w:pPr>
            <w:r w:rsidRPr="003C6CA0">
              <w:t xml:space="preserve">Erläuterung zum Referenzbereich </w:t>
            </w:r>
            <w:r>
              <w:t>2025</w:t>
            </w:r>
          </w:p>
        </w:tc>
        <w:tc>
          <w:tcPr>
            <w:tcW w:w="5716" w:type="dxa"/>
          </w:tcPr>
          <w:p w14:paraId="4E0A4F5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26754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7F34CD" w14:textId="77777777" w:rsidR="004F1D25" w:rsidRPr="003C6CA0" w:rsidRDefault="004F1D25" w:rsidP="003C6CA0">
            <w:pPr>
              <w:pStyle w:val="Tabellenkopf"/>
            </w:pPr>
            <w:r>
              <w:t>Methode Auffälligkeit</w:t>
            </w:r>
          </w:p>
        </w:tc>
        <w:tc>
          <w:tcPr>
            <w:tcW w:w="5716" w:type="dxa"/>
          </w:tcPr>
          <w:p w14:paraId="32195F3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E34F8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241B5D"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13A8C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6551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8BDE3" w14:textId="77777777" w:rsidR="004F1D25" w:rsidRPr="003C6CA0" w:rsidRDefault="004F1D25" w:rsidP="003C6CA0">
            <w:pPr>
              <w:pStyle w:val="Tabellenkopf"/>
            </w:pPr>
            <w:r w:rsidRPr="003C6CA0">
              <w:t>Methode der Risikoadjustierung</w:t>
            </w:r>
          </w:p>
        </w:tc>
        <w:tc>
          <w:tcPr>
            <w:tcW w:w="5716" w:type="dxa"/>
          </w:tcPr>
          <w:p w14:paraId="630971F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03C63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027C47" w14:textId="77777777" w:rsidR="004F1D25" w:rsidRPr="003C6CA0" w:rsidRDefault="004F1D25" w:rsidP="003C6CA0">
            <w:pPr>
              <w:pStyle w:val="Tabellenkopf"/>
            </w:pPr>
            <w:r w:rsidRPr="003C6CA0">
              <w:t>Erläuterung der Risikoadjustierung</w:t>
            </w:r>
          </w:p>
        </w:tc>
        <w:tc>
          <w:tcPr>
            <w:tcW w:w="5716" w:type="dxa"/>
          </w:tcPr>
          <w:p w14:paraId="3866865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C78C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7B703E1" w14:textId="77777777" w:rsidR="004F1D25" w:rsidRPr="003C6CA0" w:rsidRDefault="004F1D25" w:rsidP="003C6CA0">
            <w:pPr>
              <w:pStyle w:val="Tabellenkopf"/>
            </w:pPr>
            <w:r w:rsidRPr="003C6CA0">
              <w:t>Rechenregeln</w:t>
            </w:r>
          </w:p>
        </w:tc>
        <w:tc>
          <w:tcPr>
            <w:tcW w:w="5716" w:type="dxa"/>
            <w:tcBorders>
              <w:bottom w:val="nil"/>
            </w:tcBorders>
          </w:tcPr>
          <w:p w14:paraId="031CB2D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F05D5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Sondendislokation oder -dysfunktion</w:t>
            </w:r>
          </w:p>
          <w:p w14:paraId="1DE4D81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43295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p w14:paraId="7E96153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EB9EA8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Komplikationen</w:t>
            </w:r>
          </w:p>
          <w:p w14:paraId="1D67126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1639358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Komplikationen, risikoadjustiert nach logistischem HSM-IMPL-Score für ID 52311</w:t>
            </w:r>
          </w:p>
        </w:tc>
      </w:tr>
      <w:tr w:rsidR="000955B5" w14:paraId="423E6D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7471DA"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0B40711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3FAFC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8DB0C" w14:textId="77777777" w:rsidR="004F1D25" w:rsidRPr="003C6CA0" w:rsidRDefault="004F1D25" w:rsidP="003C6CA0">
            <w:pPr>
              <w:pStyle w:val="Tabellenkopf"/>
            </w:pPr>
            <w:r w:rsidRPr="003C6CA0">
              <w:t>Teildatensatzbezug</w:t>
            </w:r>
          </w:p>
        </w:tc>
        <w:tc>
          <w:tcPr>
            <w:tcW w:w="5716" w:type="dxa"/>
          </w:tcPr>
          <w:p w14:paraId="1EC8449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25DBB8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BCC481" w14:textId="77777777" w:rsidR="004F1D25" w:rsidRPr="003C6CA0" w:rsidRDefault="004F1D25" w:rsidP="003C6CA0">
            <w:pPr>
              <w:pStyle w:val="Tabellenkopf"/>
            </w:pPr>
            <w:r w:rsidRPr="003C6CA0">
              <w:t>Zähler (Formel)</w:t>
            </w:r>
          </w:p>
        </w:tc>
        <w:tc>
          <w:tcPr>
            <w:tcW w:w="5716" w:type="dxa"/>
          </w:tcPr>
          <w:p w14:paraId="3ACB572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O_52311</w:t>
            </w:r>
          </w:p>
        </w:tc>
      </w:tr>
      <w:tr w:rsidR="00CA3AE5" w14:paraId="08D4C0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543D09" w14:textId="77777777" w:rsidR="004F1D25" w:rsidRPr="003C6CA0" w:rsidRDefault="004F1D25" w:rsidP="003C6CA0">
            <w:pPr>
              <w:pStyle w:val="Tabellenkopf"/>
            </w:pPr>
            <w:r w:rsidRPr="003C6CA0">
              <w:t>Nenner (Formel)</w:t>
            </w:r>
          </w:p>
        </w:tc>
        <w:tc>
          <w:tcPr>
            <w:tcW w:w="5716" w:type="dxa"/>
          </w:tcPr>
          <w:p w14:paraId="2FB689E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E_52311</w:t>
            </w:r>
          </w:p>
        </w:tc>
      </w:tr>
      <w:tr w:rsidR="00CA3AE5" w14:paraId="00F91B8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4FC05CB" w14:textId="77777777" w:rsidR="004F1D25" w:rsidRPr="003C6CA0" w:rsidRDefault="004F1D25"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D3F6C6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37727D2" w14:textId="77777777" w:rsidR="004F1D25" w:rsidRPr="003C6CA0" w:rsidRDefault="004F1D25" w:rsidP="003C6CA0">
                  <w:pPr>
                    <w:pStyle w:val="Tabellenkopf"/>
                  </w:pPr>
                  <w:r>
                    <w:t>O (observed)</w:t>
                  </w:r>
                </w:p>
              </w:tc>
            </w:tr>
            <w:tr w:rsidR="00CA3AE5" w:rsidRPr="00743DF3" w14:paraId="30E877E6" w14:textId="77777777" w:rsidTr="00D34D7F">
              <w:tc>
                <w:tcPr>
                  <w:tcW w:w="2125" w:type="dxa"/>
                  <w:tcBorders>
                    <w:top w:val="single" w:sz="4" w:space="0" w:color="BFBFBF" w:themeColor="background1" w:themeShade="BF"/>
                  </w:tcBorders>
                  <w:vAlign w:val="center"/>
                </w:tcPr>
                <w:p w14:paraId="052F2981"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7D57EB3D" w14:textId="77777777" w:rsidR="004F1D25" w:rsidRPr="00164913" w:rsidRDefault="004F1D25" w:rsidP="00164913">
                  <w:pPr>
                    <w:pStyle w:val="Tabellentext"/>
                  </w:pPr>
                  <w:r>
                    <w:t>Kalkulatorische Kennzahl</w:t>
                  </w:r>
                </w:p>
              </w:tc>
            </w:tr>
            <w:tr w:rsidR="00CA3AE5" w:rsidRPr="00743DF3" w14:paraId="76F0592C" w14:textId="77777777" w:rsidTr="00D34D7F">
              <w:tc>
                <w:tcPr>
                  <w:tcW w:w="2125" w:type="dxa"/>
                  <w:vAlign w:val="center"/>
                </w:tcPr>
                <w:p w14:paraId="614C8C64" w14:textId="77777777" w:rsidR="004F1D25" w:rsidRPr="00164913" w:rsidRDefault="004F1D25" w:rsidP="00164913">
                  <w:pPr>
                    <w:pStyle w:val="Tabellentext"/>
                  </w:pPr>
                  <w:r w:rsidRPr="00164913">
                    <w:lastRenderedPageBreak/>
                    <w:t>ID</w:t>
                  </w:r>
                </w:p>
              </w:tc>
              <w:tc>
                <w:tcPr>
                  <w:tcW w:w="3755" w:type="dxa"/>
                  <w:vAlign w:val="center"/>
                </w:tcPr>
                <w:p w14:paraId="50B2D05D" w14:textId="77777777" w:rsidR="004F1D25" w:rsidRPr="00164913" w:rsidRDefault="004F1D25" w:rsidP="00164913">
                  <w:pPr>
                    <w:pStyle w:val="Tabellentext"/>
                  </w:pPr>
                  <w:r>
                    <w:t>O_52311</w:t>
                  </w:r>
                </w:p>
              </w:tc>
            </w:tr>
            <w:tr w:rsidR="00CA3AE5" w:rsidRPr="00743DF3" w14:paraId="39FA1A96" w14:textId="77777777" w:rsidTr="00D34D7F">
              <w:tc>
                <w:tcPr>
                  <w:tcW w:w="2125" w:type="dxa"/>
                  <w:vAlign w:val="center"/>
                </w:tcPr>
                <w:p w14:paraId="7D99E192" w14:textId="77777777" w:rsidR="004F1D25" w:rsidRPr="00164913" w:rsidRDefault="004F1D25" w:rsidP="00164913">
                  <w:pPr>
                    <w:pStyle w:val="Tabellentext"/>
                  </w:pPr>
                  <w:r w:rsidRPr="00164913">
                    <w:t>Bezug zu QS-Ergebnissen</w:t>
                  </w:r>
                </w:p>
              </w:tc>
              <w:tc>
                <w:tcPr>
                  <w:tcW w:w="3755" w:type="dxa"/>
                  <w:vAlign w:val="center"/>
                </w:tcPr>
                <w:p w14:paraId="136F9028" w14:textId="77777777" w:rsidR="004F1D25" w:rsidRPr="00164913" w:rsidRDefault="004F1D25" w:rsidP="00164913">
                  <w:pPr>
                    <w:pStyle w:val="Tabellentext"/>
                  </w:pPr>
                  <w:r>
                    <w:t>52311</w:t>
                  </w:r>
                </w:p>
              </w:tc>
            </w:tr>
            <w:tr w:rsidR="00CA3AE5" w:rsidRPr="00743DF3" w14:paraId="430D9826" w14:textId="77777777" w:rsidTr="00D34D7F">
              <w:tc>
                <w:tcPr>
                  <w:tcW w:w="2125" w:type="dxa"/>
                  <w:tcBorders>
                    <w:bottom w:val="single" w:sz="4" w:space="0" w:color="BFBFBF" w:themeColor="background1" w:themeShade="BF"/>
                  </w:tcBorders>
                  <w:vAlign w:val="center"/>
                </w:tcPr>
                <w:p w14:paraId="4ADAADFB" w14:textId="77777777" w:rsidR="004F1D25" w:rsidRPr="00164913" w:rsidRDefault="004F1D25" w:rsidP="00164913">
                  <w:pPr>
                    <w:pStyle w:val="Tabellentext"/>
                  </w:pPr>
                  <w:r w:rsidRPr="00164913">
                    <w:t>Sortierung</w:t>
                  </w:r>
                </w:p>
              </w:tc>
              <w:tc>
                <w:tcPr>
                  <w:tcW w:w="3755" w:type="dxa"/>
                  <w:vAlign w:val="center"/>
                </w:tcPr>
                <w:p w14:paraId="42514695" w14:textId="77777777" w:rsidR="004F1D25" w:rsidRPr="00164913" w:rsidRDefault="004F1D25" w:rsidP="00164913">
                  <w:pPr>
                    <w:pStyle w:val="Tabellentext"/>
                  </w:pPr>
                  <w:r>
                    <w:t>-</w:t>
                  </w:r>
                </w:p>
              </w:tc>
            </w:tr>
            <w:tr w:rsidR="00CA3AE5" w:rsidRPr="00743DF3" w14:paraId="4C7F0D41" w14:textId="77777777" w:rsidTr="00D34D7F">
              <w:tc>
                <w:tcPr>
                  <w:tcW w:w="2125" w:type="dxa"/>
                  <w:tcBorders>
                    <w:top w:val="single" w:sz="4" w:space="0" w:color="BFBFBF" w:themeColor="background1" w:themeShade="BF"/>
                  </w:tcBorders>
                  <w:vAlign w:val="center"/>
                </w:tcPr>
                <w:p w14:paraId="7B92B15C" w14:textId="77777777" w:rsidR="004F1D25" w:rsidRPr="00164913" w:rsidRDefault="004F1D25" w:rsidP="00164913">
                  <w:pPr>
                    <w:pStyle w:val="Tabellentext"/>
                  </w:pPr>
                  <w:r w:rsidRPr="00164913">
                    <w:t>Rechenregel</w:t>
                  </w:r>
                </w:p>
              </w:tc>
              <w:tc>
                <w:tcPr>
                  <w:tcW w:w="3755" w:type="dxa"/>
                  <w:vAlign w:val="center"/>
                </w:tcPr>
                <w:p w14:paraId="45AB022B" w14:textId="77777777" w:rsidR="004F1D25" w:rsidRPr="00164913" w:rsidRDefault="004F1D25" w:rsidP="00164913">
                  <w:pPr>
                    <w:pStyle w:val="Tabellentext"/>
                  </w:pPr>
                  <w:r>
                    <w:t>Beobachtete Anzahl an Komplikationen</w:t>
                  </w:r>
                </w:p>
              </w:tc>
            </w:tr>
            <w:tr w:rsidR="00CA3AE5" w:rsidRPr="00743DF3" w14:paraId="702F1BFD" w14:textId="77777777" w:rsidTr="00D34D7F">
              <w:tc>
                <w:tcPr>
                  <w:tcW w:w="2125" w:type="dxa"/>
                  <w:tcBorders>
                    <w:top w:val="single" w:sz="4" w:space="0" w:color="BFBFBF" w:themeColor="background1" w:themeShade="BF"/>
                  </w:tcBorders>
                  <w:vAlign w:val="center"/>
                </w:tcPr>
                <w:p w14:paraId="412C4417"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5A3CF926" w14:textId="77777777" w:rsidR="004F1D25" w:rsidRPr="00164913" w:rsidRDefault="004F1D25" w:rsidP="00164913">
                  <w:pPr>
                    <w:pStyle w:val="Tabellentext"/>
                  </w:pPr>
                  <w:r>
                    <w:t>Anzahl</w:t>
                  </w:r>
                </w:p>
              </w:tc>
            </w:tr>
            <w:tr w:rsidR="00CA3AE5" w:rsidRPr="00743DF3" w14:paraId="376960B4" w14:textId="77777777" w:rsidTr="00D34D7F">
              <w:tc>
                <w:tcPr>
                  <w:tcW w:w="2125" w:type="dxa"/>
                  <w:vAlign w:val="center"/>
                </w:tcPr>
                <w:p w14:paraId="5A51BC68" w14:textId="77777777" w:rsidR="004F1D25" w:rsidRPr="00164913" w:rsidRDefault="004F1D25" w:rsidP="00164913">
                  <w:pPr>
                    <w:pStyle w:val="Tabellentext"/>
                  </w:pPr>
                  <w:r w:rsidRPr="00164913">
                    <w:t>Teildatensatz</w:t>
                  </w:r>
                  <w:r w:rsidRPr="00164913">
                    <w:t>bezug</w:t>
                  </w:r>
                </w:p>
              </w:tc>
              <w:tc>
                <w:tcPr>
                  <w:tcW w:w="3755" w:type="dxa"/>
                  <w:vAlign w:val="center"/>
                </w:tcPr>
                <w:p w14:paraId="0CB5D998" w14:textId="77777777" w:rsidR="004F1D25" w:rsidRPr="00164913" w:rsidRDefault="004F1D25" w:rsidP="00164913">
                  <w:pPr>
                    <w:pStyle w:val="Tabellentext"/>
                  </w:pPr>
                  <w:r>
                    <w:t>09/1:B</w:t>
                  </w:r>
                </w:p>
              </w:tc>
            </w:tr>
            <w:tr w:rsidR="00CA3AE5" w:rsidRPr="00743DF3" w14:paraId="25DFF81B" w14:textId="77777777" w:rsidTr="00D34D7F">
              <w:tc>
                <w:tcPr>
                  <w:tcW w:w="2125" w:type="dxa"/>
                  <w:vAlign w:val="center"/>
                </w:tcPr>
                <w:p w14:paraId="60AFB3FA" w14:textId="77777777" w:rsidR="004F1D25" w:rsidRPr="00164913" w:rsidRDefault="004F1D25" w:rsidP="00164913">
                  <w:pPr>
                    <w:pStyle w:val="Tabellentext"/>
                  </w:pPr>
                  <w:r w:rsidRPr="00164913">
                    <w:t>Zähler</w:t>
                  </w:r>
                </w:p>
              </w:tc>
              <w:tc>
                <w:tcPr>
                  <w:tcW w:w="3755" w:type="dxa"/>
                </w:tcPr>
                <w:p w14:paraId="4F986ED0" w14:textId="77777777" w:rsidR="004F1D25" w:rsidRPr="00164913" w:rsidRDefault="004F1D25" w:rsidP="00164913">
                  <w:pPr>
                    <w:pStyle w:val="Tabellentext"/>
                  </w:pPr>
                  <w:r>
                    <w:t>SONDENDISLOK %==% 1 | SONDENDYSFNK %==% 1</w:t>
                  </w:r>
                </w:p>
              </w:tc>
            </w:tr>
            <w:tr w:rsidR="00CA3AE5" w:rsidRPr="00743DF3" w14:paraId="08BCD3B2" w14:textId="77777777" w:rsidTr="00D34D7F">
              <w:tc>
                <w:tcPr>
                  <w:tcW w:w="2125" w:type="dxa"/>
                  <w:vAlign w:val="center"/>
                </w:tcPr>
                <w:p w14:paraId="1C3DF5C8" w14:textId="77777777" w:rsidR="004F1D25" w:rsidRPr="00164913" w:rsidRDefault="004F1D25" w:rsidP="00164913">
                  <w:pPr>
                    <w:pStyle w:val="Tabellentext"/>
                  </w:pPr>
                  <w:r w:rsidRPr="00164913">
                    <w:t>Nenner</w:t>
                  </w:r>
                </w:p>
              </w:tc>
              <w:tc>
                <w:tcPr>
                  <w:tcW w:w="3755" w:type="dxa"/>
                </w:tcPr>
                <w:p w14:paraId="100AC88F" w14:textId="77777777" w:rsidR="004F1D25" w:rsidRPr="00164913" w:rsidRDefault="004F1D25" w:rsidP="00164913">
                  <w:pPr>
                    <w:pStyle w:val="Tabellentext"/>
                  </w:pPr>
                  <w:r>
                    <w:t>TRUE</w:t>
                  </w:r>
                </w:p>
              </w:tc>
            </w:tr>
            <w:tr w:rsidR="00CA3AE5" w:rsidRPr="00AC590F" w14:paraId="63E83E82" w14:textId="77777777" w:rsidTr="00D34D7F">
              <w:tc>
                <w:tcPr>
                  <w:tcW w:w="2125" w:type="dxa"/>
                  <w:vAlign w:val="center"/>
                </w:tcPr>
                <w:p w14:paraId="4F11FA8D" w14:textId="77777777" w:rsidR="004F1D25" w:rsidRPr="00164913" w:rsidRDefault="004F1D25" w:rsidP="00164913">
                  <w:pPr>
                    <w:pStyle w:val="Tabellentext"/>
                  </w:pPr>
                  <w:r w:rsidRPr="00164913">
                    <w:t>Darstellung</w:t>
                  </w:r>
                </w:p>
              </w:tc>
              <w:tc>
                <w:tcPr>
                  <w:tcW w:w="3755" w:type="dxa"/>
                  <w:vAlign w:val="center"/>
                </w:tcPr>
                <w:p w14:paraId="7FC5D779" w14:textId="77777777" w:rsidR="004F1D25" w:rsidRPr="00164913" w:rsidRDefault="004F1D25" w:rsidP="00164913">
                  <w:pPr>
                    <w:pStyle w:val="Tabellentext"/>
                  </w:pPr>
                  <w:r>
                    <w:t>-</w:t>
                  </w:r>
                </w:p>
              </w:tc>
            </w:tr>
            <w:tr w:rsidR="00CA3AE5" w:rsidRPr="00AC590F" w14:paraId="37ED82F1" w14:textId="77777777" w:rsidTr="00D34D7F">
              <w:tc>
                <w:tcPr>
                  <w:tcW w:w="2125" w:type="dxa"/>
                  <w:tcBorders>
                    <w:bottom w:val="single" w:sz="4" w:space="0" w:color="BFBFBF" w:themeColor="background1" w:themeShade="BF"/>
                  </w:tcBorders>
                  <w:vAlign w:val="center"/>
                </w:tcPr>
                <w:p w14:paraId="5FB2DD50"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6BE128F7" w14:textId="77777777" w:rsidR="004F1D25" w:rsidRPr="00164913" w:rsidRDefault="004F1D25" w:rsidP="00164913">
                  <w:pPr>
                    <w:pStyle w:val="Tabellentext"/>
                  </w:pPr>
                  <w:r>
                    <w:t>-</w:t>
                  </w:r>
                </w:p>
              </w:tc>
            </w:tr>
          </w:tbl>
          <w:p w14:paraId="2DC53117"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5C7722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FA180D3" w14:textId="77777777" w:rsidR="004F1D25" w:rsidRPr="003C6CA0" w:rsidRDefault="004F1D25"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92D8B6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1D811BF" w14:textId="77777777" w:rsidR="004F1D25" w:rsidRPr="003C6CA0" w:rsidRDefault="004F1D25" w:rsidP="003C6CA0">
                  <w:pPr>
                    <w:pStyle w:val="Tabellenkopf"/>
                  </w:pPr>
                  <w:r>
                    <w:t>E (expected)</w:t>
                  </w:r>
                </w:p>
              </w:tc>
            </w:tr>
            <w:tr w:rsidR="00CA3AE5" w:rsidRPr="00743DF3" w14:paraId="7B04A224" w14:textId="77777777" w:rsidTr="00D34D7F">
              <w:tc>
                <w:tcPr>
                  <w:tcW w:w="2125" w:type="dxa"/>
                  <w:tcBorders>
                    <w:top w:val="single" w:sz="4" w:space="0" w:color="BFBFBF" w:themeColor="background1" w:themeShade="BF"/>
                  </w:tcBorders>
                  <w:vAlign w:val="center"/>
                </w:tcPr>
                <w:p w14:paraId="6349BF0A"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1F32CD8F" w14:textId="77777777" w:rsidR="004F1D25" w:rsidRPr="00164913" w:rsidRDefault="004F1D25" w:rsidP="00164913">
                  <w:pPr>
                    <w:pStyle w:val="Tabellentext"/>
                  </w:pPr>
                  <w:r>
                    <w:t>Kalkulatorische Kennzahl</w:t>
                  </w:r>
                </w:p>
              </w:tc>
            </w:tr>
            <w:tr w:rsidR="00CA3AE5" w:rsidRPr="00743DF3" w14:paraId="0D778C90" w14:textId="77777777" w:rsidTr="00D34D7F">
              <w:tc>
                <w:tcPr>
                  <w:tcW w:w="2125" w:type="dxa"/>
                  <w:vAlign w:val="center"/>
                </w:tcPr>
                <w:p w14:paraId="7BCD2BF2" w14:textId="77777777" w:rsidR="004F1D25" w:rsidRPr="00164913" w:rsidRDefault="004F1D25" w:rsidP="00164913">
                  <w:pPr>
                    <w:pStyle w:val="Tabellentext"/>
                  </w:pPr>
                  <w:r w:rsidRPr="00164913">
                    <w:t>ID</w:t>
                  </w:r>
                </w:p>
              </w:tc>
              <w:tc>
                <w:tcPr>
                  <w:tcW w:w="3755" w:type="dxa"/>
                  <w:vAlign w:val="center"/>
                </w:tcPr>
                <w:p w14:paraId="091BE046" w14:textId="77777777" w:rsidR="004F1D25" w:rsidRPr="00164913" w:rsidRDefault="004F1D25" w:rsidP="00164913">
                  <w:pPr>
                    <w:pStyle w:val="Tabellentext"/>
                  </w:pPr>
                  <w:r>
                    <w:t>E_52311</w:t>
                  </w:r>
                </w:p>
              </w:tc>
            </w:tr>
            <w:tr w:rsidR="00CA3AE5" w:rsidRPr="00743DF3" w14:paraId="12A62460" w14:textId="77777777" w:rsidTr="00D34D7F">
              <w:tc>
                <w:tcPr>
                  <w:tcW w:w="2125" w:type="dxa"/>
                  <w:vAlign w:val="center"/>
                </w:tcPr>
                <w:p w14:paraId="3E582D74" w14:textId="77777777" w:rsidR="004F1D25" w:rsidRPr="00164913" w:rsidRDefault="004F1D25" w:rsidP="00164913">
                  <w:pPr>
                    <w:pStyle w:val="Tabellentext"/>
                  </w:pPr>
                  <w:r w:rsidRPr="00164913">
                    <w:t>Bezug zu QS-Ergebnissen</w:t>
                  </w:r>
                </w:p>
              </w:tc>
              <w:tc>
                <w:tcPr>
                  <w:tcW w:w="3755" w:type="dxa"/>
                  <w:vAlign w:val="center"/>
                </w:tcPr>
                <w:p w14:paraId="57D49D5F" w14:textId="77777777" w:rsidR="004F1D25" w:rsidRPr="00164913" w:rsidRDefault="004F1D25" w:rsidP="00164913">
                  <w:pPr>
                    <w:pStyle w:val="Tabellentext"/>
                  </w:pPr>
                  <w:r>
                    <w:t>52311</w:t>
                  </w:r>
                </w:p>
              </w:tc>
            </w:tr>
            <w:tr w:rsidR="00CA3AE5" w:rsidRPr="00743DF3" w14:paraId="681125F1" w14:textId="77777777" w:rsidTr="00D34D7F">
              <w:tc>
                <w:tcPr>
                  <w:tcW w:w="2125" w:type="dxa"/>
                  <w:tcBorders>
                    <w:bottom w:val="single" w:sz="4" w:space="0" w:color="BFBFBF" w:themeColor="background1" w:themeShade="BF"/>
                  </w:tcBorders>
                  <w:vAlign w:val="center"/>
                </w:tcPr>
                <w:p w14:paraId="0ACE28B5" w14:textId="77777777" w:rsidR="004F1D25" w:rsidRPr="00164913" w:rsidRDefault="004F1D25" w:rsidP="00164913">
                  <w:pPr>
                    <w:pStyle w:val="Tabellentext"/>
                  </w:pPr>
                  <w:r w:rsidRPr="00164913">
                    <w:t>Sortierung</w:t>
                  </w:r>
                </w:p>
              </w:tc>
              <w:tc>
                <w:tcPr>
                  <w:tcW w:w="3755" w:type="dxa"/>
                  <w:vAlign w:val="center"/>
                </w:tcPr>
                <w:p w14:paraId="21FC5337" w14:textId="77777777" w:rsidR="004F1D25" w:rsidRPr="00164913" w:rsidRDefault="004F1D25" w:rsidP="00164913">
                  <w:pPr>
                    <w:pStyle w:val="Tabellentext"/>
                  </w:pPr>
                  <w:r>
                    <w:t>-</w:t>
                  </w:r>
                </w:p>
              </w:tc>
            </w:tr>
            <w:tr w:rsidR="00CA3AE5" w:rsidRPr="00743DF3" w14:paraId="2FB58276" w14:textId="77777777" w:rsidTr="00D34D7F">
              <w:tc>
                <w:tcPr>
                  <w:tcW w:w="2125" w:type="dxa"/>
                  <w:tcBorders>
                    <w:top w:val="single" w:sz="4" w:space="0" w:color="BFBFBF" w:themeColor="background1" w:themeShade="BF"/>
                  </w:tcBorders>
                  <w:vAlign w:val="center"/>
                </w:tcPr>
                <w:p w14:paraId="74E97AE5" w14:textId="77777777" w:rsidR="004F1D25" w:rsidRPr="00164913" w:rsidRDefault="004F1D25" w:rsidP="00164913">
                  <w:pPr>
                    <w:pStyle w:val="Tabellentext"/>
                  </w:pPr>
                  <w:r w:rsidRPr="00164913">
                    <w:t>Rechenregel</w:t>
                  </w:r>
                </w:p>
              </w:tc>
              <w:tc>
                <w:tcPr>
                  <w:tcW w:w="3755" w:type="dxa"/>
                  <w:vAlign w:val="center"/>
                </w:tcPr>
                <w:p w14:paraId="3C1C960F" w14:textId="77777777" w:rsidR="004F1D25" w:rsidRPr="00164913" w:rsidRDefault="004F1D25" w:rsidP="00164913">
                  <w:pPr>
                    <w:pStyle w:val="Tabellentext"/>
                  </w:pPr>
                  <w:r>
                    <w:t>Erwartete Anzahl an Komplikationen, risikoadjustiert nach logistischem HSM-IMPL-Score für ID 52311</w:t>
                  </w:r>
                </w:p>
              </w:tc>
            </w:tr>
            <w:tr w:rsidR="00CA3AE5" w:rsidRPr="00743DF3" w14:paraId="3809E7AD" w14:textId="77777777" w:rsidTr="00D34D7F">
              <w:tc>
                <w:tcPr>
                  <w:tcW w:w="2125" w:type="dxa"/>
                  <w:tcBorders>
                    <w:top w:val="single" w:sz="4" w:space="0" w:color="BFBFBF" w:themeColor="background1" w:themeShade="BF"/>
                  </w:tcBorders>
                  <w:vAlign w:val="center"/>
                </w:tcPr>
                <w:p w14:paraId="615AA781"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6DD8FA5E" w14:textId="77777777" w:rsidR="004F1D25" w:rsidRPr="00164913" w:rsidRDefault="004F1D25" w:rsidP="00164913">
                  <w:pPr>
                    <w:pStyle w:val="Tabellentext"/>
                  </w:pPr>
                  <w:r>
                    <w:t>Summe</w:t>
                  </w:r>
                </w:p>
              </w:tc>
            </w:tr>
            <w:tr w:rsidR="00CA3AE5" w:rsidRPr="00743DF3" w14:paraId="24F11777" w14:textId="77777777" w:rsidTr="00D34D7F">
              <w:tc>
                <w:tcPr>
                  <w:tcW w:w="2125" w:type="dxa"/>
                  <w:vAlign w:val="center"/>
                </w:tcPr>
                <w:p w14:paraId="6F09B7AE" w14:textId="77777777" w:rsidR="004F1D25" w:rsidRPr="00164913" w:rsidRDefault="004F1D25" w:rsidP="00164913">
                  <w:pPr>
                    <w:pStyle w:val="Tabellentext"/>
                  </w:pPr>
                  <w:r w:rsidRPr="00164913">
                    <w:t>Teildatensatz</w:t>
                  </w:r>
                  <w:r w:rsidRPr="00164913">
                    <w:t>bezug</w:t>
                  </w:r>
                </w:p>
              </w:tc>
              <w:tc>
                <w:tcPr>
                  <w:tcW w:w="3755" w:type="dxa"/>
                  <w:vAlign w:val="center"/>
                </w:tcPr>
                <w:p w14:paraId="62D87443" w14:textId="77777777" w:rsidR="004F1D25" w:rsidRPr="00164913" w:rsidRDefault="004F1D25" w:rsidP="00164913">
                  <w:pPr>
                    <w:pStyle w:val="Tabellentext"/>
                  </w:pPr>
                  <w:r>
                    <w:t>09/1:B</w:t>
                  </w:r>
                </w:p>
              </w:tc>
            </w:tr>
            <w:tr w:rsidR="00CA3AE5" w:rsidRPr="00743DF3" w14:paraId="64003DDC" w14:textId="77777777" w:rsidTr="00D34D7F">
              <w:tc>
                <w:tcPr>
                  <w:tcW w:w="2125" w:type="dxa"/>
                  <w:vAlign w:val="center"/>
                </w:tcPr>
                <w:p w14:paraId="501E0400" w14:textId="77777777" w:rsidR="004F1D25" w:rsidRPr="00164913" w:rsidRDefault="004F1D25" w:rsidP="00164913">
                  <w:pPr>
                    <w:pStyle w:val="Tabellentext"/>
                  </w:pPr>
                  <w:r w:rsidRPr="00164913">
                    <w:t>Zähler</w:t>
                  </w:r>
                </w:p>
              </w:tc>
              <w:tc>
                <w:tcPr>
                  <w:tcW w:w="3755" w:type="dxa"/>
                </w:tcPr>
                <w:p w14:paraId="2A8C50B0" w14:textId="77777777" w:rsidR="004F1D25" w:rsidRPr="00164913" w:rsidRDefault="004F1D25" w:rsidP="00164913">
                  <w:pPr>
                    <w:pStyle w:val="Tabellentext"/>
                  </w:pPr>
                  <w:r>
                    <w:t>fn_M09N1Score_52311</w:t>
                  </w:r>
                </w:p>
              </w:tc>
            </w:tr>
            <w:tr w:rsidR="00CA3AE5" w:rsidRPr="00743DF3" w14:paraId="1A715466" w14:textId="77777777" w:rsidTr="00D34D7F">
              <w:tc>
                <w:tcPr>
                  <w:tcW w:w="2125" w:type="dxa"/>
                  <w:vAlign w:val="center"/>
                </w:tcPr>
                <w:p w14:paraId="78521D86" w14:textId="77777777" w:rsidR="004F1D25" w:rsidRPr="00164913" w:rsidRDefault="004F1D25" w:rsidP="00164913">
                  <w:pPr>
                    <w:pStyle w:val="Tabellentext"/>
                  </w:pPr>
                  <w:r w:rsidRPr="00164913">
                    <w:t>Nenner</w:t>
                  </w:r>
                </w:p>
              </w:tc>
              <w:tc>
                <w:tcPr>
                  <w:tcW w:w="3755" w:type="dxa"/>
                </w:tcPr>
                <w:p w14:paraId="0143A082" w14:textId="77777777" w:rsidR="004F1D25" w:rsidRPr="00164913" w:rsidRDefault="004F1D25" w:rsidP="00164913">
                  <w:pPr>
                    <w:pStyle w:val="Tabellentext"/>
                  </w:pPr>
                  <w:r>
                    <w:t>TRUE</w:t>
                  </w:r>
                </w:p>
              </w:tc>
            </w:tr>
            <w:tr w:rsidR="00CA3AE5" w:rsidRPr="00AC590F" w14:paraId="2A9D70AD" w14:textId="77777777" w:rsidTr="00D34D7F">
              <w:tc>
                <w:tcPr>
                  <w:tcW w:w="2125" w:type="dxa"/>
                  <w:vAlign w:val="center"/>
                </w:tcPr>
                <w:p w14:paraId="08BF973D" w14:textId="77777777" w:rsidR="004F1D25" w:rsidRPr="00164913" w:rsidRDefault="004F1D25" w:rsidP="00164913">
                  <w:pPr>
                    <w:pStyle w:val="Tabellentext"/>
                  </w:pPr>
                  <w:r w:rsidRPr="00164913">
                    <w:t>Darstellung</w:t>
                  </w:r>
                </w:p>
              </w:tc>
              <w:tc>
                <w:tcPr>
                  <w:tcW w:w="3755" w:type="dxa"/>
                  <w:vAlign w:val="center"/>
                </w:tcPr>
                <w:p w14:paraId="3919B765" w14:textId="77777777" w:rsidR="004F1D25" w:rsidRPr="00164913" w:rsidRDefault="004F1D25" w:rsidP="00164913">
                  <w:pPr>
                    <w:pStyle w:val="Tabellentext"/>
                  </w:pPr>
                  <w:r>
                    <w:t>-</w:t>
                  </w:r>
                </w:p>
              </w:tc>
            </w:tr>
            <w:tr w:rsidR="00CA3AE5" w:rsidRPr="00AC590F" w14:paraId="70D0F1D5" w14:textId="77777777" w:rsidTr="00D34D7F">
              <w:tc>
                <w:tcPr>
                  <w:tcW w:w="2125" w:type="dxa"/>
                  <w:tcBorders>
                    <w:bottom w:val="single" w:sz="4" w:space="0" w:color="BFBFBF" w:themeColor="background1" w:themeShade="BF"/>
                  </w:tcBorders>
                  <w:vAlign w:val="center"/>
                </w:tcPr>
                <w:p w14:paraId="74F869DF"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790285B9" w14:textId="77777777" w:rsidR="004F1D25" w:rsidRPr="00164913" w:rsidRDefault="004F1D25" w:rsidP="00164913">
                  <w:pPr>
                    <w:pStyle w:val="Tabellentext"/>
                  </w:pPr>
                  <w:r>
                    <w:t>-</w:t>
                  </w:r>
                </w:p>
              </w:tc>
            </w:tr>
          </w:tbl>
          <w:p w14:paraId="1ADA5A50"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5CD2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71FEE8" w14:textId="77777777" w:rsidR="004F1D25" w:rsidRPr="003C6CA0" w:rsidRDefault="004F1D25" w:rsidP="003C6CA0">
            <w:pPr>
              <w:pStyle w:val="Tabellenkopf"/>
            </w:pPr>
            <w:r w:rsidRPr="003C6CA0">
              <w:t>Verwendete Funktionen</w:t>
            </w:r>
          </w:p>
        </w:tc>
        <w:tc>
          <w:tcPr>
            <w:tcW w:w="5716" w:type="dxa"/>
          </w:tcPr>
          <w:p w14:paraId="234CD67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r>
            <w:r>
              <w:t>fn_M09N1Score_52311</w:t>
            </w:r>
          </w:p>
        </w:tc>
      </w:tr>
      <w:tr w:rsidR="00CA3AE5" w14:paraId="26E9E7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B0441D" w14:textId="77777777" w:rsidR="004F1D25" w:rsidRPr="003C6CA0" w:rsidRDefault="004F1D25" w:rsidP="003C6CA0">
            <w:pPr>
              <w:pStyle w:val="Tabellenkopf"/>
            </w:pPr>
            <w:r w:rsidRPr="003C6CA0">
              <w:t>Verwendete Listen</w:t>
            </w:r>
          </w:p>
        </w:tc>
        <w:tc>
          <w:tcPr>
            <w:tcW w:w="5716" w:type="dxa"/>
          </w:tcPr>
          <w:p w14:paraId="3A31E34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2FF85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7058BB" w14:textId="77777777" w:rsidR="004F1D25" w:rsidRPr="003C6CA0" w:rsidRDefault="004F1D25" w:rsidP="003C6CA0">
            <w:pPr>
              <w:pStyle w:val="Tabellenkopf"/>
            </w:pPr>
            <w:r w:rsidRPr="003C6CA0">
              <w:t>Darstellung</w:t>
            </w:r>
          </w:p>
        </w:tc>
        <w:tc>
          <w:tcPr>
            <w:tcW w:w="5716" w:type="dxa"/>
          </w:tcPr>
          <w:p w14:paraId="4F08E32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E951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9EE496" w14:textId="77777777" w:rsidR="004F1D25" w:rsidRPr="003C6CA0" w:rsidRDefault="004F1D25" w:rsidP="003C6CA0">
            <w:pPr>
              <w:pStyle w:val="Tabellenkopf"/>
            </w:pPr>
            <w:r w:rsidRPr="003C6CA0">
              <w:t>Grafik</w:t>
            </w:r>
          </w:p>
        </w:tc>
        <w:tc>
          <w:tcPr>
            <w:tcW w:w="5716" w:type="dxa"/>
          </w:tcPr>
          <w:p w14:paraId="4DB42B2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5A367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EDB074" w14:textId="77777777" w:rsidR="004F1D25" w:rsidRPr="003C6CA0" w:rsidRDefault="004F1D25" w:rsidP="003C6CA0">
            <w:pPr>
              <w:pStyle w:val="Tabellenkopf"/>
            </w:pPr>
            <w:r w:rsidRPr="003C6CA0">
              <w:t>Vergleichbarkeit mit Vorjahresergebnissen</w:t>
            </w:r>
          </w:p>
        </w:tc>
        <w:tc>
          <w:tcPr>
            <w:tcW w:w="5716" w:type="dxa"/>
          </w:tcPr>
          <w:p w14:paraId="519754F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49602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BD65E2" w14:textId="77777777" w:rsidR="004F1D25" w:rsidRPr="003C6CA0" w:rsidRDefault="004F1D25" w:rsidP="003C6CA0">
            <w:pPr>
              <w:pStyle w:val="Tabellenkopf"/>
            </w:pPr>
            <w:r w:rsidRPr="003C6CA0">
              <w:lastRenderedPageBreak/>
              <w:t>Erläuterung der Vergleichbarkeit zum Vorjahr</w:t>
            </w:r>
          </w:p>
        </w:tc>
        <w:tc>
          <w:tcPr>
            <w:tcW w:w="5716" w:type="dxa"/>
          </w:tcPr>
          <w:p w14:paraId="74FA623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die ergänzende Bezeichnung „bis zur Entlassung“ in das Filterfeld zur Erfassung der peri- und postoperativen Komplikationen während des Krankenhausaufenthaltes eingefügt, um noch besser zu verdeutlichen, dass alle Komplikationen bis zur Entlassung anzugeben sind (bislang war dieser Hinweis ausschließlich in den Ausfüllhinweisen enthalten). Des Weiteren wurden zur Erhöhung der Datenqualität Ergänzungen an den Schlüsselwertbezeichnungen der Datenfelder „Herzinsuffizienz“ u</w:t>
            </w:r>
            <w:r>
              <w:t xml:space="preserve">nd „Vorhofrhythmus“ vorgenommen. </w:t>
            </w:r>
            <w:r>
              <w:br/>
            </w:r>
            <w:r>
              <w:br/>
              <w:t>Zum Auswertungsjahr 2026 (EJ 2025) wurden die Koeffizienten auf der Datenbasis des EJ 2024 neu berechnet. Der Risikofaktor zur LVEF wurde aus dem Risikomodell gestrichen.</w:t>
            </w:r>
            <w:r>
              <w:br/>
            </w:r>
            <w:r>
              <w:br/>
              <w:t>Die Ergebnisse für das EJ 2025 sind mit den Ergebnissen für das EJ 2024 eingeschränkt vergleichbar. Mit den Rechenregeln des Auswertungsjahres 2026 (EJ 2025) neuberechnete Ergebnisse für das EJ 2024 sind mit den Ergebnissen für das EJ 2025 eingeschränkt vergleichbar.</w:t>
            </w:r>
          </w:p>
        </w:tc>
      </w:tr>
      <w:tr w:rsidR="00D71371" w14:paraId="3B113B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F8A4F0"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62DC5E0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diesen Indikator erfolgt nun eine Risikoadjustierung (Logistische Regression). Deshalb wurde für die endgültigen Rechenregeln anstelle des festen Referenzbereichs zunächst ein verteilungsbezogener Referenzbereich (95. Perzentil) gewählt.</w:t>
            </w:r>
          </w:p>
        </w:tc>
      </w:tr>
    </w:tbl>
    <w:p w14:paraId="1F1A928A" w14:textId="77777777" w:rsidR="004F1D25" w:rsidRDefault="004F1D25" w:rsidP="00AA7E2B">
      <w:pPr>
        <w:pStyle w:val="Tabellentext"/>
        <w:spacing w:before="0" w:after="0" w:line="20" w:lineRule="exact"/>
        <w:ind w:left="0" w:right="0"/>
      </w:pPr>
    </w:p>
    <w:p w14:paraId="597489E1" w14:textId="77777777" w:rsidR="002B0F71" w:rsidRDefault="002B0F71">
      <w:pPr>
        <w:sectPr w:rsidR="002B0F71" w:rsidSect="00AD6E6F">
          <w:headerReference w:type="default" r:id="rId43"/>
          <w:footerReference w:type="default" r:id="rId44"/>
          <w:pgSz w:w="11906" w:h="16838"/>
          <w:pgMar w:top="1418" w:right="1134" w:bottom="1418" w:left="1701" w:header="454" w:footer="737" w:gutter="0"/>
          <w:cols w:space="708"/>
          <w:docGrid w:linePitch="360"/>
        </w:sectPr>
      </w:pPr>
    </w:p>
    <w:p w14:paraId="66DA5D18" w14:textId="77777777" w:rsidR="004F1D25" w:rsidRPr="00517F8F" w:rsidRDefault="004F1D25" w:rsidP="007F3806">
      <w:pPr>
        <w:pStyle w:val="Absatzberschriftebene3nurinNavigation"/>
        <w:rPr>
          <w:rFonts w:ascii="Barlow Medium" w:hAnsi="Barlow Medium"/>
          <w:sz w:val="21"/>
          <w:szCs w:val="21"/>
        </w:rPr>
      </w:pPr>
      <w:bookmarkStart w:id="27" w:name="_Toc230255026"/>
      <w:r w:rsidRPr="0007370F">
        <w:rPr>
          <w:sz w:val="21"/>
          <w:szCs w:val="21"/>
        </w:rPr>
        <w:lastRenderedPageBreak/>
        <w:t>Risikofaktoren</w:t>
      </w:r>
      <w:bookmarkEnd w:id="27"/>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3F87C79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232522F" w14:textId="77777777" w:rsidR="004F1D25" w:rsidRPr="00687D5B" w:rsidRDefault="004F1D25" w:rsidP="000804A4">
            <w:pPr>
              <w:pStyle w:val="Tabellenkopf"/>
            </w:pPr>
            <w:r>
              <w:t>Transformation:</w:t>
            </w:r>
            <w:r w:rsidRPr="009D53F5">
              <w:t xml:space="preserve"> </w:t>
            </w:r>
            <w:r>
              <w:t>Logit</w:t>
            </w:r>
          </w:p>
        </w:tc>
      </w:tr>
      <w:tr w:rsidR="009D53F5" w:rsidRPr="009E2B0C" w14:paraId="2E93BAA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FFCE21" w14:textId="77777777" w:rsidR="004F1D25" w:rsidRPr="00687D5B" w:rsidRDefault="004F1D25" w:rsidP="000804A4">
            <w:pPr>
              <w:pStyle w:val="Tabellenkopf"/>
            </w:pPr>
            <w:r>
              <w:t>Referenzwahrscheinlichkeit:</w:t>
            </w:r>
            <w:r w:rsidRPr="009D53F5">
              <w:t xml:space="preserve"> </w:t>
            </w:r>
            <w:r>
              <w:t>0,393 % (Odds: 0,004)</w:t>
            </w:r>
          </w:p>
        </w:tc>
      </w:tr>
      <w:tr w:rsidR="00BA23B7" w:rsidRPr="009E2B0C" w14:paraId="26417558"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746B88E1" w14:textId="77777777" w:rsidR="004F1D25" w:rsidRPr="0007370F" w:rsidRDefault="004F1D25" w:rsidP="0007370F">
            <w:pPr>
              <w:pStyle w:val="Tabellenkopf"/>
            </w:pPr>
            <w:r w:rsidRPr="0007370F">
              <w:t>Risikofaktor</w:t>
            </w:r>
          </w:p>
        </w:tc>
        <w:tc>
          <w:tcPr>
            <w:tcW w:w="1091" w:type="pct"/>
            <w:tcBorders>
              <w:top w:val="single" w:sz="4" w:space="0" w:color="A6A6A6" w:themeColor="background1" w:themeShade="A6"/>
            </w:tcBorders>
          </w:tcPr>
          <w:p w14:paraId="5C6F0A23" w14:textId="77777777" w:rsidR="004F1D25" w:rsidRPr="0007370F" w:rsidRDefault="004F1D25"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AE4B7DC" w14:textId="77777777" w:rsidR="004F1D25" w:rsidRPr="0007370F" w:rsidRDefault="004F1D25" w:rsidP="0007370F">
            <w:pPr>
              <w:pStyle w:val="Tabellenkopf"/>
            </w:pPr>
            <w:r w:rsidRPr="0007370F">
              <w:t>Std.-</w:t>
            </w:r>
            <w:r w:rsidRPr="0007370F">
              <w:br/>
              <w:t>Fehler</w:t>
            </w:r>
          </w:p>
        </w:tc>
        <w:tc>
          <w:tcPr>
            <w:tcW w:w="545" w:type="pct"/>
            <w:tcBorders>
              <w:top w:val="single" w:sz="4" w:space="0" w:color="A6A6A6" w:themeColor="background1" w:themeShade="A6"/>
            </w:tcBorders>
          </w:tcPr>
          <w:p w14:paraId="236E2FEA" w14:textId="77777777" w:rsidR="004F1D25" w:rsidRPr="0007370F" w:rsidRDefault="004F1D25" w:rsidP="0007370F">
            <w:pPr>
              <w:pStyle w:val="Tabellenkopf"/>
            </w:pPr>
            <w:r>
              <w:t>z</w:t>
            </w:r>
            <w:r w:rsidRPr="0007370F">
              <w:t>-Wert</w:t>
            </w:r>
          </w:p>
        </w:tc>
        <w:tc>
          <w:tcPr>
            <w:tcW w:w="469" w:type="pct"/>
            <w:tcBorders>
              <w:top w:val="single" w:sz="4" w:space="0" w:color="A6A6A6" w:themeColor="background1" w:themeShade="A6"/>
            </w:tcBorders>
          </w:tcPr>
          <w:p w14:paraId="5530F84D" w14:textId="77777777" w:rsidR="004F1D25" w:rsidRPr="0007370F" w:rsidRDefault="004F1D25" w:rsidP="0007370F">
            <w:pPr>
              <w:pStyle w:val="Tabellenkopf"/>
            </w:pPr>
            <w:r w:rsidRPr="0007370F">
              <w:t>Odds-</w:t>
            </w:r>
            <w:r w:rsidRPr="0007370F">
              <w:br/>
              <w:t>Ratio</w:t>
            </w:r>
          </w:p>
        </w:tc>
        <w:tc>
          <w:tcPr>
            <w:tcW w:w="1017" w:type="pct"/>
            <w:tcBorders>
              <w:top w:val="single" w:sz="4" w:space="0" w:color="A6A6A6" w:themeColor="background1" w:themeShade="A6"/>
            </w:tcBorders>
          </w:tcPr>
          <w:p w14:paraId="52B28913" w14:textId="77777777" w:rsidR="004F1D25" w:rsidRPr="0007370F" w:rsidRDefault="004F1D25" w:rsidP="0007370F">
            <w:pPr>
              <w:pStyle w:val="Tabellenkopf"/>
            </w:pPr>
            <w:r w:rsidRPr="0007370F">
              <w:t>95 %-Vertrau</w:t>
            </w:r>
            <w:r w:rsidRPr="0007370F">
              <w:t>ens</w:t>
            </w:r>
            <w:r>
              <w:softHyphen/>
            </w:r>
            <w:r w:rsidRPr="0007370F">
              <w:t>bereich</w:t>
            </w:r>
          </w:p>
        </w:tc>
      </w:tr>
      <w:tr w:rsidR="00BA23B7" w:rsidRPr="00743DF3" w14:paraId="0A936E7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83F89D6" w14:textId="77777777" w:rsidR="004F1D25" w:rsidRPr="00517F8F" w:rsidRDefault="004F1D25" w:rsidP="00C25810">
            <w:pPr>
              <w:pStyle w:val="Tabellentext"/>
            </w:pPr>
            <w:r>
              <w:t>Konstante</w:t>
            </w:r>
          </w:p>
        </w:tc>
        <w:tc>
          <w:tcPr>
            <w:tcW w:w="1091" w:type="pct"/>
          </w:tcPr>
          <w:p w14:paraId="78979A8D" w14:textId="77777777" w:rsidR="004F1D25" w:rsidRPr="00517F8F" w:rsidRDefault="004F1D25" w:rsidP="009E6F3B">
            <w:pPr>
              <w:pStyle w:val="Tabellentext"/>
              <w:jc w:val="right"/>
            </w:pPr>
            <w:r>
              <w:t>-5,413656935919640</w:t>
            </w:r>
          </w:p>
        </w:tc>
        <w:tc>
          <w:tcPr>
            <w:tcW w:w="469" w:type="pct"/>
          </w:tcPr>
          <w:p w14:paraId="6B10FBD2" w14:textId="77777777" w:rsidR="004F1D25" w:rsidRPr="00517F8F" w:rsidRDefault="004F1D25" w:rsidP="004D14B9">
            <w:pPr>
              <w:pStyle w:val="Tabellentext"/>
              <w:ind w:left="0"/>
              <w:jc w:val="right"/>
            </w:pPr>
            <w:r>
              <w:t>0,156916</w:t>
            </w:r>
          </w:p>
        </w:tc>
        <w:tc>
          <w:tcPr>
            <w:tcW w:w="545" w:type="pct"/>
          </w:tcPr>
          <w:p w14:paraId="05999703" w14:textId="77777777" w:rsidR="004F1D25" w:rsidRPr="00517F8F" w:rsidRDefault="004F1D25" w:rsidP="009E6F3B">
            <w:pPr>
              <w:pStyle w:val="Tabellentext"/>
              <w:jc w:val="right"/>
            </w:pPr>
            <w:r>
              <w:t>-35,269</w:t>
            </w:r>
          </w:p>
        </w:tc>
        <w:tc>
          <w:tcPr>
            <w:tcW w:w="469" w:type="pct"/>
          </w:tcPr>
          <w:p w14:paraId="7042FAF8" w14:textId="77777777" w:rsidR="004F1D25" w:rsidRPr="00517F8F" w:rsidRDefault="004F1D25" w:rsidP="004D14B9">
            <w:pPr>
              <w:pStyle w:val="Tabellentext"/>
              <w:ind w:left="6"/>
              <w:jc w:val="right"/>
            </w:pPr>
            <w:r>
              <w:t>-</w:t>
            </w:r>
          </w:p>
        </w:tc>
        <w:tc>
          <w:tcPr>
            <w:tcW w:w="1017" w:type="pct"/>
          </w:tcPr>
          <w:p w14:paraId="54A2F4BA" w14:textId="77777777" w:rsidR="004F1D25" w:rsidRPr="00517F8F" w:rsidRDefault="004F1D25" w:rsidP="005521DD">
            <w:pPr>
              <w:pStyle w:val="Tabellentext"/>
              <w:ind w:left="-6"/>
              <w:jc w:val="right"/>
            </w:pPr>
            <w:r>
              <w:t>-</w:t>
            </w:r>
          </w:p>
        </w:tc>
      </w:tr>
      <w:tr w:rsidR="00BA23B7" w:rsidRPr="00743DF3" w14:paraId="1150407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502B954" w14:textId="77777777" w:rsidR="004F1D25" w:rsidRPr="00517F8F" w:rsidRDefault="004F1D25" w:rsidP="00C25810">
            <w:pPr>
              <w:pStyle w:val="Tabellentext"/>
            </w:pPr>
            <w:r>
              <w:t>Geschlecht männlich</w:t>
            </w:r>
          </w:p>
        </w:tc>
        <w:tc>
          <w:tcPr>
            <w:tcW w:w="1091" w:type="pct"/>
          </w:tcPr>
          <w:p w14:paraId="648CB862" w14:textId="77777777" w:rsidR="004F1D25" w:rsidRPr="00517F8F" w:rsidRDefault="004F1D25" w:rsidP="009E6F3B">
            <w:pPr>
              <w:pStyle w:val="Tabellentext"/>
              <w:jc w:val="right"/>
            </w:pPr>
            <w:r>
              <w:t>0,057094171248554</w:t>
            </w:r>
          </w:p>
        </w:tc>
        <w:tc>
          <w:tcPr>
            <w:tcW w:w="469" w:type="pct"/>
          </w:tcPr>
          <w:p w14:paraId="058A84E3" w14:textId="77777777" w:rsidR="004F1D25" w:rsidRPr="00517F8F" w:rsidRDefault="004F1D25" w:rsidP="004D14B9">
            <w:pPr>
              <w:pStyle w:val="Tabellentext"/>
              <w:ind w:left="0"/>
              <w:jc w:val="right"/>
            </w:pPr>
            <w:r>
              <w:t>0,065493</w:t>
            </w:r>
          </w:p>
        </w:tc>
        <w:tc>
          <w:tcPr>
            <w:tcW w:w="545" w:type="pct"/>
          </w:tcPr>
          <w:p w14:paraId="2E18A08E" w14:textId="77777777" w:rsidR="004F1D25" w:rsidRPr="00517F8F" w:rsidRDefault="004F1D25" w:rsidP="009E6F3B">
            <w:pPr>
              <w:pStyle w:val="Tabellentext"/>
              <w:jc w:val="right"/>
            </w:pPr>
            <w:r>
              <w:t>0,872</w:t>
            </w:r>
          </w:p>
        </w:tc>
        <w:tc>
          <w:tcPr>
            <w:tcW w:w="469" w:type="pct"/>
          </w:tcPr>
          <w:p w14:paraId="01D421E2" w14:textId="77777777" w:rsidR="004F1D25" w:rsidRPr="00517F8F" w:rsidRDefault="004F1D25" w:rsidP="004D14B9">
            <w:pPr>
              <w:pStyle w:val="Tabellentext"/>
              <w:ind w:left="6"/>
              <w:jc w:val="right"/>
            </w:pPr>
            <w:r>
              <w:t>1,059</w:t>
            </w:r>
          </w:p>
        </w:tc>
        <w:tc>
          <w:tcPr>
            <w:tcW w:w="1017" w:type="pct"/>
          </w:tcPr>
          <w:p w14:paraId="42249AB7" w14:textId="77777777" w:rsidR="004F1D25" w:rsidRPr="00517F8F" w:rsidRDefault="004F1D25" w:rsidP="005521DD">
            <w:pPr>
              <w:pStyle w:val="Tabellentext"/>
              <w:ind w:left="-6"/>
              <w:jc w:val="right"/>
            </w:pPr>
            <w:r>
              <w:t>0,931 - 1,204</w:t>
            </w:r>
          </w:p>
        </w:tc>
      </w:tr>
      <w:tr w:rsidR="00BA23B7" w:rsidRPr="00743DF3" w14:paraId="61752A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C6DC5E" w14:textId="77777777" w:rsidR="004F1D25" w:rsidRPr="00517F8F" w:rsidRDefault="004F1D25" w:rsidP="00C25810">
            <w:pPr>
              <w:pStyle w:val="Tabellentext"/>
            </w:pPr>
            <w:r>
              <w:t>BMI linear</w:t>
            </w:r>
          </w:p>
        </w:tc>
        <w:tc>
          <w:tcPr>
            <w:tcW w:w="1091" w:type="pct"/>
          </w:tcPr>
          <w:p w14:paraId="3E00DDA3" w14:textId="77777777" w:rsidR="004F1D25" w:rsidRPr="00517F8F" w:rsidRDefault="004F1D25" w:rsidP="009E6F3B">
            <w:pPr>
              <w:pStyle w:val="Tabellentext"/>
              <w:jc w:val="right"/>
            </w:pPr>
            <w:r>
              <w:t>0,010713021768546</w:t>
            </w:r>
          </w:p>
        </w:tc>
        <w:tc>
          <w:tcPr>
            <w:tcW w:w="469" w:type="pct"/>
          </w:tcPr>
          <w:p w14:paraId="424387BD" w14:textId="77777777" w:rsidR="004F1D25" w:rsidRPr="00517F8F" w:rsidRDefault="004F1D25" w:rsidP="004D14B9">
            <w:pPr>
              <w:pStyle w:val="Tabellentext"/>
              <w:ind w:left="0"/>
              <w:jc w:val="right"/>
            </w:pPr>
            <w:r>
              <w:t>0,006292</w:t>
            </w:r>
          </w:p>
        </w:tc>
        <w:tc>
          <w:tcPr>
            <w:tcW w:w="545" w:type="pct"/>
          </w:tcPr>
          <w:p w14:paraId="33BB291D" w14:textId="77777777" w:rsidR="004F1D25" w:rsidRPr="00517F8F" w:rsidRDefault="004F1D25" w:rsidP="009E6F3B">
            <w:pPr>
              <w:pStyle w:val="Tabellentext"/>
              <w:jc w:val="right"/>
            </w:pPr>
            <w:r>
              <w:t>1,703</w:t>
            </w:r>
          </w:p>
        </w:tc>
        <w:tc>
          <w:tcPr>
            <w:tcW w:w="469" w:type="pct"/>
          </w:tcPr>
          <w:p w14:paraId="2E251401" w14:textId="77777777" w:rsidR="004F1D25" w:rsidRPr="00517F8F" w:rsidRDefault="004F1D25" w:rsidP="004D14B9">
            <w:pPr>
              <w:pStyle w:val="Tabellentext"/>
              <w:ind w:left="6"/>
              <w:jc w:val="right"/>
            </w:pPr>
            <w:r>
              <w:t>-</w:t>
            </w:r>
          </w:p>
        </w:tc>
        <w:tc>
          <w:tcPr>
            <w:tcW w:w="1017" w:type="pct"/>
          </w:tcPr>
          <w:p w14:paraId="5F7D355D" w14:textId="77777777" w:rsidR="004F1D25" w:rsidRPr="00517F8F" w:rsidRDefault="004F1D25" w:rsidP="005521DD">
            <w:pPr>
              <w:pStyle w:val="Tabellentext"/>
              <w:ind w:left="-6"/>
              <w:jc w:val="right"/>
            </w:pPr>
            <w:r>
              <w:t>- - -</w:t>
            </w:r>
          </w:p>
        </w:tc>
      </w:tr>
      <w:tr w:rsidR="00BA23B7" w:rsidRPr="00743DF3" w14:paraId="5798CD4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DF9759" w14:textId="77777777" w:rsidR="004F1D25" w:rsidRPr="00517F8F" w:rsidRDefault="004F1D25" w:rsidP="00C25810">
            <w:pPr>
              <w:pStyle w:val="Tabellentext"/>
            </w:pPr>
            <w:r>
              <w:t>ASA-Klassifikation 3, 4 oder 5</w:t>
            </w:r>
          </w:p>
        </w:tc>
        <w:tc>
          <w:tcPr>
            <w:tcW w:w="1091" w:type="pct"/>
          </w:tcPr>
          <w:p w14:paraId="2ABE2878" w14:textId="77777777" w:rsidR="004F1D25" w:rsidRPr="00517F8F" w:rsidRDefault="004F1D25" w:rsidP="009E6F3B">
            <w:pPr>
              <w:pStyle w:val="Tabellentext"/>
              <w:jc w:val="right"/>
            </w:pPr>
            <w:r>
              <w:t>0,074592522822220</w:t>
            </w:r>
          </w:p>
        </w:tc>
        <w:tc>
          <w:tcPr>
            <w:tcW w:w="469" w:type="pct"/>
          </w:tcPr>
          <w:p w14:paraId="5C235617" w14:textId="77777777" w:rsidR="004F1D25" w:rsidRPr="00517F8F" w:rsidRDefault="004F1D25" w:rsidP="004D14B9">
            <w:pPr>
              <w:pStyle w:val="Tabellentext"/>
              <w:ind w:left="0"/>
              <w:jc w:val="right"/>
            </w:pPr>
            <w:r>
              <w:t>0,073861</w:t>
            </w:r>
          </w:p>
        </w:tc>
        <w:tc>
          <w:tcPr>
            <w:tcW w:w="545" w:type="pct"/>
          </w:tcPr>
          <w:p w14:paraId="52AA89AB" w14:textId="77777777" w:rsidR="004F1D25" w:rsidRPr="00517F8F" w:rsidRDefault="004F1D25" w:rsidP="009E6F3B">
            <w:pPr>
              <w:pStyle w:val="Tabellentext"/>
              <w:jc w:val="right"/>
            </w:pPr>
            <w:r>
              <w:t>1,010</w:t>
            </w:r>
          </w:p>
        </w:tc>
        <w:tc>
          <w:tcPr>
            <w:tcW w:w="469" w:type="pct"/>
          </w:tcPr>
          <w:p w14:paraId="737052BD" w14:textId="77777777" w:rsidR="004F1D25" w:rsidRPr="00517F8F" w:rsidRDefault="004F1D25" w:rsidP="004D14B9">
            <w:pPr>
              <w:pStyle w:val="Tabellentext"/>
              <w:ind w:left="6"/>
              <w:jc w:val="right"/>
            </w:pPr>
            <w:r>
              <w:t>1,077</w:t>
            </w:r>
          </w:p>
        </w:tc>
        <w:tc>
          <w:tcPr>
            <w:tcW w:w="1017" w:type="pct"/>
          </w:tcPr>
          <w:p w14:paraId="372312E6" w14:textId="77777777" w:rsidR="004F1D25" w:rsidRPr="00517F8F" w:rsidRDefault="004F1D25" w:rsidP="005521DD">
            <w:pPr>
              <w:pStyle w:val="Tabellentext"/>
              <w:ind w:left="-6"/>
              <w:jc w:val="right"/>
            </w:pPr>
            <w:r>
              <w:t>0,932 - 1,245</w:t>
            </w:r>
          </w:p>
        </w:tc>
      </w:tr>
      <w:tr w:rsidR="00BA23B7" w:rsidRPr="00743DF3" w14:paraId="752B5A2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C091BAE" w14:textId="77777777" w:rsidR="004F1D25" w:rsidRPr="00517F8F" w:rsidRDefault="004F1D25" w:rsidP="00C25810">
            <w:pPr>
              <w:pStyle w:val="Tabellentext"/>
            </w:pPr>
            <w:r>
              <w:t>Herzinsuffizienz NYHA III oder IV</w:t>
            </w:r>
          </w:p>
        </w:tc>
        <w:tc>
          <w:tcPr>
            <w:tcW w:w="1091" w:type="pct"/>
          </w:tcPr>
          <w:p w14:paraId="24779CBB" w14:textId="77777777" w:rsidR="004F1D25" w:rsidRPr="00517F8F" w:rsidRDefault="004F1D25" w:rsidP="009E6F3B">
            <w:pPr>
              <w:pStyle w:val="Tabellentext"/>
              <w:jc w:val="right"/>
            </w:pPr>
            <w:r>
              <w:t>0,145546552574824</w:t>
            </w:r>
          </w:p>
        </w:tc>
        <w:tc>
          <w:tcPr>
            <w:tcW w:w="469" w:type="pct"/>
          </w:tcPr>
          <w:p w14:paraId="1BC48675" w14:textId="77777777" w:rsidR="004F1D25" w:rsidRPr="00517F8F" w:rsidRDefault="004F1D25" w:rsidP="004D14B9">
            <w:pPr>
              <w:pStyle w:val="Tabellentext"/>
              <w:ind w:left="0"/>
              <w:jc w:val="right"/>
            </w:pPr>
            <w:r>
              <w:t>0,10869</w:t>
            </w:r>
          </w:p>
        </w:tc>
        <w:tc>
          <w:tcPr>
            <w:tcW w:w="545" w:type="pct"/>
          </w:tcPr>
          <w:p w14:paraId="5D66E5C8" w14:textId="77777777" w:rsidR="004F1D25" w:rsidRPr="00517F8F" w:rsidRDefault="004F1D25" w:rsidP="009E6F3B">
            <w:pPr>
              <w:pStyle w:val="Tabellentext"/>
              <w:jc w:val="right"/>
            </w:pPr>
            <w:r>
              <w:t>1,339</w:t>
            </w:r>
          </w:p>
        </w:tc>
        <w:tc>
          <w:tcPr>
            <w:tcW w:w="469" w:type="pct"/>
          </w:tcPr>
          <w:p w14:paraId="4F8A1B19" w14:textId="77777777" w:rsidR="004F1D25" w:rsidRPr="00517F8F" w:rsidRDefault="004F1D25" w:rsidP="004D14B9">
            <w:pPr>
              <w:pStyle w:val="Tabellentext"/>
              <w:ind w:left="6"/>
              <w:jc w:val="right"/>
            </w:pPr>
            <w:r>
              <w:t>1,157</w:t>
            </w:r>
          </w:p>
        </w:tc>
        <w:tc>
          <w:tcPr>
            <w:tcW w:w="1017" w:type="pct"/>
          </w:tcPr>
          <w:p w14:paraId="003E6813" w14:textId="77777777" w:rsidR="004F1D25" w:rsidRPr="00517F8F" w:rsidRDefault="004F1D25" w:rsidP="005521DD">
            <w:pPr>
              <w:pStyle w:val="Tabellentext"/>
              <w:ind w:left="-6"/>
              <w:jc w:val="right"/>
            </w:pPr>
            <w:r>
              <w:t>0,935 - 1,431</w:t>
            </w:r>
          </w:p>
        </w:tc>
      </w:tr>
      <w:tr w:rsidR="00BA23B7" w:rsidRPr="00743DF3" w14:paraId="37D77C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2E34F5" w14:textId="77777777" w:rsidR="004F1D25" w:rsidRPr="00517F8F" w:rsidRDefault="004F1D25" w:rsidP="00C25810">
            <w:pPr>
              <w:pStyle w:val="Tabellentext"/>
            </w:pPr>
            <w:r>
              <w:t>Vorhofflimmern</w:t>
            </w:r>
          </w:p>
        </w:tc>
        <w:tc>
          <w:tcPr>
            <w:tcW w:w="1091" w:type="pct"/>
          </w:tcPr>
          <w:p w14:paraId="56B25213" w14:textId="77777777" w:rsidR="004F1D25" w:rsidRPr="00517F8F" w:rsidRDefault="004F1D25" w:rsidP="009E6F3B">
            <w:pPr>
              <w:pStyle w:val="Tabellentext"/>
              <w:jc w:val="right"/>
            </w:pPr>
            <w:r>
              <w:t>0,091973684575743</w:t>
            </w:r>
          </w:p>
        </w:tc>
        <w:tc>
          <w:tcPr>
            <w:tcW w:w="469" w:type="pct"/>
          </w:tcPr>
          <w:p w14:paraId="12039027" w14:textId="77777777" w:rsidR="004F1D25" w:rsidRPr="00517F8F" w:rsidRDefault="004F1D25" w:rsidP="004D14B9">
            <w:pPr>
              <w:pStyle w:val="Tabellentext"/>
              <w:ind w:left="0"/>
              <w:jc w:val="right"/>
            </w:pPr>
            <w:r>
              <w:t>0,072849</w:t>
            </w:r>
          </w:p>
        </w:tc>
        <w:tc>
          <w:tcPr>
            <w:tcW w:w="545" w:type="pct"/>
          </w:tcPr>
          <w:p w14:paraId="2DBDD534" w14:textId="77777777" w:rsidR="004F1D25" w:rsidRPr="00517F8F" w:rsidRDefault="004F1D25" w:rsidP="009E6F3B">
            <w:pPr>
              <w:pStyle w:val="Tabellentext"/>
              <w:jc w:val="right"/>
            </w:pPr>
            <w:r>
              <w:t>1,263</w:t>
            </w:r>
          </w:p>
        </w:tc>
        <w:tc>
          <w:tcPr>
            <w:tcW w:w="469" w:type="pct"/>
          </w:tcPr>
          <w:p w14:paraId="66A8E5BC" w14:textId="77777777" w:rsidR="004F1D25" w:rsidRPr="00517F8F" w:rsidRDefault="004F1D25" w:rsidP="004D14B9">
            <w:pPr>
              <w:pStyle w:val="Tabellentext"/>
              <w:ind w:left="6"/>
              <w:jc w:val="right"/>
            </w:pPr>
            <w:r>
              <w:t>1,096</w:t>
            </w:r>
          </w:p>
        </w:tc>
        <w:tc>
          <w:tcPr>
            <w:tcW w:w="1017" w:type="pct"/>
          </w:tcPr>
          <w:p w14:paraId="78823FD3" w14:textId="77777777" w:rsidR="004F1D25" w:rsidRPr="00517F8F" w:rsidRDefault="004F1D25" w:rsidP="005521DD">
            <w:pPr>
              <w:pStyle w:val="Tabellentext"/>
              <w:ind w:left="-6"/>
              <w:jc w:val="right"/>
            </w:pPr>
            <w:r>
              <w:t>0,950 - 1,265</w:t>
            </w:r>
          </w:p>
        </w:tc>
      </w:tr>
      <w:tr w:rsidR="00BA23B7" w:rsidRPr="00743DF3" w14:paraId="2274ABD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CBA9D2" w14:textId="77777777" w:rsidR="004F1D25" w:rsidRPr="00517F8F" w:rsidRDefault="004F1D25" w:rsidP="00C25810">
            <w:pPr>
              <w:pStyle w:val="Tabellentext"/>
            </w:pPr>
            <w:r>
              <w:t>Systemart Zweikammersystem</w:t>
            </w:r>
          </w:p>
        </w:tc>
        <w:tc>
          <w:tcPr>
            <w:tcW w:w="1091" w:type="pct"/>
          </w:tcPr>
          <w:p w14:paraId="003EBE8D" w14:textId="77777777" w:rsidR="004F1D25" w:rsidRPr="00517F8F" w:rsidRDefault="004F1D25" w:rsidP="009E6F3B">
            <w:pPr>
              <w:pStyle w:val="Tabellentext"/>
              <w:jc w:val="right"/>
            </w:pPr>
            <w:r>
              <w:t>1,106818429096030</w:t>
            </w:r>
          </w:p>
        </w:tc>
        <w:tc>
          <w:tcPr>
            <w:tcW w:w="469" w:type="pct"/>
          </w:tcPr>
          <w:p w14:paraId="0220D1DC" w14:textId="77777777" w:rsidR="004F1D25" w:rsidRPr="00517F8F" w:rsidRDefault="004F1D25" w:rsidP="004D14B9">
            <w:pPr>
              <w:pStyle w:val="Tabellentext"/>
              <w:ind w:left="0"/>
              <w:jc w:val="right"/>
            </w:pPr>
            <w:r>
              <w:t>0,133389</w:t>
            </w:r>
          </w:p>
        </w:tc>
        <w:tc>
          <w:tcPr>
            <w:tcW w:w="545" w:type="pct"/>
          </w:tcPr>
          <w:p w14:paraId="401FA5F6" w14:textId="77777777" w:rsidR="004F1D25" w:rsidRPr="00517F8F" w:rsidRDefault="004F1D25" w:rsidP="009E6F3B">
            <w:pPr>
              <w:pStyle w:val="Tabellentext"/>
              <w:jc w:val="right"/>
            </w:pPr>
            <w:r>
              <w:t>8,298</w:t>
            </w:r>
          </w:p>
        </w:tc>
        <w:tc>
          <w:tcPr>
            <w:tcW w:w="469" w:type="pct"/>
          </w:tcPr>
          <w:p w14:paraId="192EA9B2" w14:textId="77777777" w:rsidR="004F1D25" w:rsidRPr="00517F8F" w:rsidRDefault="004F1D25" w:rsidP="004D14B9">
            <w:pPr>
              <w:pStyle w:val="Tabellentext"/>
              <w:ind w:left="6"/>
              <w:jc w:val="right"/>
            </w:pPr>
            <w:r>
              <w:t>3,025</w:t>
            </w:r>
          </w:p>
        </w:tc>
        <w:tc>
          <w:tcPr>
            <w:tcW w:w="1017" w:type="pct"/>
          </w:tcPr>
          <w:p w14:paraId="2E30D553" w14:textId="77777777" w:rsidR="004F1D25" w:rsidRPr="00517F8F" w:rsidRDefault="004F1D25" w:rsidP="005521DD">
            <w:pPr>
              <w:pStyle w:val="Tabellentext"/>
              <w:ind w:left="-6"/>
              <w:jc w:val="right"/>
            </w:pPr>
            <w:r>
              <w:t>2,329 - 3,928</w:t>
            </w:r>
          </w:p>
        </w:tc>
      </w:tr>
      <w:tr w:rsidR="00BA23B7" w:rsidRPr="00743DF3" w14:paraId="14F304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F04285" w14:textId="77777777" w:rsidR="004F1D25" w:rsidRPr="00517F8F" w:rsidRDefault="004F1D25" w:rsidP="00C25810">
            <w:pPr>
              <w:pStyle w:val="Tabellentext"/>
            </w:pPr>
            <w:r>
              <w:t>Systemart CRT</w:t>
            </w:r>
          </w:p>
        </w:tc>
        <w:tc>
          <w:tcPr>
            <w:tcW w:w="1091" w:type="pct"/>
          </w:tcPr>
          <w:p w14:paraId="4C34E11A" w14:textId="77777777" w:rsidR="004F1D25" w:rsidRPr="00517F8F" w:rsidRDefault="004F1D25" w:rsidP="009E6F3B">
            <w:pPr>
              <w:pStyle w:val="Tabellentext"/>
              <w:jc w:val="right"/>
            </w:pPr>
            <w:r>
              <w:t>0,600425895730804</w:t>
            </w:r>
          </w:p>
        </w:tc>
        <w:tc>
          <w:tcPr>
            <w:tcW w:w="469" w:type="pct"/>
          </w:tcPr>
          <w:p w14:paraId="23AC74CB" w14:textId="77777777" w:rsidR="004F1D25" w:rsidRPr="00517F8F" w:rsidRDefault="004F1D25" w:rsidP="004D14B9">
            <w:pPr>
              <w:pStyle w:val="Tabellentext"/>
              <w:ind w:left="0"/>
              <w:jc w:val="right"/>
            </w:pPr>
            <w:r>
              <w:t>0,184829</w:t>
            </w:r>
          </w:p>
        </w:tc>
        <w:tc>
          <w:tcPr>
            <w:tcW w:w="545" w:type="pct"/>
          </w:tcPr>
          <w:p w14:paraId="2A095B20" w14:textId="77777777" w:rsidR="004F1D25" w:rsidRPr="00517F8F" w:rsidRDefault="004F1D25" w:rsidP="009E6F3B">
            <w:pPr>
              <w:pStyle w:val="Tabellentext"/>
              <w:jc w:val="right"/>
            </w:pPr>
            <w:r>
              <w:t>3,249</w:t>
            </w:r>
          </w:p>
        </w:tc>
        <w:tc>
          <w:tcPr>
            <w:tcW w:w="469" w:type="pct"/>
          </w:tcPr>
          <w:p w14:paraId="43F9AA20" w14:textId="77777777" w:rsidR="004F1D25" w:rsidRPr="00517F8F" w:rsidRDefault="004F1D25" w:rsidP="004D14B9">
            <w:pPr>
              <w:pStyle w:val="Tabellentext"/>
              <w:ind w:left="6"/>
              <w:jc w:val="right"/>
            </w:pPr>
            <w:r>
              <w:t>1,823</w:t>
            </w:r>
          </w:p>
        </w:tc>
        <w:tc>
          <w:tcPr>
            <w:tcW w:w="1017" w:type="pct"/>
          </w:tcPr>
          <w:p w14:paraId="5C005CBF" w14:textId="77777777" w:rsidR="004F1D25" w:rsidRPr="00517F8F" w:rsidRDefault="004F1D25" w:rsidP="005521DD">
            <w:pPr>
              <w:pStyle w:val="Tabellentext"/>
              <w:ind w:left="-6"/>
              <w:jc w:val="right"/>
            </w:pPr>
            <w:r>
              <w:t>1,269 - 2,619</w:t>
            </w:r>
          </w:p>
        </w:tc>
      </w:tr>
    </w:tbl>
    <w:p w14:paraId="49FC7DF1" w14:textId="77777777" w:rsidR="004F1D25" w:rsidRPr="000F0644" w:rsidRDefault="004F1D25" w:rsidP="000F0644"/>
    <w:p w14:paraId="76786BED" w14:textId="77777777" w:rsidR="002B0F71" w:rsidRDefault="002B0F71">
      <w:pPr>
        <w:sectPr w:rsidR="002B0F71" w:rsidSect="00E16D71">
          <w:pgSz w:w="11906" w:h="16838"/>
          <w:pgMar w:top="1418" w:right="1134" w:bottom="1418" w:left="1701" w:header="454" w:footer="737" w:gutter="0"/>
          <w:cols w:space="708"/>
          <w:docGrid w:linePitch="360"/>
        </w:sectPr>
      </w:pPr>
    </w:p>
    <w:p w14:paraId="04D15A16" w14:textId="77777777" w:rsidR="004F1D25" w:rsidRPr="00880DD2" w:rsidRDefault="004F1D25" w:rsidP="00091E43">
      <w:pPr>
        <w:pStyle w:val="berschrift2ohneGliederung"/>
      </w:pPr>
      <w:bookmarkStart w:id="28" w:name="_Toc230255027"/>
      <w:r>
        <w:lastRenderedPageBreak/>
        <w:t>101802: Zugang über die Vena subclavia beim Vorschieben der Sonden</w:t>
      </w:r>
      <w:bookmarkEnd w:id="28"/>
    </w:p>
    <w:p w14:paraId="6E79C28D" w14:textId="77777777" w:rsidR="004F1D25" w:rsidRPr="00880DD2" w:rsidRDefault="004F1D25" w:rsidP="00880DD2">
      <w:pPr>
        <w:pStyle w:val="Absatzberschriftebene3nurinNavigation"/>
        <w:rPr>
          <w:sz w:val="21"/>
          <w:szCs w:val="21"/>
        </w:rPr>
      </w:pPr>
      <w:bookmarkStart w:id="29" w:name="_Toc230255028"/>
      <w:r>
        <w:rPr>
          <w:sz w:val="21"/>
          <w:szCs w:val="21"/>
        </w:rPr>
        <w:t>Verwendete Datenfelder</w:t>
      </w:r>
      <w:bookmarkEnd w:id="29"/>
    </w:p>
    <w:p w14:paraId="50297CC7"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6724C8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2A4CB50" w14:textId="77777777" w:rsidR="004F1D25" w:rsidRPr="00880DD2" w:rsidRDefault="004F1D25" w:rsidP="00880DD2">
            <w:pPr>
              <w:pStyle w:val="Tabellenkopf"/>
            </w:pPr>
            <w:r w:rsidRPr="00880DD2">
              <w:t>Item</w:t>
            </w:r>
          </w:p>
        </w:tc>
        <w:tc>
          <w:tcPr>
            <w:tcW w:w="1075" w:type="pct"/>
          </w:tcPr>
          <w:p w14:paraId="6718A0EA" w14:textId="77777777" w:rsidR="004F1D25" w:rsidRPr="00880DD2" w:rsidRDefault="004F1D25" w:rsidP="00880DD2">
            <w:pPr>
              <w:pStyle w:val="Tabellenkopf"/>
            </w:pPr>
            <w:r w:rsidRPr="00880DD2">
              <w:t>Bezeichnung</w:t>
            </w:r>
          </w:p>
        </w:tc>
        <w:tc>
          <w:tcPr>
            <w:tcW w:w="326" w:type="pct"/>
          </w:tcPr>
          <w:p w14:paraId="36E21D94" w14:textId="77777777" w:rsidR="004F1D25" w:rsidRPr="00880DD2" w:rsidRDefault="004F1D25" w:rsidP="00880DD2">
            <w:pPr>
              <w:pStyle w:val="Tabellenkopf"/>
            </w:pPr>
            <w:r w:rsidRPr="00880DD2">
              <w:t>M/K</w:t>
            </w:r>
          </w:p>
        </w:tc>
        <w:tc>
          <w:tcPr>
            <w:tcW w:w="1646" w:type="pct"/>
          </w:tcPr>
          <w:p w14:paraId="1B95982D" w14:textId="77777777" w:rsidR="004F1D25" w:rsidRPr="00880DD2" w:rsidRDefault="004F1D25" w:rsidP="00880DD2">
            <w:pPr>
              <w:pStyle w:val="Tabellenkopf"/>
            </w:pPr>
            <w:r w:rsidRPr="00880DD2">
              <w:t>Schlüssel/Formel</w:t>
            </w:r>
          </w:p>
        </w:tc>
        <w:tc>
          <w:tcPr>
            <w:tcW w:w="1328" w:type="pct"/>
          </w:tcPr>
          <w:p w14:paraId="54FBAEEB" w14:textId="77777777" w:rsidR="004F1D25" w:rsidRPr="00880DD2" w:rsidRDefault="004F1D25" w:rsidP="003C7F90">
            <w:pPr>
              <w:pStyle w:val="Tabellenkopf"/>
            </w:pPr>
            <w:r w:rsidRPr="00880DD2">
              <w:t>Feldname</w:t>
            </w:r>
            <w:r w:rsidRPr="00880DD2">
              <w:t xml:space="preserve"> </w:t>
            </w:r>
          </w:p>
        </w:tc>
      </w:tr>
      <w:tr w:rsidR="00275B01" w:rsidRPr="00743DF3" w14:paraId="20ACE7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EECB1B" w14:textId="77777777" w:rsidR="004F1D25" w:rsidRPr="00091E43" w:rsidRDefault="004F1D25" w:rsidP="000361A4">
            <w:pPr>
              <w:pStyle w:val="Tabellentext"/>
            </w:pPr>
            <w:r>
              <w:t>35.1:B</w:t>
            </w:r>
          </w:p>
        </w:tc>
        <w:tc>
          <w:tcPr>
            <w:tcW w:w="1075" w:type="pct"/>
          </w:tcPr>
          <w:p w14:paraId="58F2B282" w14:textId="77777777" w:rsidR="004F1D25" w:rsidRPr="00091E43" w:rsidRDefault="004F1D25" w:rsidP="000361A4">
            <w:pPr>
              <w:pStyle w:val="Tabellentext"/>
            </w:pPr>
            <w:r>
              <w:t>Vena cephalica</w:t>
            </w:r>
          </w:p>
        </w:tc>
        <w:tc>
          <w:tcPr>
            <w:tcW w:w="326" w:type="pct"/>
          </w:tcPr>
          <w:p w14:paraId="71B70E0C" w14:textId="77777777" w:rsidR="004F1D25" w:rsidRPr="00091E43" w:rsidRDefault="004F1D25" w:rsidP="000361A4">
            <w:pPr>
              <w:pStyle w:val="Tabellentext"/>
            </w:pPr>
            <w:r>
              <w:t>K</w:t>
            </w:r>
          </w:p>
        </w:tc>
        <w:tc>
          <w:tcPr>
            <w:tcW w:w="1646" w:type="pct"/>
          </w:tcPr>
          <w:p w14:paraId="16A2E6FC" w14:textId="77777777" w:rsidR="004F1D25" w:rsidRPr="00091E43" w:rsidRDefault="004F1D25" w:rsidP="00177070">
            <w:pPr>
              <w:pStyle w:val="Tabellentext"/>
              <w:ind w:left="453" w:hanging="340"/>
            </w:pPr>
            <w:r>
              <w:t>1 =</w:t>
            </w:r>
            <w:r>
              <w:tab/>
              <w:t>ja</w:t>
            </w:r>
          </w:p>
        </w:tc>
        <w:tc>
          <w:tcPr>
            <w:tcW w:w="1328" w:type="pct"/>
          </w:tcPr>
          <w:p w14:paraId="02841882" w14:textId="77777777" w:rsidR="004F1D25" w:rsidRPr="00091E43" w:rsidRDefault="004F1D25" w:rsidP="000361A4">
            <w:pPr>
              <w:pStyle w:val="Tabellentext"/>
            </w:pPr>
            <w:r>
              <w:t>LAGEVCEPHALI</w:t>
            </w:r>
          </w:p>
        </w:tc>
      </w:tr>
      <w:tr w:rsidR="00275B01" w:rsidRPr="00743DF3" w14:paraId="741F57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42F7829" w14:textId="77777777" w:rsidR="004F1D25" w:rsidRPr="00091E43" w:rsidRDefault="004F1D25" w:rsidP="000361A4">
            <w:pPr>
              <w:pStyle w:val="Tabellentext"/>
            </w:pPr>
            <w:r>
              <w:t>35.2:B</w:t>
            </w:r>
          </w:p>
        </w:tc>
        <w:tc>
          <w:tcPr>
            <w:tcW w:w="1075" w:type="pct"/>
          </w:tcPr>
          <w:p w14:paraId="4C219070" w14:textId="77777777" w:rsidR="004F1D25" w:rsidRPr="00091E43" w:rsidRDefault="004F1D25" w:rsidP="000361A4">
            <w:pPr>
              <w:pStyle w:val="Tabellentext"/>
            </w:pPr>
            <w:r>
              <w:t>Vena subclavia</w:t>
            </w:r>
          </w:p>
        </w:tc>
        <w:tc>
          <w:tcPr>
            <w:tcW w:w="326" w:type="pct"/>
          </w:tcPr>
          <w:p w14:paraId="3EAF06D5" w14:textId="77777777" w:rsidR="004F1D25" w:rsidRPr="00091E43" w:rsidRDefault="004F1D25" w:rsidP="000361A4">
            <w:pPr>
              <w:pStyle w:val="Tabellentext"/>
            </w:pPr>
            <w:r>
              <w:t>K</w:t>
            </w:r>
          </w:p>
        </w:tc>
        <w:tc>
          <w:tcPr>
            <w:tcW w:w="1646" w:type="pct"/>
          </w:tcPr>
          <w:p w14:paraId="5BA5F3AB" w14:textId="77777777" w:rsidR="004F1D25" w:rsidRPr="00091E43" w:rsidRDefault="004F1D25" w:rsidP="00177070">
            <w:pPr>
              <w:pStyle w:val="Tabellentext"/>
              <w:ind w:left="453" w:hanging="340"/>
            </w:pPr>
            <w:r>
              <w:t>1 =</w:t>
            </w:r>
            <w:r>
              <w:tab/>
              <w:t>ja</w:t>
            </w:r>
          </w:p>
        </w:tc>
        <w:tc>
          <w:tcPr>
            <w:tcW w:w="1328" w:type="pct"/>
          </w:tcPr>
          <w:p w14:paraId="0881BC3E" w14:textId="77777777" w:rsidR="004F1D25" w:rsidRPr="00091E43" w:rsidRDefault="004F1D25" w:rsidP="000361A4">
            <w:pPr>
              <w:pStyle w:val="Tabellentext"/>
            </w:pPr>
            <w:r>
              <w:t>LAGEVSUBCLAV</w:t>
            </w:r>
          </w:p>
        </w:tc>
      </w:tr>
      <w:tr w:rsidR="00275B01" w:rsidRPr="00743DF3" w14:paraId="0FD35C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1609CE8" w14:textId="77777777" w:rsidR="004F1D25" w:rsidRPr="00091E43" w:rsidRDefault="004F1D25" w:rsidP="000361A4">
            <w:pPr>
              <w:pStyle w:val="Tabellentext"/>
            </w:pPr>
            <w:r>
              <w:t>35.3:B</w:t>
            </w:r>
          </w:p>
        </w:tc>
        <w:tc>
          <w:tcPr>
            <w:tcW w:w="1075" w:type="pct"/>
          </w:tcPr>
          <w:p w14:paraId="227073C8" w14:textId="77777777" w:rsidR="004F1D25" w:rsidRPr="00091E43" w:rsidRDefault="004F1D25" w:rsidP="000361A4">
            <w:pPr>
              <w:pStyle w:val="Tabellentext"/>
            </w:pPr>
            <w:r>
              <w:t>Vena axillaris</w:t>
            </w:r>
          </w:p>
        </w:tc>
        <w:tc>
          <w:tcPr>
            <w:tcW w:w="326" w:type="pct"/>
          </w:tcPr>
          <w:p w14:paraId="4F16911A" w14:textId="77777777" w:rsidR="004F1D25" w:rsidRPr="00091E43" w:rsidRDefault="004F1D25" w:rsidP="000361A4">
            <w:pPr>
              <w:pStyle w:val="Tabellentext"/>
            </w:pPr>
            <w:r>
              <w:t>K</w:t>
            </w:r>
          </w:p>
        </w:tc>
        <w:tc>
          <w:tcPr>
            <w:tcW w:w="1646" w:type="pct"/>
          </w:tcPr>
          <w:p w14:paraId="2FC97D4B" w14:textId="77777777" w:rsidR="004F1D25" w:rsidRPr="00091E43" w:rsidRDefault="004F1D25" w:rsidP="00177070">
            <w:pPr>
              <w:pStyle w:val="Tabellentext"/>
              <w:ind w:left="453" w:hanging="340"/>
            </w:pPr>
            <w:r>
              <w:t>1 =</w:t>
            </w:r>
            <w:r>
              <w:tab/>
              <w:t>ja</w:t>
            </w:r>
          </w:p>
        </w:tc>
        <w:tc>
          <w:tcPr>
            <w:tcW w:w="1328" w:type="pct"/>
          </w:tcPr>
          <w:p w14:paraId="5FD880D5" w14:textId="77777777" w:rsidR="004F1D25" w:rsidRPr="00091E43" w:rsidRDefault="004F1D25" w:rsidP="000361A4">
            <w:pPr>
              <w:pStyle w:val="Tabellentext"/>
            </w:pPr>
            <w:r>
              <w:t>LAGEVAXILLA</w:t>
            </w:r>
          </w:p>
        </w:tc>
      </w:tr>
      <w:tr w:rsidR="00275B01" w:rsidRPr="00743DF3" w14:paraId="05D63A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8B7F0E" w14:textId="77777777" w:rsidR="004F1D25" w:rsidRPr="00091E43" w:rsidRDefault="004F1D25" w:rsidP="000361A4">
            <w:pPr>
              <w:pStyle w:val="Tabellentext"/>
            </w:pPr>
            <w:r>
              <w:t>35.4:B</w:t>
            </w:r>
          </w:p>
        </w:tc>
        <w:tc>
          <w:tcPr>
            <w:tcW w:w="1075" w:type="pct"/>
          </w:tcPr>
          <w:p w14:paraId="14960E0F" w14:textId="77777777" w:rsidR="004F1D25" w:rsidRPr="00091E43" w:rsidRDefault="004F1D25" w:rsidP="000361A4">
            <w:pPr>
              <w:pStyle w:val="Tabellentext"/>
            </w:pPr>
            <w:r>
              <w:t>andere</w:t>
            </w:r>
          </w:p>
        </w:tc>
        <w:tc>
          <w:tcPr>
            <w:tcW w:w="326" w:type="pct"/>
          </w:tcPr>
          <w:p w14:paraId="5BA62459" w14:textId="77777777" w:rsidR="004F1D25" w:rsidRPr="00091E43" w:rsidRDefault="004F1D25" w:rsidP="000361A4">
            <w:pPr>
              <w:pStyle w:val="Tabellentext"/>
            </w:pPr>
            <w:r>
              <w:t>K</w:t>
            </w:r>
          </w:p>
        </w:tc>
        <w:tc>
          <w:tcPr>
            <w:tcW w:w="1646" w:type="pct"/>
          </w:tcPr>
          <w:p w14:paraId="0FCD4E71" w14:textId="77777777" w:rsidR="004F1D25" w:rsidRPr="00091E43" w:rsidRDefault="004F1D25" w:rsidP="00177070">
            <w:pPr>
              <w:pStyle w:val="Tabellentext"/>
              <w:ind w:left="453" w:hanging="340"/>
            </w:pPr>
            <w:r>
              <w:t>1 =</w:t>
            </w:r>
            <w:r>
              <w:tab/>
              <w:t>ja</w:t>
            </w:r>
          </w:p>
        </w:tc>
        <w:tc>
          <w:tcPr>
            <w:tcW w:w="1328" w:type="pct"/>
          </w:tcPr>
          <w:p w14:paraId="5246EBF0" w14:textId="77777777" w:rsidR="004F1D25" w:rsidRPr="00091E43" w:rsidRDefault="004F1D25" w:rsidP="000361A4">
            <w:pPr>
              <w:pStyle w:val="Tabellentext"/>
            </w:pPr>
            <w:r>
              <w:t>LAGEANDERE</w:t>
            </w:r>
          </w:p>
        </w:tc>
      </w:tr>
      <w:tr w:rsidR="00275B01" w:rsidRPr="00743DF3" w14:paraId="5E8FDA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8CDC3E" w14:textId="77777777" w:rsidR="004F1D25" w:rsidRPr="00091E43" w:rsidRDefault="004F1D25" w:rsidP="000361A4">
            <w:pPr>
              <w:pStyle w:val="Tabellentext"/>
            </w:pPr>
            <w:r>
              <w:t>36:B</w:t>
            </w:r>
          </w:p>
        </w:tc>
        <w:tc>
          <w:tcPr>
            <w:tcW w:w="1075" w:type="pct"/>
          </w:tcPr>
          <w:p w14:paraId="64E9EC2C" w14:textId="77777777" w:rsidR="004F1D25" w:rsidRPr="00091E43" w:rsidRDefault="004F1D25" w:rsidP="000361A4">
            <w:pPr>
              <w:pStyle w:val="Tabellentext"/>
            </w:pPr>
            <w:r>
              <w:t>System</w:t>
            </w:r>
          </w:p>
        </w:tc>
        <w:tc>
          <w:tcPr>
            <w:tcW w:w="326" w:type="pct"/>
          </w:tcPr>
          <w:p w14:paraId="7D162FEB" w14:textId="77777777" w:rsidR="004F1D25" w:rsidRPr="00091E43" w:rsidRDefault="004F1D25" w:rsidP="000361A4">
            <w:pPr>
              <w:pStyle w:val="Tabellentext"/>
            </w:pPr>
            <w:r>
              <w:t>M</w:t>
            </w:r>
          </w:p>
        </w:tc>
        <w:tc>
          <w:tcPr>
            <w:tcW w:w="1646" w:type="pct"/>
          </w:tcPr>
          <w:p w14:paraId="573945B4" w14:textId="77777777" w:rsidR="004F1D25" w:rsidRPr="00091E43" w:rsidRDefault="004F1D25" w:rsidP="00177070">
            <w:pPr>
              <w:pStyle w:val="Tabellentext"/>
              <w:ind w:left="453" w:hanging="340"/>
            </w:pPr>
            <w:r>
              <w:t>1 =</w:t>
            </w:r>
            <w:r>
              <w:tab/>
            </w:r>
            <w:r>
              <w:t>VVI (konventionell, mit intrakardialer Sonde)</w:t>
            </w:r>
          </w:p>
          <w:p w14:paraId="4B33E3A1" w14:textId="77777777" w:rsidR="004F1D25" w:rsidRPr="00091E43" w:rsidRDefault="004F1D25" w:rsidP="00177070">
            <w:pPr>
              <w:pStyle w:val="Tabellentext"/>
              <w:ind w:left="453" w:hanging="340"/>
            </w:pPr>
            <w:r>
              <w:t>2 =</w:t>
            </w:r>
            <w:r>
              <w:tab/>
              <w:t>AAI</w:t>
            </w:r>
          </w:p>
          <w:p w14:paraId="20B07E24" w14:textId="77777777" w:rsidR="004F1D25" w:rsidRPr="00091E43" w:rsidRDefault="004F1D25" w:rsidP="00177070">
            <w:pPr>
              <w:pStyle w:val="Tabellentext"/>
              <w:ind w:left="453" w:hanging="340"/>
            </w:pPr>
            <w:r>
              <w:t>3 =</w:t>
            </w:r>
            <w:r>
              <w:tab/>
              <w:t>DDD (konventionell, mit intrakardialer Sonde)</w:t>
            </w:r>
          </w:p>
          <w:p w14:paraId="2DE3FF13" w14:textId="77777777" w:rsidR="004F1D25" w:rsidRPr="00091E43" w:rsidRDefault="004F1D25" w:rsidP="00177070">
            <w:pPr>
              <w:pStyle w:val="Tabellentext"/>
              <w:ind w:left="453" w:hanging="340"/>
            </w:pPr>
            <w:r>
              <w:t>4 =</w:t>
            </w:r>
            <w:r>
              <w:tab/>
              <w:t>VDD (konventionell, mit intrakardialer Sonde)</w:t>
            </w:r>
          </w:p>
          <w:p w14:paraId="1EBD4722" w14:textId="77777777" w:rsidR="004F1D25" w:rsidRPr="00091E43" w:rsidRDefault="004F1D25" w:rsidP="00177070">
            <w:pPr>
              <w:pStyle w:val="Tabellentext"/>
              <w:ind w:left="453" w:hanging="340"/>
            </w:pPr>
            <w:r>
              <w:t>5 =</w:t>
            </w:r>
            <w:r>
              <w:tab/>
              <w:t>CRT-System mit einer Vorhofsonde</w:t>
            </w:r>
          </w:p>
          <w:p w14:paraId="5E5EA4EA" w14:textId="77777777" w:rsidR="004F1D25" w:rsidRPr="00091E43" w:rsidRDefault="004F1D25" w:rsidP="00177070">
            <w:pPr>
              <w:pStyle w:val="Tabellentext"/>
              <w:ind w:left="453" w:hanging="340"/>
            </w:pPr>
            <w:r>
              <w:t>6 =</w:t>
            </w:r>
            <w:r>
              <w:tab/>
              <w:t>CRT-System ohne Vorhofsonde</w:t>
            </w:r>
          </w:p>
          <w:p w14:paraId="6FE97C5F" w14:textId="77777777" w:rsidR="004F1D25" w:rsidRPr="00091E43" w:rsidRDefault="004F1D25" w:rsidP="00177070">
            <w:pPr>
              <w:pStyle w:val="Tabellentext"/>
              <w:ind w:left="453" w:hanging="340"/>
            </w:pPr>
            <w:r>
              <w:t>7 =</w:t>
            </w:r>
            <w:r>
              <w:tab/>
              <w:t>VVI (Leadless Pacemaker /​ intrakardialer Pulsgenerator)</w:t>
            </w:r>
          </w:p>
          <w:p w14:paraId="6B5540C5" w14:textId="77777777" w:rsidR="004F1D25" w:rsidRPr="00091E43" w:rsidRDefault="004F1D25" w:rsidP="00177070">
            <w:pPr>
              <w:pStyle w:val="Tabellentext"/>
              <w:ind w:left="453" w:hanging="340"/>
            </w:pPr>
            <w:r>
              <w:t>8 =</w:t>
            </w:r>
            <w:r>
              <w:tab/>
              <w:t>DDD (Leadless Pacemaker /​ intrakardialer Pulsgenerator)</w:t>
            </w:r>
          </w:p>
          <w:p w14:paraId="40A2B3F0" w14:textId="77777777" w:rsidR="004F1D25" w:rsidRPr="00091E43" w:rsidRDefault="004F1D25" w:rsidP="00177070">
            <w:pPr>
              <w:pStyle w:val="Tabellentext"/>
              <w:ind w:left="453" w:hanging="340"/>
            </w:pPr>
            <w:r>
              <w:t>9 =</w:t>
            </w:r>
            <w:r>
              <w:tab/>
              <w:t>sonstiges</w:t>
            </w:r>
          </w:p>
          <w:p w14:paraId="3CDDC718" w14:textId="77777777" w:rsidR="004F1D25" w:rsidRPr="00091E43" w:rsidRDefault="004F1D25" w:rsidP="00177070">
            <w:pPr>
              <w:pStyle w:val="Tabellentext"/>
              <w:ind w:left="453" w:hanging="340"/>
            </w:pPr>
            <w:r>
              <w:t>10 =</w:t>
            </w:r>
            <w:r>
              <w:tab/>
              <w:t>VDD (Leadless Pacemaker /​ intrakardialer Pulsgenerator)</w:t>
            </w:r>
          </w:p>
        </w:tc>
        <w:tc>
          <w:tcPr>
            <w:tcW w:w="1328" w:type="pct"/>
          </w:tcPr>
          <w:p w14:paraId="232BB372" w14:textId="77777777" w:rsidR="004F1D25" w:rsidRPr="00091E43" w:rsidRDefault="004F1D25" w:rsidP="000361A4">
            <w:pPr>
              <w:pStyle w:val="Tabellentext"/>
            </w:pPr>
            <w:r>
              <w:t>ASMSYSTEMPO</w:t>
            </w:r>
          </w:p>
        </w:tc>
      </w:tr>
    </w:tbl>
    <w:p w14:paraId="4FAE1DE9" w14:textId="77777777" w:rsidR="002B0F71" w:rsidRDefault="002B0F71">
      <w:pPr>
        <w:sectPr w:rsidR="002B0F71" w:rsidSect="00163BAC">
          <w:headerReference w:type="default" r:id="rId45"/>
          <w:footerReference w:type="default" r:id="rId46"/>
          <w:pgSz w:w="11906" w:h="16838"/>
          <w:pgMar w:top="1418" w:right="1134" w:bottom="1418" w:left="1701" w:header="454" w:footer="737" w:gutter="0"/>
          <w:cols w:space="708"/>
          <w:docGrid w:linePitch="360"/>
        </w:sectPr>
      </w:pPr>
    </w:p>
    <w:p w14:paraId="65BE5C05" w14:textId="77777777" w:rsidR="004F1D25" w:rsidRPr="003C6CA0" w:rsidRDefault="004F1D25" w:rsidP="0094520C">
      <w:pPr>
        <w:pStyle w:val="Absatzberschriftebene3nurinNavigation"/>
        <w:rPr>
          <w:sz w:val="21"/>
          <w:szCs w:val="21"/>
        </w:rPr>
      </w:pPr>
      <w:bookmarkStart w:id="30" w:name="_Toc230255029"/>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351"/>
        <w:gridCol w:w="5710"/>
      </w:tblGrid>
      <w:tr w:rsidR="000517F0" w14:paraId="2C7666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DD06A1" w14:textId="77777777" w:rsidR="004F1D25" w:rsidRPr="003C6CA0" w:rsidRDefault="004F1D25" w:rsidP="003C6CA0">
            <w:pPr>
              <w:pStyle w:val="Tabellenkopf"/>
            </w:pPr>
            <w:r w:rsidRPr="003C6CA0">
              <w:t>ID</w:t>
            </w:r>
          </w:p>
        </w:tc>
        <w:tc>
          <w:tcPr>
            <w:tcW w:w="5716" w:type="dxa"/>
          </w:tcPr>
          <w:p w14:paraId="04542E0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101802</w:t>
            </w:r>
          </w:p>
        </w:tc>
      </w:tr>
      <w:tr w:rsidR="000955B5" w14:paraId="1182F7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1AA84" w14:textId="77777777" w:rsidR="004F1D25" w:rsidRPr="003C6CA0" w:rsidRDefault="004F1D25" w:rsidP="003C6CA0">
            <w:pPr>
              <w:pStyle w:val="Tabellenkopf"/>
            </w:pPr>
            <w:r w:rsidRPr="003C6CA0">
              <w:t>Bezeichnung</w:t>
            </w:r>
          </w:p>
        </w:tc>
        <w:tc>
          <w:tcPr>
            <w:tcW w:w="5716" w:type="dxa"/>
          </w:tcPr>
          <w:p w14:paraId="533774A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Zugang über die Vena subclavia beim Vorschieben der Sonden</w:t>
            </w:r>
          </w:p>
        </w:tc>
      </w:tr>
      <w:tr w:rsidR="000955B5" w14:paraId="13F0BE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56D7A8" w14:textId="77777777" w:rsidR="004F1D25" w:rsidRPr="003C6CA0" w:rsidRDefault="004F1D25" w:rsidP="003C6CA0">
            <w:pPr>
              <w:pStyle w:val="Tabellenkopf"/>
            </w:pPr>
            <w:r w:rsidRPr="003C6CA0">
              <w:t>Indikatortyp</w:t>
            </w:r>
          </w:p>
        </w:tc>
        <w:tc>
          <w:tcPr>
            <w:tcW w:w="5716" w:type="dxa"/>
          </w:tcPr>
          <w:p w14:paraId="669C442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68DFD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C739E4" w14:textId="77777777" w:rsidR="004F1D25" w:rsidRPr="003C6CA0" w:rsidRDefault="004F1D25" w:rsidP="003C6CA0">
            <w:pPr>
              <w:pStyle w:val="Tabellenkopf"/>
            </w:pPr>
            <w:r w:rsidRPr="003C6CA0">
              <w:t>Art des Wertes</w:t>
            </w:r>
          </w:p>
        </w:tc>
        <w:tc>
          <w:tcPr>
            <w:tcW w:w="5716" w:type="dxa"/>
          </w:tcPr>
          <w:p w14:paraId="170499D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63BE24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4CC79B" w14:textId="77777777" w:rsidR="004F1D25" w:rsidRPr="003C6CA0" w:rsidRDefault="004F1D25" w:rsidP="003C6CA0">
            <w:pPr>
              <w:pStyle w:val="Tabellenkopf"/>
            </w:pPr>
            <w:r>
              <w:t>Auswertungsjahr</w:t>
            </w:r>
          </w:p>
        </w:tc>
        <w:tc>
          <w:tcPr>
            <w:tcW w:w="5716" w:type="dxa"/>
          </w:tcPr>
          <w:p w14:paraId="0C924DC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E1919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8A5914" w14:textId="77777777" w:rsidR="004F1D25" w:rsidRPr="003C6CA0" w:rsidRDefault="004F1D25" w:rsidP="003C6CA0">
            <w:pPr>
              <w:pStyle w:val="Tabellenkopf"/>
            </w:pPr>
            <w:r>
              <w:t>Erfassungsjahr</w:t>
            </w:r>
          </w:p>
        </w:tc>
        <w:tc>
          <w:tcPr>
            <w:tcW w:w="5716" w:type="dxa"/>
          </w:tcPr>
          <w:p w14:paraId="2688184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019FF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E550E4" w14:textId="77777777" w:rsidR="004F1D25" w:rsidRPr="003C6CA0" w:rsidRDefault="004F1D25" w:rsidP="003C6CA0">
            <w:pPr>
              <w:pStyle w:val="Tabellenkopf"/>
            </w:pPr>
            <w:r>
              <w:t>Berichtszeitraum</w:t>
            </w:r>
          </w:p>
        </w:tc>
        <w:tc>
          <w:tcPr>
            <w:tcW w:w="5716" w:type="dxa"/>
          </w:tcPr>
          <w:p w14:paraId="7F5D0F1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1704BA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666A39" w14:textId="77777777" w:rsidR="004F1D25" w:rsidRPr="003C6CA0" w:rsidRDefault="004F1D25" w:rsidP="003C6CA0">
            <w:pPr>
              <w:pStyle w:val="Tabellenkopf"/>
            </w:pPr>
            <w:r w:rsidRPr="003C6CA0">
              <w:t>Datenquelle</w:t>
            </w:r>
          </w:p>
        </w:tc>
        <w:tc>
          <w:tcPr>
            <w:tcW w:w="5716" w:type="dxa"/>
          </w:tcPr>
          <w:p w14:paraId="24060BF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28448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613FB" w14:textId="77777777" w:rsidR="004F1D25" w:rsidRPr="003C6CA0" w:rsidRDefault="004F1D25" w:rsidP="003C6CA0">
            <w:pPr>
              <w:pStyle w:val="Tabellenkopf"/>
            </w:pPr>
            <w:r w:rsidRPr="003C6CA0">
              <w:t>Berechnun</w:t>
            </w:r>
            <w:r w:rsidRPr="003C6CA0">
              <w:t>gsart</w:t>
            </w:r>
          </w:p>
        </w:tc>
        <w:tc>
          <w:tcPr>
            <w:tcW w:w="5716" w:type="dxa"/>
          </w:tcPr>
          <w:p w14:paraId="0619454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848DBF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DF4DAA" w14:textId="77777777" w:rsidR="004F1D25" w:rsidRPr="003C6CA0" w:rsidRDefault="004F1D25" w:rsidP="003C6CA0">
            <w:pPr>
              <w:pStyle w:val="Tabellenkopf"/>
            </w:pPr>
            <w:r w:rsidRPr="003C6CA0">
              <w:t xml:space="preserve">Referenzbereich </w:t>
            </w:r>
            <w:r>
              <w:t>2025</w:t>
            </w:r>
          </w:p>
        </w:tc>
        <w:tc>
          <w:tcPr>
            <w:tcW w:w="5716" w:type="dxa"/>
          </w:tcPr>
          <w:p w14:paraId="4CB35EC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6C75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2BE92D" w14:textId="77777777" w:rsidR="004F1D25" w:rsidRPr="003C6CA0" w:rsidRDefault="004F1D25" w:rsidP="003C6CA0">
            <w:pPr>
              <w:pStyle w:val="Tabellenkopf"/>
            </w:pPr>
            <w:r w:rsidRPr="003C6CA0">
              <w:t xml:space="preserve">Referenzbereich </w:t>
            </w:r>
            <w:r>
              <w:t>2024</w:t>
            </w:r>
          </w:p>
        </w:tc>
        <w:tc>
          <w:tcPr>
            <w:tcW w:w="5716" w:type="dxa"/>
          </w:tcPr>
          <w:p w14:paraId="359D37A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CD631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EB6BA7" w14:textId="77777777" w:rsidR="004F1D25" w:rsidRPr="003C6CA0" w:rsidRDefault="004F1D25" w:rsidP="003C6CA0">
            <w:pPr>
              <w:pStyle w:val="Tabellenkopf"/>
            </w:pPr>
            <w:r w:rsidRPr="003C6CA0">
              <w:t xml:space="preserve">Erläuterung zum Referenzbereich </w:t>
            </w:r>
            <w:r>
              <w:t>2025</w:t>
            </w:r>
          </w:p>
        </w:tc>
        <w:tc>
          <w:tcPr>
            <w:tcW w:w="5716" w:type="dxa"/>
          </w:tcPr>
          <w:p w14:paraId="748DBE9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6091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33ED68"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327868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D5B43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A99FC7" w14:textId="77777777" w:rsidR="004F1D25" w:rsidRPr="003C6CA0" w:rsidRDefault="004F1D25" w:rsidP="003C6CA0">
            <w:pPr>
              <w:pStyle w:val="Tabellenkopf"/>
            </w:pPr>
            <w:r w:rsidRPr="003C6CA0">
              <w:t>Methode der Risikoadjustierung</w:t>
            </w:r>
          </w:p>
        </w:tc>
        <w:tc>
          <w:tcPr>
            <w:tcW w:w="5716" w:type="dxa"/>
          </w:tcPr>
          <w:p w14:paraId="1B63590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02089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2CE2D3" w14:textId="77777777" w:rsidR="004F1D25" w:rsidRPr="003C6CA0" w:rsidRDefault="004F1D25" w:rsidP="003C6CA0">
            <w:pPr>
              <w:pStyle w:val="Tabellenkopf"/>
            </w:pPr>
            <w:r w:rsidRPr="003C6CA0">
              <w:t>Erläuterung der Risikoadjustierung</w:t>
            </w:r>
          </w:p>
        </w:tc>
        <w:tc>
          <w:tcPr>
            <w:tcW w:w="5716" w:type="dxa"/>
          </w:tcPr>
          <w:p w14:paraId="72068B7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29BB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B4BB614" w14:textId="77777777" w:rsidR="004F1D25" w:rsidRPr="003C6CA0" w:rsidRDefault="004F1D25" w:rsidP="003C6CA0">
            <w:pPr>
              <w:pStyle w:val="Tabellenkopf"/>
            </w:pPr>
            <w:r w:rsidRPr="003C6CA0">
              <w:t>Rechenregeln</w:t>
            </w:r>
          </w:p>
        </w:tc>
        <w:tc>
          <w:tcPr>
            <w:tcW w:w="5716" w:type="dxa"/>
            <w:tcBorders>
              <w:bottom w:val="nil"/>
            </w:tcBorders>
          </w:tcPr>
          <w:p w14:paraId="2295150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C53934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ausschließlichem Zugang über die Vena subclavia beim Vorschieben der Sonden</w:t>
            </w:r>
          </w:p>
          <w:p w14:paraId="3D45719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24930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(außer Patientinnen und Patienten mit implantiertem Leadless Pacemaker)</w:t>
            </w:r>
          </w:p>
        </w:tc>
      </w:tr>
      <w:tr w:rsidR="000955B5" w14:paraId="55E869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1A5B84"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1C35C58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5345A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7CEF9" w14:textId="77777777" w:rsidR="004F1D25" w:rsidRPr="003C6CA0" w:rsidRDefault="004F1D25" w:rsidP="003C6CA0">
            <w:pPr>
              <w:pStyle w:val="Tabellenkopf"/>
            </w:pPr>
            <w:r w:rsidRPr="003C6CA0">
              <w:t>Teildatensatzbezug</w:t>
            </w:r>
          </w:p>
        </w:tc>
        <w:tc>
          <w:tcPr>
            <w:tcW w:w="5716" w:type="dxa"/>
          </w:tcPr>
          <w:p w14:paraId="223C0FB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5C5F4E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861A05" w14:textId="77777777" w:rsidR="004F1D25" w:rsidRPr="003C6CA0" w:rsidRDefault="004F1D25" w:rsidP="003C6CA0">
            <w:pPr>
              <w:pStyle w:val="Tabellenkopf"/>
            </w:pPr>
            <w:r w:rsidRPr="003C6CA0">
              <w:t>Zähler (Formel)</w:t>
            </w:r>
          </w:p>
        </w:tc>
        <w:tc>
          <w:tcPr>
            <w:tcW w:w="5716" w:type="dxa"/>
          </w:tcPr>
          <w:p w14:paraId="57A126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LAGEVSUBCLAV %==% 1 &amp; is.na(LAGEVCEPHALI) &amp; is.na(LAGEVAXILLA) &amp; is.na(LAGEANDERE)</w:t>
            </w:r>
          </w:p>
        </w:tc>
      </w:tr>
      <w:tr w:rsidR="00CA3AE5" w14:paraId="6F7DF5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B2BDA" w14:textId="77777777" w:rsidR="004F1D25" w:rsidRPr="003C6CA0" w:rsidRDefault="004F1D25" w:rsidP="003C6CA0">
            <w:pPr>
              <w:pStyle w:val="Tabellenkopf"/>
            </w:pPr>
            <w:r w:rsidRPr="003C6CA0">
              <w:t>Nenner (Formel)</w:t>
            </w:r>
          </w:p>
        </w:tc>
        <w:tc>
          <w:tcPr>
            <w:tcW w:w="5716" w:type="dxa"/>
          </w:tcPr>
          <w:p w14:paraId="77AE299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ASMSYSTEMPO %in% c(1,2,3,4,5,6,9)</w:t>
            </w:r>
          </w:p>
        </w:tc>
      </w:tr>
      <w:tr w:rsidR="00CA3AE5" w14:paraId="2E207A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3B18D9" w14:textId="77777777" w:rsidR="004F1D25" w:rsidRPr="003C6CA0" w:rsidRDefault="004F1D25" w:rsidP="003C6CA0">
            <w:pPr>
              <w:pStyle w:val="Tabellenkopf"/>
            </w:pPr>
            <w:r w:rsidRPr="003C6CA0">
              <w:t>Verwendete Funktionen</w:t>
            </w:r>
          </w:p>
        </w:tc>
        <w:tc>
          <w:tcPr>
            <w:tcW w:w="5716" w:type="dxa"/>
          </w:tcPr>
          <w:p w14:paraId="4C3526D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700BC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FDAE4E" w14:textId="77777777" w:rsidR="004F1D25" w:rsidRPr="003C6CA0" w:rsidRDefault="004F1D25" w:rsidP="003C6CA0">
            <w:pPr>
              <w:pStyle w:val="Tabellenkopf"/>
            </w:pPr>
            <w:r w:rsidRPr="003C6CA0">
              <w:t>Verwendete Listen</w:t>
            </w:r>
          </w:p>
        </w:tc>
        <w:tc>
          <w:tcPr>
            <w:tcW w:w="5716" w:type="dxa"/>
          </w:tcPr>
          <w:p w14:paraId="5514B8C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38404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58B609" w14:textId="77777777" w:rsidR="004F1D25" w:rsidRPr="003C6CA0" w:rsidRDefault="004F1D25" w:rsidP="003C6CA0">
            <w:pPr>
              <w:pStyle w:val="Tabellenkopf"/>
            </w:pPr>
            <w:r w:rsidRPr="003C6CA0">
              <w:t>Darstellung</w:t>
            </w:r>
          </w:p>
        </w:tc>
        <w:tc>
          <w:tcPr>
            <w:tcW w:w="5716" w:type="dxa"/>
          </w:tcPr>
          <w:p w14:paraId="704C206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61F4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BD0AED" w14:textId="77777777" w:rsidR="004F1D25" w:rsidRPr="003C6CA0" w:rsidRDefault="004F1D25" w:rsidP="003C6CA0">
            <w:pPr>
              <w:pStyle w:val="Tabellenkopf"/>
            </w:pPr>
            <w:r w:rsidRPr="003C6CA0">
              <w:t>Grafik</w:t>
            </w:r>
          </w:p>
        </w:tc>
        <w:tc>
          <w:tcPr>
            <w:tcW w:w="5716" w:type="dxa"/>
          </w:tcPr>
          <w:p w14:paraId="71590D5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B3E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5BAD1" w14:textId="77777777" w:rsidR="004F1D25" w:rsidRPr="003C6CA0" w:rsidRDefault="004F1D25" w:rsidP="003C6CA0">
            <w:pPr>
              <w:pStyle w:val="Tabellenkopf"/>
            </w:pPr>
            <w:r w:rsidRPr="003C6CA0">
              <w:t>Vergleichbarkeit mit Vorjahresergebnissen</w:t>
            </w:r>
          </w:p>
        </w:tc>
        <w:tc>
          <w:tcPr>
            <w:tcW w:w="5716" w:type="dxa"/>
          </w:tcPr>
          <w:p w14:paraId="160CAF7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D71371" w14:paraId="42D64E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CA25D2" w14:textId="77777777" w:rsidR="004F1D25" w:rsidRPr="003C6CA0" w:rsidRDefault="004F1D25" w:rsidP="003C6CA0">
            <w:pPr>
              <w:pStyle w:val="Tabellenkopf"/>
            </w:pPr>
            <w:r w:rsidRPr="003C6CA0">
              <w:lastRenderedPageBreak/>
              <w:t>Erläuterung der Vergleichbarkeit zum Vorjahr</w:t>
            </w:r>
          </w:p>
        </w:tc>
        <w:tc>
          <w:tcPr>
            <w:tcW w:w="5716" w:type="dxa"/>
          </w:tcPr>
          <w:p w14:paraId="1019A4D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das neue Datenfeld „Vena axillaris“ eingeführt, um zu vermeiden, dass einige extrathorakale Zugänge beim Vorschieben der Sonden möglicherweise unter „Vena subclavia“ dokumentiert werden. Dadurch sinkt die Rate dieser Transparenzkennzahl im Vergleich zum Vorjahr. Aus dem Nenner sind nun auch Leadless Pacemaker mit DDD- oder VDD-Modus explizit ausgeschlossen.</w:t>
            </w:r>
            <w:r>
              <w:br/>
            </w:r>
            <w:r>
              <w:br/>
              <w:t>Die Ergebnisse für das EJ 2025 sind mit den Ergebnissen für das EJ 2024 nicht vergleichbar. Mit den Rechenregeln des Auswertungsjahres 2026 (EJ 2025) neuberechnete Ergebnisse für das EJ 2024 sind mit den Ergebnissen für das EJ 2025 ebenfalls nicht vergleichbar.</w:t>
            </w:r>
          </w:p>
        </w:tc>
      </w:tr>
      <w:tr w:rsidR="00D71371" w14:paraId="39AB02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E02F5"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72E4415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08E406D" w14:textId="77777777" w:rsidR="004F1D25" w:rsidRDefault="004F1D25" w:rsidP="00AA7E2B">
      <w:pPr>
        <w:pStyle w:val="Tabellentext"/>
        <w:spacing w:before="0" w:after="0" w:line="20" w:lineRule="exact"/>
        <w:ind w:left="0" w:right="0"/>
      </w:pPr>
    </w:p>
    <w:p w14:paraId="1C4A87F1" w14:textId="77777777" w:rsidR="002B0F71" w:rsidRDefault="002B0F71">
      <w:pPr>
        <w:sectPr w:rsidR="002B0F71" w:rsidSect="00AD6E6F">
          <w:headerReference w:type="default" r:id="rId47"/>
          <w:footerReference w:type="default" r:id="rId48"/>
          <w:pgSz w:w="11906" w:h="16838"/>
          <w:pgMar w:top="1418" w:right="1134" w:bottom="1418" w:left="1701" w:header="454" w:footer="737" w:gutter="0"/>
          <w:cols w:space="708"/>
          <w:docGrid w:linePitch="360"/>
        </w:sectPr>
      </w:pPr>
    </w:p>
    <w:p w14:paraId="724DE338" w14:textId="77777777" w:rsidR="004F1D25" w:rsidRPr="00A3451D" w:rsidRDefault="004F1D25" w:rsidP="0004540C">
      <w:pPr>
        <w:pStyle w:val="berschrift1ohneGliederung"/>
      </w:pPr>
      <w:bookmarkStart w:id="31" w:name="_Toc230255030"/>
      <w:r>
        <w:lastRenderedPageBreak/>
        <w:t>51191: Sterblichkeit im Krankenhaus</w:t>
      </w:r>
      <w:bookmarkEnd w:id="31"/>
    </w:p>
    <w:tbl>
      <w:tblPr>
        <w:tblStyle w:val="IQTIGStandard"/>
        <w:tblW w:w="5000" w:type="pct"/>
        <w:tblLook w:val="0480" w:firstRow="0" w:lastRow="0" w:firstColumn="1" w:lastColumn="0" w:noHBand="0" w:noVBand="1"/>
      </w:tblPr>
      <w:tblGrid>
        <w:gridCol w:w="1983"/>
        <w:gridCol w:w="7078"/>
      </w:tblGrid>
      <w:tr w:rsidR="00AF0AAF" w:rsidRPr="00743DF3" w14:paraId="5000D2F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112BDCD"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37082F06" w14:textId="77777777" w:rsidR="004F1D25" w:rsidRPr="00743DF3" w:rsidRDefault="004F1D25" w:rsidP="00152136">
            <w:pPr>
              <w:pStyle w:val="Tabellentext"/>
            </w:pPr>
            <w:r>
              <w:t>Niedrige Sterblichkeit im Krankenhaus</w:t>
            </w:r>
          </w:p>
        </w:tc>
      </w:tr>
    </w:tbl>
    <w:p w14:paraId="4AA9589E" w14:textId="77777777" w:rsidR="004F1D25" w:rsidRPr="00AE2CB4" w:rsidRDefault="004F1D25" w:rsidP="002A6C31">
      <w:pPr>
        <w:pStyle w:val="Absatzberschriftebene2nurinNavigation"/>
      </w:pPr>
      <w:bookmarkStart w:id="32" w:name="_Toc230255031"/>
      <w:r w:rsidRPr="00A3451D">
        <w:t>Hintergrund</w:t>
      </w:r>
      <w:bookmarkEnd w:id="32"/>
    </w:p>
    <w:p w14:paraId="5DB982E8" w14:textId="77777777" w:rsidR="004F1D25" w:rsidRPr="00AE2CB4" w:rsidRDefault="004F1D25" w:rsidP="00A64D53">
      <w:pPr>
        <w:pStyle w:val="Standardlinksbndig"/>
      </w:pPr>
      <w:r>
        <w:t xml:space="preserve">Nur selten führen schwere Komplikationen, wie z. B. die Herzbeuteltamponade oder intraoperatives Kammerflimmern zum Tode von Schrittmacherpatientinnen und Schrittmacherpatienten. </w:t>
      </w:r>
      <w:r>
        <w:br/>
        <w:t xml:space="preserve"> </w:t>
      </w:r>
      <w:r>
        <w:br/>
        <w:t xml:space="preserve">Eine Auswertung der UK-PACE-Studie (Toff et al. 2005), in der die Langzeitverläufe von 2.021 Patientinnen und Patienten ab 70 Jahren mit AV-Block beobachtet wurden, zeigten keine signifikanten Unterschiede der jährlichen Mortalität bei Einkammersystemen (3,9 %) oder Zweikammersystemen (4,5 %). Eine Auswertung der kanadischen Langzeitstudie CTOPP (Kerr et al. 2004) gab keine signifikanten Sterblichkeitsunterschiede zwischen ventrikulären Schrittmachern und physiologischen Schrittmachern. </w:t>
      </w:r>
      <w:r>
        <w:br/>
        <w:t xml:space="preserve"> </w:t>
      </w:r>
      <w:r>
        <w:br/>
        <w:t>In einer Langz</w:t>
      </w:r>
      <w:r>
        <w:t xml:space="preserve">eitbeobachtungsstudie (30 Jahre Follow-Up) von 6.505 Patientinnen und Patienten lag die Überlebensrate im Median bei 8,5 Jahren (Brunner et al. 2004). Als patientenabhängige Einflussfaktoren auf die Sterblichkeit wurden identfiziert: Alter, männliches Geschlecht, Dekade der Implantation, Art der Herzrhythmusstörung (Vorhofflimmern mit kürzester Überlebensrate), erste Symptome (z. B. Adam-Stokes-Anfall als prognostisch schlechtes Zeichen) und Schrittmachersystemart (VVI schlechter als DDD oder AAI). </w:t>
      </w:r>
      <w:r>
        <w:br/>
        <w:t xml:space="preserve"> </w:t>
      </w:r>
      <w:r>
        <w:br/>
        <w:t>Udo e</w:t>
      </w:r>
      <w:r>
        <w:t xml:space="preserve">t al. (2012b) berichten über Ergebnisse eines Follow-up bei 481 Schrittmacherpatientinnen und Schrittmacherpatienten, die zum Zeitpunkt der Erstimplantation 80 Jahre oder älter waren. Die Daten wurden im Rahmen der holländischen „FollowPace“-Studie erhoben; das Follow-up-Intervall betrug im Durchschnitt 5,8 Jahre. Nach Abschluss des Follow-up waren 53 % der Patientinnen und Patienten verstorben. Wie (Udo et al. 2012b) mitteilen, konnte keiner der Todesfälle mit der Schrittmacherimplantation in Zusammenhang </w:t>
      </w:r>
      <w:r>
        <w:t xml:space="preserve">gebracht werden. Die Sterblichkeit in einer nach Geschlecht und (hohem) Alter gematchten Kontrollgruppe war vergleichbar. Dieses Ergebnis werten Udo et al. (2012b: 506) als Hinweis auf „a beneficial influence of bradycardia pacing on life expectancy“. Als Risiken für Sterblichkeit identifizierten die Autorinnen und Autoren die folgenden Patientenmerkmale und Befunde: Alter, Geschlecht (männlich), Diabetes, koronare Herzkrankheit, Herzschwäche. </w:t>
      </w:r>
      <w:r>
        <w:br/>
        <w:t xml:space="preserve"> </w:t>
      </w:r>
      <w:r>
        <w:br/>
        <w:t>Patientinnen und Patienten, denen Herzschrittmacher implantie</w:t>
      </w:r>
      <w:r>
        <w:t xml:space="preserve">rt werden, haben in der Regel ein fortgeschrittenes Lebensalter erreicht. Die Prognose dieser Patientinnen und Patienten wird in beträchtlichem Ausmaß durch ihr Alter und durch (kardiovaskuläre) Komorbidität bestimmt. </w:t>
      </w:r>
      <w:r>
        <w:br/>
        <w:t xml:space="preserve"> </w:t>
      </w:r>
      <w:r>
        <w:br/>
        <w:t>Daher ist für den Qualitätsindikator zur Sterblichkeit im Krankenhaus eine Risikoadjustierung unerläss</w:t>
      </w:r>
      <w:r>
        <w:lastRenderedPageBreak/>
        <w:t xml:space="preserve">lich, die bekannte Risiken berücksichtigt und es erlaubt, die (wahrscheinlich seltenen) Todesfälle einzugrenzen, bei denen eine prozedurbedingte Ursache nicht ausgeschlossen werden kann. </w:t>
      </w:r>
      <w:r>
        <w:br/>
        <w:t xml:space="preserve"> </w:t>
      </w:r>
      <w:r>
        <w:br/>
        <w:t>Die vorliegenden Untersuchungen befassen sich – wie die erwähnten Arbeiten zeigen – überwiegend mit der Sterblichkeit nach Schrittmacherimplantationen im mittel- und langfristigen Verlauf. Eine Ausnahme ist die Arbeit von Zhan et al. (2008). Die Autorinnen und Autoren werteten Routinedaten US-amerikanischer Krankenhäuser zu Rhythmusimplantaten aus, darunter 36.818 Herzschrittmacher-Implantationen. Die Sterblichkeit im Krankenhaus betrug im Jahre 2004 1,1 %. Wichtige Prädiktoren der Sterblichkeit im Kranken</w:t>
      </w:r>
      <w:r>
        <w:t xml:space="preserve">haus waren Alter, Komorbiditäten, Art der Aufnahme (Elektiv vs. Notfall), Kostenträger der Behandlung sowie strukturelle Merkmale der implantierenden Einrichtung (u. a. Größe, Trägerschaft). </w:t>
      </w:r>
      <w:r>
        <w:br/>
        <w:t xml:space="preserve"> </w:t>
      </w:r>
      <w:r>
        <w:br/>
        <w:t>Ab dem Erfassungsjahr 2011 wurde eine Risikoadjustierung für den Ergebnisindikator zur Sterblichkeit im Krankenhaus eingeführt. Das Risikomodell wurde zudem auf Basis der Daten des Erfassungsjahres 2014 aktualisiert. Die Risikofaktoren werden auf der Basis der QS-Dokumentation berechnet; bei der Modellentwicklung wur</w:t>
      </w:r>
      <w:r>
        <w:t>den Risikofaktoren beibehalten, für die bedeutsame Effekte nachgewiesen werden konnten. Die Regressionsgewichte der Risikofaktoren werden jährlich mit den Daten des vorangehenden Erfassungsjahres aktualisiert.</w:t>
      </w:r>
    </w:p>
    <w:p w14:paraId="30DFF27F" w14:textId="77777777" w:rsidR="002B0F71" w:rsidRDefault="002B0F71">
      <w:pPr>
        <w:sectPr w:rsidR="002B0F71" w:rsidSect="000A3778">
          <w:headerReference w:type="default" r:id="rId49"/>
          <w:footerReference w:type="default" r:id="rId50"/>
          <w:pgSz w:w="11906" w:h="16838"/>
          <w:pgMar w:top="1418" w:right="1134" w:bottom="1418" w:left="1701" w:header="454" w:footer="737" w:gutter="0"/>
          <w:cols w:space="708"/>
          <w:docGrid w:linePitch="360"/>
        </w:sectPr>
      </w:pPr>
    </w:p>
    <w:p w14:paraId="1A66C16A" w14:textId="77777777" w:rsidR="004F1D25" w:rsidRPr="00880DD2" w:rsidRDefault="004F1D25" w:rsidP="00447106">
      <w:pPr>
        <w:pStyle w:val="Absatzberschriftebene2nurinNavigation"/>
        <w:rPr>
          <w:sz w:val="21"/>
          <w:szCs w:val="21"/>
        </w:rPr>
      </w:pPr>
      <w:bookmarkStart w:id="33" w:name="_Toc230255032"/>
      <w:r>
        <w:rPr>
          <w:sz w:val="21"/>
          <w:szCs w:val="21"/>
        </w:rPr>
        <w:lastRenderedPageBreak/>
        <w:t>Verwendete Datenfelder</w:t>
      </w:r>
      <w:bookmarkEnd w:id="33"/>
    </w:p>
    <w:p w14:paraId="7316B9B9" w14:textId="77777777" w:rsidR="004F1D25" w:rsidRPr="00091E43" w:rsidRDefault="004F1D25"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CAED0C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9DFF394" w14:textId="77777777" w:rsidR="004F1D25" w:rsidRPr="00880DD2" w:rsidRDefault="004F1D25" w:rsidP="00880DD2">
            <w:pPr>
              <w:pStyle w:val="Tabellenkopf"/>
            </w:pPr>
            <w:r w:rsidRPr="00880DD2">
              <w:t>Item</w:t>
            </w:r>
          </w:p>
        </w:tc>
        <w:tc>
          <w:tcPr>
            <w:tcW w:w="1075" w:type="pct"/>
          </w:tcPr>
          <w:p w14:paraId="2F905AE5" w14:textId="77777777" w:rsidR="004F1D25" w:rsidRPr="00880DD2" w:rsidRDefault="004F1D25" w:rsidP="00880DD2">
            <w:pPr>
              <w:pStyle w:val="Tabellenkopf"/>
            </w:pPr>
            <w:r w:rsidRPr="00880DD2">
              <w:t>Bezeichnung</w:t>
            </w:r>
          </w:p>
        </w:tc>
        <w:tc>
          <w:tcPr>
            <w:tcW w:w="326" w:type="pct"/>
          </w:tcPr>
          <w:p w14:paraId="4FFBCCC5" w14:textId="77777777" w:rsidR="004F1D25" w:rsidRPr="00880DD2" w:rsidRDefault="004F1D25" w:rsidP="00880DD2">
            <w:pPr>
              <w:pStyle w:val="Tabellenkopf"/>
            </w:pPr>
            <w:r w:rsidRPr="00880DD2">
              <w:t>M/K</w:t>
            </w:r>
          </w:p>
        </w:tc>
        <w:tc>
          <w:tcPr>
            <w:tcW w:w="1646" w:type="pct"/>
          </w:tcPr>
          <w:p w14:paraId="09EB89A5" w14:textId="77777777" w:rsidR="004F1D25" w:rsidRPr="00880DD2" w:rsidRDefault="004F1D25" w:rsidP="00880DD2">
            <w:pPr>
              <w:pStyle w:val="Tabellenkopf"/>
            </w:pPr>
            <w:r w:rsidRPr="00880DD2">
              <w:t>Schlüssel/Formel</w:t>
            </w:r>
          </w:p>
        </w:tc>
        <w:tc>
          <w:tcPr>
            <w:tcW w:w="1328" w:type="pct"/>
          </w:tcPr>
          <w:p w14:paraId="2C0C3DE2" w14:textId="77777777" w:rsidR="004F1D25" w:rsidRPr="00880DD2" w:rsidRDefault="004F1D25" w:rsidP="003C7F90">
            <w:pPr>
              <w:pStyle w:val="Tabellenkopf"/>
            </w:pPr>
            <w:r w:rsidRPr="00880DD2">
              <w:t>Feldname</w:t>
            </w:r>
            <w:r w:rsidRPr="00880DD2">
              <w:t xml:space="preserve"> </w:t>
            </w:r>
          </w:p>
        </w:tc>
      </w:tr>
      <w:tr w:rsidR="00275B01" w:rsidRPr="00743DF3" w14:paraId="1A108FA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8B6B29" w14:textId="77777777" w:rsidR="004F1D25" w:rsidRPr="00091E43" w:rsidRDefault="004F1D25" w:rsidP="000361A4">
            <w:pPr>
              <w:pStyle w:val="Tabellentext"/>
            </w:pPr>
            <w:r>
              <w:t>16:B</w:t>
            </w:r>
          </w:p>
        </w:tc>
        <w:tc>
          <w:tcPr>
            <w:tcW w:w="1075" w:type="pct"/>
          </w:tcPr>
          <w:p w14:paraId="449ABEDD" w14:textId="77777777" w:rsidR="004F1D25" w:rsidRPr="00091E43" w:rsidRDefault="004F1D25" w:rsidP="000361A4">
            <w:pPr>
              <w:pStyle w:val="Tabellentext"/>
            </w:pPr>
            <w:r>
              <w:t>Einstufung nach ASA-Klassifikation</w:t>
            </w:r>
          </w:p>
        </w:tc>
        <w:tc>
          <w:tcPr>
            <w:tcW w:w="326" w:type="pct"/>
          </w:tcPr>
          <w:p w14:paraId="7F98FC3F" w14:textId="77777777" w:rsidR="004F1D25" w:rsidRPr="00091E43" w:rsidRDefault="004F1D25" w:rsidP="000361A4">
            <w:pPr>
              <w:pStyle w:val="Tabellentext"/>
            </w:pPr>
            <w:r>
              <w:t>M</w:t>
            </w:r>
          </w:p>
        </w:tc>
        <w:tc>
          <w:tcPr>
            <w:tcW w:w="1646" w:type="pct"/>
          </w:tcPr>
          <w:p w14:paraId="2B120688" w14:textId="77777777" w:rsidR="004F1D25" w:rsidRPr="00091E43" w:rsidRDefault="004F1D25" w:rsidP="00177070">
            <w:pPr>
              <w:pStyle w:val="Tabellentext"/>
              <w:ind w:left="453" w:hanging="340"/>
            </w:pPr>
            <w:r>
              <w:t>1 =</w:t>
            </w:r>
            <w:r>
              <w:tab/>
              <w:t>normaler, gesunder Patient</w:t>
            </w:r>
          </w:p>
          <w:p w14:paraId="6D915CCE" w14:textId="77777777" w:rsidR="004F1D25" w:rsidRPr="00091E43" w:rsidRDefault="004F1D25" w:rsidP="00177070">
            <w:pPr>
              <w:pStyle w:val="Tabellentext"/>
              <w:ind w:left="453" w:hanging="340"/>
            </w:pPr>
            <w:r>
              <w:t>2 =</w:t>
            </w:r>
            <w:r>
              <w:tab/>
              <w:t>Patient mit leichter Allgemeinerkrankung</w:t>
            </w:r>
          </w:p>
          <w:p w14:paraId="7CA23D06" w14:textId="77777777" w:rsidR="004F1D25" w:rsidRPr="00091E43" w:rsidRDefault="004F1D25" w:rsidP="00177070">
            <w:pPr>
              <w:pStyle w:val="Tabellentext"/>
              <w:ind w:left="453" w:hanging="340"/>
            </w:pPr>
            <w:r>
              <w:t>3 =</w:t>
            </w:r>
            <w:r>
              <w:tab/>
              <w:t>Patient mit schwerer Allgemeinerkrankung</w:t>
            </w:r>
          </w:p>
          <w:p w14:paraId="770C087C" w14:textId="77777777" w:rsidR="004F1D25" w:rsidRPr="00091E43" w:rsidRDefault="004F1D25" w:rsidP="00177070">
            <w:pPr>
              <w:pStyle w:val="Tabellentext"/>
              <w:ind w:left="453" w:hanging="340"/>
            </w:pPr>
            <w:r>
              <w:t>4 =</w:t>
            </w:r>
            <w:r>
              <w:tab/>
              <w:t>Patient mit schwerer Allgemeinerkrankung, die eine ständige Lebensbedrohung darstellt</w:t>
            </w:r>
          </w:p>
          <w:p w14:paraId="23AE8040" w14:textId="77777777" w:rsidR="004F1D25" w:rsidRPr="00091E43" w:rsidRDefault="004F1D25" w:rsidP="00177070">
            <w:pPr>
              <w:pStyle w:val="Tabellentext"/>
              <w:ind w:left="453" w:hanging="340"/>
            </w:pPr>
            <w:r>
              <w:t>5 =</w:t>
            </w:r>
            <w:r>
              <w:tab/>
              <w:t>moribunder Patient, von dem nicht erwartet wird, dass er ohne Operation überlebt</w:t>
            </w:r>
          </w:p>
        </w:tc>
        <w:tc>
          <w:tcPr>
            <w:tcW w:w="1328" w:type="pct"/>
          </w:tcPr>
          <w:p w14:paraId="787ACCD2" w14:textId="77777777" w:rsidR="004F1D25" w:rsidRPr="00091E43" w:rsidRDefault="004F1D25" w:rsidP="000361A4">
            <w:pPr>
              <w:pStyle w:val="Tabellentext"/>
            </w:pPr>
            <w:r>
              <w:t>ASA</w:t>
            </w:r>
          </w:p>
        </w:tc>
      </w:tr>
      <w:tr w:rsidR="00275B01" w:rsidRPr="00743DF3" w14:paraId="152A85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62A001" w14:textId="77777777" w:rsidR="004F1D25" w:rsidRPr="00091E43" w:rsidRDefault="004F1D25" w:rsidP="000361A4">
            <w:pPr>
              <w:pStyle w:val="Tabellentext"/>
            </w:pPr>
            <w:r>
              <w:t>20:B</w:t>
            </w:r>
          </w:p>
        </w:tc>
        <w:tc>
          <w:tcPr>
            <w:tcW w:w="1075" w:type="pct"/>
          </w:tcPr>
          <w:p w14:paraId="4AA106A7" w14:textId="77777777" w:rsidR="004F1D25" w:rsidRPr="00091E43" w:rsidRDefault="004F1D25" w:rsidP="000361A4">
            <w:pPr>
              <w:pStyle w:val="Tabellentext"/>
            </w:pPr>
            <w:r>
              <w:t>Ätiologie</w:t>
            </w:r>
          </w:p>
        </w:tc>
        <w:tc>
          <w:tcPr>
            <w:tcW w:w="326" w:type="pct"/>
          </w:tcPr>
          <w:p w14:paraId="1E8908AA" w14:textId="77777777" w:rsidR="004F1D25" w:rsidRPr="00091E43" w:rsidRDefault="004F1D25" w:rsidP="000361A4">
            <w:pPr>
              <w:pStyle w:val="Tabellentext"/>
            </w:pPr>
            <w:r>
              <w:t>M</w:t>
            </w:r>
          </w:p>
        </w:tc>
        <w:tc>
          <w:tcPr>
            <w:tcW w:w="1646" w:type="pct"/>
          </w:tcPr>
          <w:p w14:paraId="0A1E2CFD" w14:textId="77777777" w:rsidR="004F1D25" w:rsidRPr="00091E43" w:rsidRDefault="004F1D25" w:rsidP="00177070">
            <w:pPr>
              <w:pStyle w:val="Tabellentext"/>
              <w:ind w:left="453" w:hanging="340"/>
            </w:pPr>
            <w:r>
              <w:t>1 =</w:t>
            </w:r>
            <w:r>
              <w:tab/>
              <w:t>angeboren</w:t>
            </w:r>
          </w:p>
          <w:p w14:paraId="42B0A779" w14:textId="77777777" w:rsidR="004F1D25" w:rsidRPr="00091E43" w:rsidRDefault="004F1D25" w:rsidP="00177070">
            <w:pPr>
              <w:pStyle w:val="Tabellentext"/>
              <w:ind w:left="453" w:hanging="340"/>
            </w:pPr>
            <w:r>
              <w:t>2 =</w:t>
            </w:r>
            <w:r>
              <w:tab/>
              <w:t>neuromuskulär</w:t>
            </w:r>
          </w:p>
          <w:p w14:paraId="0E15A454" w14:textId="77777777" w:rsidR="004F1D25" w:rsidRPr="00091E43" w:rsidRDefault="004F1D25" w:rsidP="00177070">
            <w:pPr>
              <w:pStyle w:val="Tabellentext"/>
              <w:ind w:left="453" w:hanging="340"/>
            </w:pPr>
            <w:r>
              <w:t>3 =</w:t>
            </w:r>
            <w:r>
              <w:tab/>
              <w:t>infarktbedingt</w:t>
            </w:r>
          </w:p>
          <w:p w14:paraId="6F4DD60C" w14:textId="77777777" w:rsidR="004F1D25" w:rsidRPr="00091E43" w:rsidRDefault="004F1D25" w:rsidP="00177070">
            <w:pPr>
              <w:pStyle w:val="Tabellentext"/>
              <w:ind w:left="453" w:hanging="340"/>
            </w:pPr>
            <w:r>
              <w:t>4 =</w:t>
            </w:r>
            <w:r>
              <w:tab/>
              <w:t>AV-Knoten-Ablation durchgeführt/​geplant</w:t>
            </w:r>
          </w:p>
          <w:p w14:paraId="181978A8" w14:textId="77777777" w:rsidR="004F1D25" w:rsidRPr="00091E43" w:rsidRDefault="004F1D25" w:rsidP="00177070">
            <w:pPr>
              <w:pStyle w:val="Tabellentext"/>
              <w:ind w:left="453" w:hanging="340"/>
            </w:pPr>
            <w:r>
              <w:t>5 =</w:t>
            </w:r>
            <w:r>
              <w:tab/>
              <w:t>sonstige Ablationsbehandlung</w:t>
            </w:r>
          </w:p>
          <w:p w14:paraId="243686E5" w14:textId="77777777" w:rsidR="004F1D25" w:rsidRPr="00091E43" w:rsidRDefault="004F1D25" w:rsidP="00177070">
            <w:pPr>
              <w:pStyle w:val="Tabellentext"/>
              <w:ind w:left="453" w:hanging="340"/>
            </w:pPr>
            <w:r>
              <w:t>6 =</w:t>
            </w:r>
            <w:r>
              <w:tab/>
            </w:r>
            <w:r>
              <w:t>herzchirurgischer Eingriff</w:t>
            </w:r>
          </w:p>
          <w:p w14:paraId="5AE1CC11" w14:textId="77777777" w:rsidR="004F1D25" w:rsidRPr="00091E43" w:rsidRDefault="004F1D25" w:rsidP="00177070">
            <w:pPr>
              <w:pStyle w:val="Tabellentext"/>
              <w:ind w:left="453" w:hanging="340"/>
            </w:pPr>
            <w:r>
              <w:t>7 =</w:t>
            </w:r>
            <w:r>
              <w:tab/>
              <w:t>Transkatheter-Aortenklappenimplantation (TAVI)</w:t>
            </w:r>
          </w:p>
          <w:p w14:paraId="235E8FF4" w14:textId="77777777" w:rsidR="004F1D25" w:rsidRPr="00091E43" w:rsidRDefault="004F1D25" w:rsidP="00177070">
            <w:pPr>
              <w:pStyle w:val="Tabellentext"/>
              <w:ind w:left="453" w:hanging="340"/>
            </w:pPr>
            <w:r>
              <w:t>9 =</w:t>
            </w:r>
            <w:r>
              <w:tab/>
              <w:t>sonstige/​unbekannt</w:t>
            </w:r>
          </w:p>
        </w:tc>
        <w:tc>
          <w:tcPr>
            <w:tcW w:w="1328" w:type="pct"/>
          </w:tcPr>
          <w:p w14:paraId="7DC54D11" w14:textId="77777777" w:rsidR="004F1D25" w:rsidRPr="00091E43" w:rsidRDefault="004F1D25" w:rsidP="000361A4">
            <w:pPr>
              <w:pStyle w:val="Tabellentext"/>
            </w:pPr>
            <w:r>
              <w:t>AETIOLOGIE</w:t>
            </w:r>
          </w:p>
        </w:tc>
      </w:tr>
      <w:tr w:rsidR="00275B01" w:rsidRPr="00743DF3" w14:paraId="746B46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B572B78" w14:textId="77777777" w:rsidR="004F1D25" w:rsidRPr="00091E43" w:rsidRDefault="004F1D25" w:rsidP="000361A4">
            <w:pPr>
              <w:pStyle w:val="Tabellentext"/>
            </w:pPr>
            <w:r>
              <w:t>25:B</w:t>
            </w:r>
          </w:p>
        </w:tc>
        <w:tc>
          <w:tcPr>
            <w:tcW w:w="1075" w:type="pct"/>
          </w:tcPr>
          <w:p w14:paraId="7A2B6A77" w14:textId="77777777" w:rsidR="004F1D25" w:rsidRPr="00091E43" w:rsidRDefault="004F1D25" w:rsidP="000361A4">
            <w:pPr>
              <w:pStyle w:val="Tabellentext"/>
            </w:pPr>
            <w:r>
              <w:t>Nierenfunktion/Serum Kreatinin</w:t>
            </w:r>
          </w:p>
        </w:tc>
        <w:tc>
          <w:tcPr>
            <w:tcW w:w="326" w:type="pct"/>
          </w:tcPr>
          <w:p w14:paraId="6EA04932" w14:textId="77777777" w:rsidR="004F1D25" w:rsidRPr="00091E43" w:rsidRDefault="004F1D25" w:rsidP="000361A4">
            <w:pPr>
              <w:pStyle w:val="Tabellentext"/>
            </w:pPr>
            <w:r>
              <w:t>M</w:t>
            </w:r>
          </w:p>
        </w:tc>
        <w:tc>
          <w:tcPr>
            <w:tcW w:w="1646" w:type="pct"/>
          </w:tcPr>
          <w:p w14:paraId="1624E7A5" w14:textId="77777777" w:rsidR="004F1D25" w:rsidRPr="00091E43" w:rsidRDefault="004F1D25" w:rsidP="00177070">
            <w:pPr>
              <w:pStyle w:val="Tabellentext"/>
              <w:ind w:left="453" w:hanging="340"/>
            </w:pPr>
            <w:r>
              <w:t>1 =</w:t>
            </w:r>
            <w:r>
              <w:tab/>
              <w:t>&lt;= 1,5 mg/​dl (&lt;= 133 μmol/​l)</w:t>
            </w:r>
          </w:p>
          <w:p w14:paraId="20D76EBF" w14:textId="77777777" w:rsidR="004F1D25" w:rsidRPr="00091E43" w:rsidRDefault="004F1D25" w:rsidP="00177070">
            <w:pPr>
              <w:pStyle w:val="Tabellentext"/>
              <w:ind w:left="453" w:hanging="340"/>
            </w:pPr>
            <w:r>
              <w:t>2 =</w:t>
            </w:r>
            <w:r>
              <w:tab/>
            </w:r>
            <w:r>
              <w:t>&gt; 1,5 mg/​dl (&gt; 133 μmol/​l) bis &lt;= 2,5 mg/​dl (&lt;= 221 μmol/​l)</w:t>
            </w:r>
          </w:p>
          <w:p w14:paraId="03C06C02" w14:textId="77777777" w:rsidR="004F1D25" w:rsidRPr="00091E43" w:rsidRDefault="004F1D25" w:rsidP="00177070">
            <w:pPr>
              <w:pStyle w:val="Tabellentext"/>
              <w:ind w:left="453" w:hanging="340"/>
            </w:pPr>
            <w:r>
              <w:t>3 =</w:t>
            </w:r>
            <w:r>
              <w:tab/>
              <w:t>&gt; 2,5 mg/​dl (&gt; 221 μmol/​l), nicht dialysepflichtig</w:t>
            </w:r>
          </w:p>
          <w:p w14:paraId="07FC3B4F" w14:textId="77777777" w:rsidR="004F1D25" w:rsidRPr="00091E43" w:rsidRDefault="004F1D25" w:rsidP="00177070">
            <w:pPr>
              <w:pStyle w:val="Tabellentext"/>
              <w:ind w:left="453" w:hanging="340"/>
            </w:pPr>
            <w:r>
              <w:t>4 =</w:t>
            </w:r>
            <w:r>
              <w:tab/>
              <w:t>&gt; 2,5 mg/​dl (&gt; 221 μmol/​l), dialysepflichtig</w:t>
            </w:r>
          </w:p>
          <w:p w14:paraId="727BEA1D" w14:textId="77777777" w:rsidR="004F1D25" w:rsidRPr="00091E43" w:rsidRDefault="004F1D25" w:rsidP="00177070">
            <w:pPr>
              <w:pStyle w:val="Tabellentext"/>
              <w:ind w:left="453" w:hanging="340"/>
            </w:pPr>
            <w:r>
              <w:t>8 =</w:t>
            </w:r>
            <w:r>
              <w:tab/>
              <w:t>unbekannt</w:t>
            </w:r>
          </w:p>
        </w:tc>
        <w:tc>
          <w:tcPr>
            <w:tcW w:w="1328" w:type="pct"/>
          </w:tcPr>
          <w:p w14:paraId="16D13F04" w14:textId="77777777" w:rsidR="004F1D25" w:rsidRPr="00091E43" w:rsidRDefault="004F1D25" w:rsidP="000361A4">
            <w:pPr>
              <w:pStyle w:val="Tabellentext"/>
            </w:pPr>
            <w:r>
              <w:t>NIERENFUNKTION</w:t>
            </w:r>
          </w:p>
        </w:tc>
      </w:tr>
      <w:tr w:rsidR="00275B01" w:rsidRPr="00743DF3" w14:paraId="21738C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732898" w14:textId="77777777" w:rsidR="004F1D25" w:rsidRPr="00091E43" w:rsidRDefault="004F1D25" w:rsidP="000361A4">
            <w:pPr>
              <w:pStyle w:val="Tabellentext"/>
            </w:pPr>
            <w:r>
              <w:t>27:B</w:t>
            </w:r>
          </w:p>
        </w:tc>
        <w:tc>
          <w:tcPr>
            <w:tcW w:w="1075" w:type="pct"/>
          </w:tcPr>
          <w:p w14:paraId="26E92829" w14:textId="77777777" w:rsidR="004F1D25" w:rsidRPr="00091E43" w:rsidRDefault="004F1D25" w:rsidP="000361A4">
            <w:pPr>
              <w:pStyle w:val="Tabellentext"/>
            </w:pPr>
            <w:r>
              <w:t>AV-Block</w:t>
            </w:r>
          </w:p>
        </w:tc>
        <w:tc>
          <w:tcPr>
            <w:tcW w:w="326" w:type="pct"/>
          </w:tcPr>
          <w:p w14:paraId="59B677AC" w14:textId="77777777" w:rsidR="004F1D25" w:rsidRPr="00091E43" w:rsidRDefault="004F1D25" w:rsidP="000361A4">
            <w:pPr>
              <w:pStyle w:val="Tabellentext"/>
            </w:pPr>
            <w:r>
              <w:t>M</w:t>
            </w:r>
          </w:p>
        </w:tc>
        <w:tc>
          <w:tcPr>
            <w:tcW w:w="1646" w:type="pct"/>
          </w:tcPr>
          <w:p w14:paraId="4819E5F7" w14:textId="77777777" w:rsidR="004F1D25" w:rsidRPr="00091E43" w:rsidRDefault="004F1D25" w:rsidP="00177070">
            <w:pPr>
              <w:pStyle w:val="Tabellentext"/>
              <w:ind w:left="453" w:hanging="340"/>
            </w:pPr>
            <w:r>
              <w:t>0 =</w:t>
            </w:r>
            <w:r>
              <w:tab/>
              <w:t>keiner</w:t>
            </w:r>
          </w:p>
          <w:p w14:paraId="2497FE76" w14:textId="77777777" w:rsidR="004F1D25" w:rsidRPr="00091E43" w:rsidRDefault="004F1D25" w:rsidP="00177070">
            <w:pPr>
              <w:pStyle w:val="Tabellentext"/>
              <w:ind w:left="453" w:hanging="340"/>
            </w:pPr>
            <w:r>
              <w:t>1 =</w:t>
            </w:r>
            <w:r>
              <w:tab/>
            </w:r>
            <w:r>
              <w:t>AV-Block I. Grades, Überleitung &lt;= 300 ms</w:t>
            </w:r>
          </w:p>
          <w:p w14:paraId="7609C483" w14:textId="77777777" w:rsidR="004F1D25" w:rsidRPr="00091E43" w:rsidRDefault="004F1D25" w:rsidP="00177070">
            <w:pPr>
              <w:pStyle w:val="Tabellentext"/>
              <w:ind w:left="453" w:hanging="340"/>
            </w:pPr>
            <w:r>
              <w:t>2 =</w:t>
            </w:r>
            <w:r>
              <w:tab/>
              <w:t>AV-Block I. Grades, Überleitung &gt; 300 ms</w:t>
            </w:r>
          </w:p>
          <w:p w14:paraId="6FC4D903" w14:textId="77777777" w:rsidR="004F1D25" w:rsidRPr="00091E43" w:rsidRDefault="004F1D25" w:rsidP="00177070">
            <w:pPr>
              <w:pStyle w:val="Tabellentext"/>
              <w:ind w:left="453" w:hanging="340"/>
            </w:pPr>
            <w:r>
              <w:t>3 =</w:t>
            </w:r>
            <w:r>
              <w:tab/>
              <w:t>AV-Block II. Grades, Typ Wenckebach</w:t>
            </w:r>
          </w:p>
          <w:p w14:paraId="6DC63901" w14:textId="77777777" w:rsidR="004F1D25" w:rsidRPr="00091E43" w:rsidRDefault="004F1D25" w:rsidP="00177070">
            <w:pPr>
              <w:pStyle w:val="Tabellentext"/>
              <w:ind w:left="453" w:hanging="340"/>
            </w:pPr>
            <w:r>
              <w:t>4 =</w:t>
            </w:r>
            <w:r>
              <w:tab/>
              <w:t>AV-Block II. Grades, Typ Mobitz (oder infranodal 2:1)</w:t>
            </w:r>
          </w:p>
          <w:p w14:paraId="6885D160" w14:textId="77777777" w:rsidR="004F1D25" w:rsidRPr="00091E43" w:rsidRDefault="004F1D25" w:rsidP="00177070">
            <w:pPr>
              <w:pStyle w:val="Tabellentext"/>
              <w:ind w:left="453" w:hanging="340"/>
            </w:pPr>
            <w:r>
              <w:lastRenderedPageBreak/>
              <w:t>5 =</w:t>
            </w:r>
            <w:r>
              <w:tab/>
              <w:t>AV-Block III. Grades (oder hochgradiger AV-Block)</w:t>
            </w:r>
          </w:p>
          <w:p w14:paraId="70BE2D02" w14:textId="77777777" w:rsidR="004F1D25" w:rsidRPr="00091E43" w:rsidRDefault="004F1D25" w:rsidP="00177070">
            <w:pPr>
              <w:pStyle w:val="Tabellentext"/>
              <w:ind w:left="453" w:hanging="340"/>
            </w:pPr>
            <w:r>
              <w:t>6 =</w:t>
            </w:r>
            <w:r>
              <w:tab/>
              <w:t>nicht beurteilbar wegen Vorhofflimmerns</w:t>
            </w:r>
          </w:p>
          <w:p w14:paraId="4AD19D76" w14:textId="77777777" w:rsidR="004F1D25" w:rsidRPr="00091E43" w:rsidRDefault="004F1D25" w:rsidP="00177070">
            <w:pPr>
              <w:pStyle w:val="Tabellentext"/>
              <w:ind w:left="453" w:hanging="340"/>
            </w:pPr>
            <w:r>
              <w:t>7 =</w:t>
            </w:r>
            <w:r>
              <w:tab/>
              <w:t>AV-Block nach HIS-Bündel-Ablation (geplant/​durchgeführt)</w:t>
            </w:r>
          </w:p>
        </w:tc>
        <w:tc>
          <w:tcPr>
            <w:tcW w:w="1328" w:type="pct"/>
          </w:tcPr>
          <w:p w14:paraId="66929BE5" w14:textId="77777777" w:rsidR="004F1D25" w:rsidRPr="00091E43" w:rsidRDefault="004F1D25" w:rsidP="000361A4">
            <w:pPr>
              <w:pStyle w:val="Tabellentext"/>
            </w:pPr>
            <w:r>
              <w:lastRenderedPageBreak/>
              <w:t>AVBLOCK</w:t>
            </w:r>
          </w:p>
        </w:tc>
      </w:tr>
      <w:tr w:rsidR="00275B01" w:rsidRPr="00743DF3" w14:paraId="36C0D9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EED61D" w14:textId="77777777" w:rsidR="004F1D25" w:rsidRPr="00091E43" w:rsidRDefault="004F1D25" w:rsidP="000361A4">
            <w:pPr>
              <w:pStyle w:val="Tabellentext"/>
            </w:pPr>
            <w:r>
              <w:t>49.1:B</w:t>
            </w:r>
          </w:p>
        </w:tc>
        <w:tc>
          <w:tcPr>
            <w:tcW w:w="1075" w:type="pct"/>
          </w:tcPr>
          <w:p w14:paraId="2D9917B7" w14:textId="77777777" w:rsidR="004F1D25" w:rsidRPr="00091E43" w:rsidRDefault="004F1D25" w:rsidP="000361A4">
            <w:pPr>
              <w:pStyle w:val="Tabellentext"/>
            </w:pPr>
            <w:r>
              <w:t>Entlassungsgrund</w:t>
            </w:r>
          </w:p>
        </w:tc>
        <w:tc>
          <w:tcPr>
            <w:tcW w:w="326" w:type="pct"/>
          </w:tcPr>
          <w:p w14:paraId="652F80A6" w14:textId="77777777" w:rsidR="004F1D25" w:rsidRPr="00091E43" w:rsidRDefault="004F1D25" w:rsidP="000361A4">
            <w:pPr>
              <w:pStyle w:val="Tabellentext"/>
            </w:pPr>
            <w:r>
              <w:t>K</w:t>
            </w:r>
          </w:p>
        </w:tc>
        <w:tc>
          <w:tcPr>
            <w:tcW w:w="1646" w:type="pct"/>
          </w:tcPr>
          <w:p w14:paraId="6A6750D8" w14:textId="77777777" w:rsidR="004F1D25" w:rsidRPr="00091E43" w:rsidRDefault="004F1D25" w:rsidP="00177070">
            <w:pPr>
              <w:pStyle w:val="Tabellentext"/>
              <w:ind w:left="453" w:hanging="340"/>
            </w:pPr>
            <w:r>
              <w:t>s. Anhang: EntlGrund</w:t>
            </w:r>
          </w:p>
        </w:tc>
        <w:tc>
          <w:tcPr>
            <w:tcW w:w="1328" w:type="pct"/>
          </w:tcPr>
          <w:p w14:paraId="189567EE" w14:textId="77777777" w:rsidR="004F1D25" w:rsidRPr="00091E43" w:rsidRDefault="004F1D25" w:rsidP="000361A4">
            <w:pPr>
              <w:pStyle w:val="Tabellentext"/>
            </w:pPr>
            <w:r>
              <w:t>ENTLGRUND</w:t>
            </w:r>
          </w:p>
        </w:tc>
      </w:tr>
      <w:tr w:rsidR="00275B01" w:rsidRPr="00743DF3" w14:paraId="79D68A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7033C3" w14:textId="77777777" w:rsidR="004F1D25" w:rsidRPr="00091E43" w:rsidRDefault="004F1D25" w:rsidP="000361A4">
            <w:pPr>
              <w:pStyle w:val="Tabellentext"/>
            </w:pPr>
            <w:r>
              <w:t>EF*</w:t>
            </w:r>
          </w:p>
        </w:tc>
        <w:tc>
          <w:tcPr>
            <w:tcW w:w="1075" w:type="pct"/>
          </w:tcPr>
          <w:p w14:paraId="2E7E92B6" w14:textId="77777777" w:rsidR="004F1D25" w:rsidRPr="00091E43" w:rsidRDefault="004F1D25" w:rsidP="000361A4">
            <w:pPr>
              <w:pStyle w:val="Tabellentext"/>
            </w:pPr>
            <w:r>
              <w:t>Patientenalter am Aufnahmetag in Jahren</w:t>
            </w:r>
          </w:p>
        </w:tc>
        <w:tc>
          <w:tcPr>
            <w:tcW w:w="326" w:type="pct"/>
          </w:tcPr>
          <w:p w14:paraId="48CF25E9" w14:textId="77777777" w:rsidR="004F1D25" w:rsidRPr="00091E43" w:rsidRDefault="004F1D25" w:rsidP="000361A4">
            <w:pPr>
              <w:pStyle w:val="Tabellentext"/>
            </w:pPr>
            <w:r>
              <w:t>-</w:t>
            </w:r>
          </w:p>
        </w:tc>
        <w:tc>
          <w:tcPr>
            <w:tcW w:w="1646" w:type="pct"/>
          </w:tcPr>
          <w:p w14:paraId="4DEE34A9" w14:textId="77777777" w:rsidR="004F1D25" w:rsidRPr="00091E43" w:rsidRDefault="004F1D25" w:rsidP="00177070">
            <w:pPr>
              <w:pStyle w:val="Tabellentext"/>
              <w:ind w:left="453" w:hanging="340"/>
            </w:pPr>
            <w:r>
              <w:t>alter(GEBDATUM;AUFNDATUM)</w:t>
            </w:r>
          </w:p>
        </w:tc>
        <w:tc>
          <w:tcPr>
            <w:tcW w:w="1328" w:type="pct"/>
          </w:tcPr>
          <w:p w14:paraId="46670924" w14:textId="77777777" w:rsidR="004F1D25" w:rsidRPr="00091E43" w:rsidRDefault="004F1D25" w:rsidP="000361A4">
            <w:pPr>
              <w:pStyle w:val="Tabellentext"/>
            </w:pPr>
            <w:r>
              <w:t>alter</w:t>
            </w:r>
          </w:p>
        </w:tc>
      </w:tr>
    </w:tbl>
    <w:p w14:paraId="3689B4CB" w14:textId="77777777" w:rsidR="004F1D25" w:rsidRPr="00091E43" w:rsidRDefault="004F1D25" w:rsidP="00A53F02">
      <w:pPr>
        <w:spacing w:after="0"/>
        <w:rPr>
          <w:sz w:val="14"/>
          <w:szCs w:val="14"/>
        </w:rPr>
      </w:pPr>
      <w:r w:rsidRPr="00091E43">
        <w:rPr>
          <w:sz w:val="14"/>
          <w:szCs w:val="14"/>
        </w:rPr>
        <w:t>*Ersatzfeld im Exportformat</w:t>
      </w:r>
    </w:p>
    <w:p w14:paraId="5BE99BF2" w14:textId="77777777" w:rsidR="002B0F71" w:rsidRDefault="002B0F71">
      <w:pPr>
        <w:sectPr w:rsidR="002B0F71" w:rsidSect="00163BAC">
          <w:headerReference w:type="default" r:id="rId51"/>
          <w:footerReference w:type="default" r:id="rId52"/>
          <w:pgSz w:w="11906" w:h="16838"/>
          <w:pgMar w:top="1418" w:right="1134" w:bottom="1418" w:left="1701" w:header="454" w:footer="737" w:gutter="0"/>
          <w:cols w:space="708"/>
          <w:docGrid w:linePitch="360"/>
        </w:sectPr>
      </w:pPr>
    </w:p>
    <w:p w14:paraId="2C1088B4" w14:textId="77777777" w:rsidR="004F1D25" w:rsidRPr="003C6CA0" w:rsidRDefault="004F1D25" w:rsidP="0094520C">
      <w:pPr>
        <w:pStyle w:val="Absatzberschriftebene2nurinNavigation"/>
        <w:rPr>
          <w:sz w:val="21"/>
          <w:szCs w:val="21"/>
        </w:rPr>
      </w:pPr>
      <w:bookmarkStart w:id="34" w:name="_Toc230255033"/>
      <w:r w:rsidRPr="003C6CA0">
        <w:rPr>
          <w:sz w:val="21"/>
          <w:szCs w:val="21"/>
        </w:rPr>
        <w:lastRenderedPageBreak/>
        <w:t>Eigenschaften und Berechnung</w:t>
      </w:r>
      <w:bookmarkEnd w:id="34"/>
    </w:p>
    <w:tbl>
      <w:tblPr>
        <w:tblStyle w:val="IQTIGStandarderste-Spalte"/>
        <w:tblW w:w="0" w:type="auto"/>
        <w:tblLook w:val="0680" w:firstRow="0" w:lastRow="0" w:firstColumn="1" w:lastColumn="0" w:noHBand="1" w:noVBand="1"/>
      </w:tblPr>
      <w:tblGrid>
        <w:gridCol w:w="3161"/>
        <w:gridCol w:w="5900"/>
      </w:tblGrid>
      <w:tr w:rsidR="000517F0" w14:paraId="04B9FF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59298D" w14:textId="77777777" w:rsidR="004F1D25" w:rsidRPr="003C6CA0" w:rsidRDefault="004F1D25" w:rsidP="003C6CA0">
            <w:pPr>
              <w:pStyle w:val="Tabellenkopf"/>
            </w:pPr>
            <w:r w:rsidRPr="003C6CA0">
              <w:t>ID</w:t>
            </w:r>
          </w:p>
        </w:tc>
        <w:tc>
          <w:tcPr>
            <w:tcW w:w="5716" w:type="dxa"/>
          </w:tcPr>
          <w:p w14:paraId="249BB6A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51191</w:t>
            </w:r>
          </w:p>
        </w:tc>
      </w:tr>
      <w:tr w:rsidR="000955B5" w14:paraId="734B70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788BE6" w14:textId="77777777" w:rsidR="004F1D25" w:rsidRPr="003C6CA0" w:rsidRDefault="004F1D25" w:rsidP="003C6CA0">
            <w:pPr>
              <w:pStyle w:val="Tabellenkopf"/>
            </w:pPr>
            <w:r w:rsidRPr="003C6CA0">
              <w:t>Bezeichnung</w:t>
            </w:r>
          </w:p>
        </w:tc>
        <w:tc>
          <w:tcPr>
            <w:tcW w:w="5716" w:type="dxa"/>
          </w:tcPr>
          <w:p w14:paraId="219BDBC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6B5404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27C6D" w14:textId="77777777" w:rsidR="004F1D25" w:rsidRPr="003C6CA0" w:rsidRDefault="004F1D25" w:rsidP="003C6CA0">
            <w:pPr>
              <w:pStyle w:val="Tabellenkopf"/>
            </w:pPr>
            <w:r w:rsidRPr="003C6CA0">
              <w:t>Indikatortyp</w:t>
            </w:r>
          </w:p>
        </w:tc>
        <w:tc>
          <w:tcPr>
            <w:tcW w:w="5716" w:type="dxa"/>
          </w:tcPr>
          <w:p w14:paraId="1BDC3E7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A2F6B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17371" w14:textId="77777777" w:rsidR="004F1D25" w:rsidRPr="003C6CA0" w:rsidRDefault="004F1D25" w:rsidP="003C6CA0">
            <w:pPr>
              <w:pStyle w:val="Tabellenkopf"/>
            </w:pPr>
            <w:r w:rsidRPr="003C6CA0">
              <w:t>Art des Wertes</w:t>
            </w:r>
          </w:p>
        </w:tc>
        <w:tc>
          <w:tcPr>
            <w:tcW w:w="5716" w:type="dxa"/>
          </w:tcPr>
          <w:p w14:paraId="31266CF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26C7A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4619D6" w14:textId="77777777" w:rsidR="004F1D25" w:rsidRPr="003C6CA0" w:rsidRDefault="004F1D25" w:rsidP="003C6CA0">
            <w:pPr>
              <w:pStyle w:val="Tabellenkopf"/>
            </w:pPr>
            <w:r>
              <w:t>Auswertungsjahr</w:t>
            </w:r>
          </w:p>
        </w:tc>
        <w:tc>
          <w:tcPr>
            <w:tcW w:w="5716" w:type="dxa"/>
          </w:tcPr>
          <w:p w14:paraId="345A2C9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29148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92906D" w14:textId="77777777" w:rsidR="004F1D25" w:rsidRPr="003C6CA0" w:rsidRDefault="004F1D25" w:rsidP="003C6CA0">
            <w:pPr>
              <w:pStyle w:val="Tabellenkopf"/>
            </w:pPr>
            <w:r>
              <w:t>Erfassungsjahr</w:t>
            </w:r>
          </w:p>
        </w:tc>
        <w:tc>
          <w:tcPr>
            <w:tcW w:w="5716" w:type="dxa"/>
          </w:tcPr>
          <w:p w14:paraId="0FBB615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A9F65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917C10" w14:textId="77777777" w:rsidR="004F1D25" w:rsidRPr="003C6CA0" w:rsidRDefault="004F1D25" w:rsidP="003C6CA0">
            <w:pPr>
              <w:pStyle w:val="Tabellenkopf"/>
            </w:pPr>
            <w:r>
              <w:t>Berichtszeitraum</w:t>
            </w:r>
          </w:p>
        </w:tc>
        <w:tc>
          <w:tcPr>
            <w:tcW w:w="5716" w:type="dxa"/>
          </w:tcPr>
          <w:p w14:paraId="7A5143B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3EA16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F46595" w14:textId="77777777" w:rsidR="004F1D25" w:rsidRPr="003C6CA0" w:rsidRDefault="004F1D25" w:rsidP="003C6CA0">
            <w:pPr>
              <w:pStyle w:val="Tabellenkopf"/>
            </w:pPr>
            <w:r w:rsidRPr="003C6CA0">
              <w:t>Datenquelle</w:t>
            </w:r>
          </w:p>
        </w:tc>
        <w:tc>
          <w:tcPr>
            <w:tcW w:w="5716" w:type="dxa"/>
          </w:tcPr>
          <w:p w14:paraId="0DE9F85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D8EF1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5DAE45" w14:textId="77777777" w:rsidR="004F1D25" w:rsidRPr="003C6CA0" w:rsidRDefault="004F1D25" w:rsidP="003C6CA0">
            <w:pPr>
              <w:pStyle w:val="Tabellenkopf"/>
            </w:pPr>
            <w:r w:rsidRPr="003C6CA0">
              <w:t>Berechnun</w:t>
            </w:r>
            <w:r w:rsidRPr="003C6CA0">
              <w:t>gsart</w:t>
            </w:r>
          </w:p>
        </w:tc>
        <w:tc>
          <w:tcPr>
            <w:tcW w:w="5716" w:type="dxa"/>
          </w:tcPr>
          <w:p w14:paraId="72F35EF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39DC5C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D9C89E" w14:textId="77777777" w:rsidR="004F1D25" w:rsidRPr="003C6CA0" w:rsidRDefault="004F1D25" w:rsidP="003C6CA0">
            <w:pPr>
              <w:pStyle w:val="Tabellenkopf"/>
            </w:pPr>
            <w:r w:rsidRPr="003C6CA0">
              <w:t xml:space="preserve">Referenzbereich </w:t>
            </w:r>
            <w:r>
              <w:t>2025</w:t>
            </w:r>
          </w:p>
        </w:tc>
        <w:tc>
          <w:tcPr>
            <w:tcW w:w="5716" w:type="dxa"/>
          </w:tcPr>
          <w:p w14:paraId="10F248B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4,29 (95. Perzentil)</w:t>
            </w:r>
          </w:p>
        </w:tc>
      </w:tr>
      <w:tr w:rsidR="000955B5" w14:paraId="7618C4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E62F77" w14:textId="77777777" w:rsidR="004F1D25" w:rsidRPr="003C6CA0" w:rsidRDefault="004F1D25" w:rsidP="003C6CA0">
            <w:pPr>
              <w:pStyle w:val="Tabellenkopf"/>
            </w:pPr>
            <w:r w:rsidRPr="003C6CA0">
              <w:t xml:space="preserve">Referenzbereich </w:t>
            </w:r>
            <w:r>
              <w:t>2024</w:t>
            </w:r>
          </w:p>
        </w:tc>
        <w:tc>
          <w:tcPr>
            <w:tcW w:w="5716" w:type="dxa"/>
          </w:tcPr>
          <w:p w14:paraId="7AB7BE9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3,38 (95. Perzentil)</w:t>
            </w:r>
          </w:p>
        </w:tc>
      </w:tr>
      <w:tr w:rsidR="000955B5" w14:paraId="09CB2A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2A300A" w14:textId="77777777" w:rsidR="004F1D25" w:rsidRPr="003C6CA0" w:rsidRDefault="004F1D25" w:rsidP="003C6CA0">
            <w:pPr>
              <w:pStyle w:val="Tabellenkopf"/>
            </w:pPr>
            <w:r w:rsidRPr="003C6CA0">
              <w:t xml:space="preserve">Erläuterung zum Referenzbereich </w:t>
            </w:r>
            <w:r>
              <w:t>2025</w:t>
            </w:r>
          </w:p>
        </w:tc>
        <w:tc>
          <w:tcPr>
            <w:tcW w:w="5716" w:type="dxa"/>
          </w:tcPr>
          <w:p w14:paraId="0081ACB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66FA7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223BDD" w14:textId="77777777" w:rsidR="004F1D25" w:rsidRPr="003C6CA0" w:rsidRDefault="004F1D25" w:rsidP="003C6CA0">
            <w:pPr>
              <w:pStyle w:val="Tabellenkopf"/>
            </w:pPr>
            <w:r>
              <w:t>Methode Auffälligkeit</w:t>
            </w:r>
          </w:p>
        </w:tc>
        <w:tc>
          <w:tcPr>
            <w:tcW w:w="5716" w:type="dxa"/>
          </w:tcPr>
          <w:p w14:paraId="065F709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F89A3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9083B"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80DAB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4B15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61919C" w14:textId="77777777" w:rsidR="004F1D25" w:rsidRPr="003C6CA0" w:rsidRDefault="004F1D25" w:rsidP="003C6CA0">
            <w:pPr>
              <w:pStyle w:val="Tabellenkopf"/>
            </w:pPr>
            <w:r w:rsidRPr="003C6CA0">
              <w:t>Methode der Risikoadjustierung</w:t>
            </w:r>
          </w:p>
        </w:tc>
        <w:tc>
          <w:tcPr>
            <w:tcW w:w="5716" w:type="dxa"/>
          </w:tcPr>
          <w:p w14:paraId="101BEC7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0998C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D5683" w14:textId="77777777" w:rsidR="004F1D25" w:rsidRPr="003C6CA0" w:rsidRDefault="004F1D25" w:rsidP="003C6CA0">
            <w:pPr>
              <w:pStyle w:val="Tabellenkopf"/>
            </w:pPr>
            <w:r w:rsidRPr="003C6CA0">
              <w:t>Erläuterung der Risikoadjustierung</w:t>
            </w:r>
          </w:p>
        </w:tc>
        <w:tc>
          <w:tcPr>
            <w:tcW w:w="5716" w:type="dxa"/>
          </w:tcPr>
          <w:p w14:paraId="423CC68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6040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D9CBD1C" w14:textId="77777777" w:rsidR="004F1D25" w:rsidRPr="003C6CA0" w:rsidRDefault="004F1D25" w:rsidP="003C6CA0">
            <w:pPr>
              <w:pStyle w:val="Tabellenkopf"/>
            </w:pPr>
            <w:r w:rsidRPr="003C6CA0">
              <w:t>Rechenregeln</w:t>
            </w:r>
          </w:p>
        </w:tc>
        <w:tc>
          <w:tcPr>
            <w:tcW w:w="5716" w:type="dxa"/>
            <w:tcBorders>
              <w:bottom w:val="nil"/>
            </w:tcBorders>
          </w:tcPr>
          <w:p w14:paraId="510F9E3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F362D1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Verstorbene Patientinnen und Patienten</w:t>
            </w:r>
          </w:p>
          <w:p w14:paraId="3C6C247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BBFDF0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w:t>
            </w:r>
          </w:p>
          <w:p w14:paraId="2ADB8AF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36F493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w:t>
            </w:r>
          </w:p>
          <w:p w14:paraId="1F58F69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2F89B0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risikoadjustiert nach logistischem HSM-IMPL-Score für ID 51191</w:t>
            </w:r>
          </w:p>
        </w:tc>
      </w:tr>
      <w:tr w:rsidR="000955B5" w14:paraId="2CD8755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A1AE9E" w14:textId="77777777" w:rsidR="004F1D25" w:rsidRPr="003C6CA0" w:rsidRDefault="004F1D25" w:rsidP="003C6CA0">
            <w:pPr>
              <w:pStyle w:val="Tabellenkopf"/>
            </w:pPr>
            <w:r w:rsidRPr="003C6CA0">
              <w:t>Erläuterung der Rechenregel</w:t>
            </w:r>
          </w:p>
        </w:tc>
        <w:tc>
          <w:tcPr>
            <w:tcW w:w="5716" w:type="dxa"/>
            <w:tcBorders>
              <w:top w:val="single" w:sz="4" w:space="0" w:color="BFBFBF" w:themeColor="background1" w:themeShade="BF"/>
            </w:tcBorders>
          </w:tcPr>
          <w:p w14:paraId="16B4B03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ED3F6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1A31CC" w14:textId="77777777" w:rsidR="004F1D25" w:rsidRPr="003C6CA0" w:rsidRDefault="004F1D25" w:rsidP="003C6CA0">
            <w:pPr>
              <w:pStyle w:val="Tabellenkopf"/>
            </w:pPr>
            <w:r w:rsidRPr="003C6CA0">
              <w:t>Teildatensatzbezug</w:t>
            </w:r>
          </w:p>
        </w:tc>
        <w:tc>
          <w:tcPr>
            <w:tcW w:w="5716" w:type="dxa"/>
          </w:tcPr>
          <w:p w14:paraId="12F5128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09/1:B</w:t>
            </w:r>
          </w:p>
        </w:tc>
      </w:tr>
      <w:tr w:rsidR="000955B5" w14:paraId="5C01F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9C78C3" w14:textId="77777777" w:rsidR="004F1D25" w:rsidRPr="003C6CA0" w:rsidRDefault="004F1D25" w:rsidP="003C6CA0">
            <w:pPr>
              <w:pStyle w:val="Tabellenkopf"/>
            </w:pPr>
            <w:r w:rsidRPr="003C6CA0">
              <w:t>Zähler (Formel)</w:t>
            </w:r>
          </w:p>
        </w:tc>
        <w:tc>
          <w:tcPr>
            <w:tcW w:w="5716" w:type="dxa"/>
          </w:tcPr>
          <w:p w14:paraId="01D1785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O_51191</w:t>
            </w:r>
          </w:p>
        </w:tc>
      </w:tr>
      <w:tr w:rsidR="00CA3AE5" w14:paraId="1229C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20EF8" w14:textId="77777777" w:rsidR="004F1D25" w:rsidRPr="003C6CA0" w:rsidRDefault="004F1D25" w:rsidP="003C6CA0">
            <w:pPr>
              <w:pStyle w:val="Tabellenkopf"/>
            </w:pPr>
            <w:r w:rsidRPr="003C6CA0">
              <w:t>Nenner (Formel)</w:t>
            </w:r>
          </w:p>
        </w:tc>
        <w:tc>
          <w:tcPr>
            <w:tcW w:w="5716" w:type="dxa"/>
          </w:tcPr>
          <w:p w14:paraId="59B50FB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E_51191</w:t>
            </w:r>
          </w:p>
        </w:tc>
      </w:tr>
      <w:tr w:rsidR="00CA3AE5" w14:paraId="1832AFE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8141B65" w14:textId="77777777" w:rsidR="004F1D25" w:rsidRPr="003C6CA0" w:rsidRDefault="004F1D25"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28B39A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666BD9B1" w14:textId="77777777" w:rsidR="004F1D25" w:rsidRPr="003C6CA0" w:rsidRDefault="004F1D25" w:rsidP="003C6CA0">
                  <w:pPr>
                    <w:pStyle w:val="Tabellenkopf"/>
                  </w:pPr>
                  <w:r>
                    <w:t>O (observed)</w:t>
                  </w:r>
                </w:p>
              </w:tc>
            </w:tr>
            <w:tr w:rsidR="00CA3AE5" w:rsidRPr="00743DF3" w14:paraId="76F83177" w14:textId="77777777" w:rsidTr="00D34D7F">
              <w:tc>
                <w:tcPr>
                  <w:tcW w:w="2125" w:type="dxa"/>
                  <w:tcBorders>
                    <w:top w:val="single" w:sz="4" w:space="0" w:color="BFBFBF" w:themeColor="background1" w:themeShade="BF"/>
                  </w:tcBorders>
                  <w:vAlign w:val="center"/>
                </w:tcPr>
                <w:p w14:paraId="422EEFFE"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1DB9AB95" w14:textId="77777777" w:rsidR="004F1D25" w:rsidRPr="00164913" w:rsidRDefault="004F1D25" w:rsidP="00164913">
                  <w:pPr>
                    <w:pStyle w:val="Tabellentext"/>
                  </w:pPr>
                  <w:r>
                    <w:t>Kalkulatorische Kennzahl</w:t>
                  </w:r>
                </w:p>
              </w:tc>
            </w:tr>
            <w:tr w:rsidR="00CA3AE5" w:rsidRPr="00743DF3" w14:paraId="7B2C61E5" w14:textId="77777777" w:rsidTr="00D34D7F">
              <w:tc>
                <w:tcPr>
                  <w:tcW w:w="2125" w:type="dxa"/>
                  <w:vAlign w:val="center"/>
                </w:tcPr>
                <w:p w14:paraId="2A8EA73B" w14:textId="77777777" w:rsidR="004F1D25" w:rsidRPr="00164913" w:rsidRDefault="004F1D25" w:rsidP="00164913">
                  <w:pPr>
                    <w:pStyle w:val="Tabellentext"/>
                  </w:pPr>
                  <w:r w:rsidRPr="00164913">
                    <w:lastRenderedPageBreak/>
                    <w:t>ID</w:t>
                  </w:r>
                </w:p>
              </w:tc>
              <w:tc>
                <w:tcPr>
                  <w:tcW w:w="3755" w:type="dxa"/>
                  <w:vAlign w:val="center"/>
                </w:tcPr>
                <w:p w14:paraId="3DB245CB" w14:textId="77777777" w:rsidR="004F1D25" w:rsidRPr="00164913" w:rsidRDefault="004F1D25" w:rsidP="00164913">
                  <w:pPr>
                    <w:pStyle w:val="Tabellentext"/>
                  </w:pPr>
                  <w:r>
                    <w:t>O_51191</w:t>
                  </w:r>
                </w:p>
              </w:tc>
            </w:tr>
            <w:tr w:rsidR="00CA3AE5" w:rsidRPr="00743DF3" w14:paraId="39584B18" w14:textId="77777777" w:rsidTr="00D34D7F">
              <w:tc>
                <w:tcPr>
                  <w:tcW w:w="2125" w:type="dxa"/>
                  <w:vAlign w:val="center"/>
                </w:tcPr>
                <w:p w14:paraId="70B496A2" w14:textId="77777777" w:rsidR="004F1D25" w:rsidRPr="00164913" w:rsidRDefault="004F1D25" w:rsidP="00164913">
                  <w:pPr>
                    <w:pStyle w:val="Tabellentext"/>
                  </w:pPr>
                  <w:r w:rsidRPr="00164913">
                    <w:t>Bezug zu QS-Ergebnissen</w:t>
                  </w:r>
                </w:p>
              </w:tc>
              <w:tc>
                <w:tcPr>
                  <w:tcW w:w="3755" w:type="dxa"/>
                  <w:vAlign w:val="center"/>
                </w:tcPr>
                <w:p w14:paraId="5B03BC36" w14:textId="77777777" w:rsidR="004F1D25" w:rsidRPr="00164913" w:rsidRDefault="004F1D25" w:rsidP="00164913">
                  <w:pPr>
                    <w:pStyle w:val="Tabellentext"/>
                  </w:pPr>
                  <w:r>
                    <w:t>51191</w:t>
                  </w:r>
                </w:p>
              </w:tc>
            </w:tr>
            <w:tr w:rsidR="00CA3AE5" w:rsidRPr="00743DF3" w14:paraId="6099DBCA" w14:textId="77777777" w:rsidTr="00D34D7F">
              <w:tc>
                <w:tcPr>
                  <w:tcW w:w="2125" w:type="dxa"/>
                  <w:tcBorders>
                    <w:bottom w:val="single" w:sz="4" w:space="0" w:color="BFBFBF" w:themeColor="background1" w:themeShade="BF"/>
                  </w:tcBorders>
                  <w:vAlign w:val="center"/>
                </w:tcPr>
                <w:p w14:paraId="0B45ABA4" w14:textId="77777777" w:rsidR="004F1D25" w:rsidRPr="00164913" w:rsidRDefault="004F1D25" w:rsidP="00164913">
                  <w:pPr>
                    <w:pStyle w:val="Tabellentext"/>
                  </w:pPr>
                  <w:r w:rsidRPr="00164913">
                    <w:t>Sortierung</w:t>
                  </w:r>
                </w:p>
              </w:tc>
              <w:tc>
                <w:tcPr>
                  <w:tcW w:w="3755" w:type="dxa"/>
                  <w:vAlign w:val="center"/>
                </w:tcPr>
                <w:p w14:paraId="0AD676D7" w14:textId="77777777" w:rsidR="004F1D25" w:rsidRPr="00164913" w:rsidRDefault="004F1D25" w:rsidP="00164913">
                  <w:pPr>
                    <w:pStyle w:val="Tabellentext"/>
                  </w:pPr>
                  <w:r>
                    <w:t>-</w:t>
                  </w:r>
                </w:p>
              </w:tc>
            </w:tr>
            <w:tr w:rsidR="00CA3AE5" w:rsidRPr="00743DF3" w14:paraId="21E9B4C9" w14:textId="77777777" w:rsidTr="00D34D7F">
              <w:tc>
                <w:tcPr>
                  <w:tcW w:w="2125" w:type="dxa"/>
                  <w:tcBorders>
                    <w:top w:val="single" w:sz="4" w:space="0" w:color="BFBFBF" w:themeColor="background1" w:themeShade="BF"/>
                  </w:tcBorders>
                  <w:vAlign w:val="center"/>
                </w:tcPr>
                <w:p w14:paraId="0991AB61" w14:textId="77777777" w:rsidR="004F1D25" w:rsidRPr="00164913" w:rsidRDefault="004F1D25" w:rsidP="00164913">
                  <w:pPr>
                    <w:pStyle w:val="Tabellentext"/>
                  </w:pPr>
                  <w:r w:rsidRPr="00164913">
                    <w:t>Rechenregel</w:t>
                  </w:r>
                </w:p>
              </w:tc>
              <w:tc>
                <w:tcPr>
                  <w:tcW w:w="3755" w:type="dxa"/>
                  <w:vAlign w:val="center"/>
                </w:tcPr>
                <w:p w14:paraId="3468574B" w14:textId="77777777" w:rsidR="004F1D25" w:rsidRPr="00164913" w:rsidRDefault="004F1D25" w:rsidP="00164913">
                  <w:pPr>
                    <w:pStyle w:val="Tabellentext"/>
                  </w:pPr>
                  <w:r>
                    <w:t>Beobachtete Anzahl an Todesfällen</w:t>
                  </w:r>
                </w:p>
              </w:tc>
            </w:tr>
            <w:tr w:rsidR="00CA3AE5" w:rsidRPr="00743DF3" w14:paraId="59BC2D54" w14:textId="77777777" w:rsidTr="00D34D7F">
              <w:tc>
                <w:tcPr>
                  <w:tcW w:w="2125" w:type="dxa"/>
                  <w:tcBorders>
                    <w:top w:val="single" w:sz="4" w:space="0" w:color="BFBFBF" w:themeColor="background1" w:themeShade="BF"/>
                  </w:tcBorders>
                  <w:vAlign w:val="center"/>
                </w:tcPr>
                <w:p w14:paraId="1DC94303"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4D1C8236" w14:textId="77777777" w:rsidR="004F1D25" w:rsidRPr="00164913" w:rsidRDefault="004F1D25" w:rsidP="00164913">
                  <w:pPr>
                    <w:pStyle w:val="Tabellentext"/>
                  </w:pPr>
                  <w:r>
                    <w:t>Anzahl</w:t>
                  </w:r>
                </w:p>
              </w:tc>
            </w:tr>
            <w:tr w:rsidR="00CA3AE5" w:rsidRPr="00743DF3" w14:paraId="38B051F5" w14:textId="77777777" w:rsidTr="00D34D7F">
              <w:tc>
                <w:tcPr>
                  <w:tcW w:w="2125" w:type="dxa"/>
                  <w:vAlign w:val="center"/>
                </w:tcPr>
                <w:p w14:paraId="2323D5F2" w14:textId="77777777" w:rsidR="004F1D25" w:rsidRPr="00164913" w:rsidRDefault="004F1D25" w:rsidP="00164913">
                  <w:pPr>
                    <w:pStyle w:val="Tabellentext"/>
                  </w:pPr>
                  <w:r w:rsidRPr="00164913">
                    <w:t>Teildatensatz</w:t>
                  </w:r>
                  <w:r w:rsidRPr="00164913">
                    <w:t>bezug</w:t>
                  </w:r>
                </w:p>
              </w:tc>
              <w:tc>
                <w:tcPr>
                  <w:tcW w:w="3755" w:type="dxa"/>
                  <w:vAlign w:val="center"/>
                </w:tcPr>
                <w:p w14:paraId="30D36401" w14:textId="77777777" w:rsidR="004F1D25" w:rsidRPr="00164913" w:rsidRDefault="004F1D25" w:rsidP="00164913">
                  <w:pPr>
                    <w:pStyle w:val="Tabellentext"/>
                  </w:pPr>
                  <w:r>
                    <w:t>09/1:B</w:t>
                  </w:r>
                </w:p>
              </w:tc>
            </w:tr>
            <w:tr w:rsidR="00CA3AE5" w:rsidRPr="00743DF3" w14:paraId="27521A89" w14:textId="77777777" w:rsidTr="00D34D7F">
              <w:tc>
                <w:tcPr>
                  <w:tcW w:w="2125" w:type="dxa"/>
                  <w:vAlign w:val="center"/>
                </w:tcPr>
                <w:p w14:paraId="5F44E471" w14:textId="77777777" w:rsidR="004F1D25" w:rsidRPr="00164913" w:rsidRDefault="004F1D25" w:rsidP="00164913">
                  <w:pPr>
                    <w:pStyle w:val="Tabellentext"/>
                  </w:pPr>
                  <w:r w:rsidRPr="00164913">
                    <w:t>Zähler</w:t>
                  </w:r>
                </w:p>
              </w:tc>
              <w:tc>
                <w:tcPr>
                  <w:tcW w:w="3755" w:type="dxa"/>
                </w:tcPr>
                <w:p w14:paraId="70FCA4FB" w14:textId="77777777" w:rsidR="004F1D25" w:rsidRPr="00164913" w:rsidRDefault="004F1D25" w:rsidP="00164913">
                  <w:pPr>
                    <w:pStyle w:val="Tabellentext"/>
                  </w:pPr>
                  <w:r>
                    <w:t>ENTLGRUND %==% "07"</w:t>
                  </w:r>
                </w:p>
              </w:tc>
            </w:tr>
            <w:tr w:rsidR="00CA3AE5" w:rsidRPr="00743DF3" w14:paraId="1897D079" w14:textId="77777777" w:rsidTr="00D34D7F">
              <w:tc>
                <w:tcPr>
                  <w:tcW w:w="2125" w:type="dxa"/>
                  <w:vAlign w:val="center"/>
                </w:tcPr>
                <w:p w14:paraId="13D0BC3C" w14:textId="77777777" w:rsidR="004F1D25" w:rsidRPr="00164913" w:rsidRDefault="004F1D25" w:rsidP="00164913">
                  <w:pPr>
                    <w:pStyle w:val="Tabellentext"/>
                  </w:pPr>
                  <w:r w:rsidRPr="00164913">
                    <w:t>Nenner</w:t>
                  </w:r>
                </w:p>
              </w:tc>
              <w:tc>
                <w:tcPr>
                  <w:tcW w:w="3755" w:type="dxa"/>
                </w:tcPr>
                <w:p w14:paraId="49D201B1" w14:textId="77777777" w:rsidR="004F1D25" w:rsidRPr="00164913" w:rsidRDefault="004F1D25" w:rsidP="00164913">
                  <w:pPr>
                    <w:pStyle w:val="Tabellentext"/>
                  </w:pPr>
                  <w:r>
                    <w:t>TRUE</w:t>
                  </w:r>
                </w:p>
              </w:tc>
            </w:tr>
            <w:tr w:rsidR="00CA3AE5" w:rsidRPr="00AC590F" w14:paraId="447CE19E" w14:textId="77777777" w:rsidTr="00D34D7F">
              <w:tc>
                <w:tcPr>
                  <w:tcW w:w="2125" w:type="dxa"/>
                  <w:vAlign w:val="center"/>
                </w:tcPr>
                <w:p w14:paraId="13257E63" w14:textId="77777777" w:rsidR="004F1D25" w:rsidRPr="00164913" w:rsidRDefault="004F1D25" w:rsidP="00164913">
                  <w:pPr>
                    <w:pStyle w:val="Tabellentext"/>
                  </w:pPr>
                  <w:r w:rsidRPr="00164913">
                    <w:t>Darstellung</w:t>
                  </w:r>
                </w:p>
              </w:tc>
              <w:tc>
                <w:tcPr>
                  <w:tcW w:w="3755" w:type="dxa"/>
                  <w:vAlign w:val="center"/>
                </w:tcPr>
                <w:p w14:paraId="206E59EF" w14:textId="77777777" w:rsidR="004F1D25" w:rsidRPr="00164913" w:rsidRDefault="004F1D25" w:rsidP="00164913">
                  <w:pPr>
                    <w:pStyle w:val="Tabellentext"/>
                  </w:pPr>
                  <w:r>
                    <w:t>-</w:t>
                  </w:r>
                </w:p>
              </w:tc>
            </w:tr>
            <w:tr w:rsidR="00CA3AE5" w:rsidRPr="00AC590F" w14:paraId="5AEF689C" w14:textId="77777777" w:rsidTr="00D34D7F">
              <w:tc>
                <w:tcPr>
                  <w:tcW w:w="2125" w:type="dxa"/>
                  <w:tcBorders>
                    <w:bottom w:val="single" w:sz="4" w:space="0" w:color="BFBFBF" w:themeColor="background1" w:themeShade="BF"/>
                  </w:tcBorders>
                  <w:vAlign w:val="center"/>
                </w:tcPr>
                <w:p w14:paraId="05E8424B"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3A43ED32" w14:textId="77777777" w:rsidR="004F1D25" w:rsidRPr="00164913" w:rsidRDefault="004F1D25" w:rsidP="00164913">
                  <w:pPr>
                    <w:pStyle w:val="Tabellentext"/>
                  </w:pPr>
                  <w:r>
                    <w:t>-</w:t>
                  </w:r>
                </w:p>
              </w:tc>
            </w:tr>
          </w:tbl>
          <w:p w14:paraId="2D8D1385"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37FAA5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9321E8" w14:textId="77777777" w:rsidR="004F1D25" w:rsidRPr="003C6CA0" w:rsidRDefault="004F1D25"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6F5097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688BE31" w14:textId="77777777" w:rsidR="004F1D25" w:rsidRPr="003C6CA0" w:rsidRDefault="004F1D25" w:rsidP="003C6CA0">
                  <w:pPr>
                    <w:pStyle w:val="Tabellenkopf"/>
                  </w:pPr>
                  <w:r>
                    <w:t>E (expected)</w:t>
                  </w:r>
                </w:p>
              </w:tc>
            </w:tr>
            <w:tr w:rsidR="00CA3AE5" w:rsidRPr="00743DF3" w14:paraId="68FA74E6" w14:textId="77777777" w:rsidTr="00D34D7F">
              <w:tc>
                <w:tcPr>
                  <w:tcW w:w="2125" w:type="dxa"/>
                  <w:tcBorders>
                    <w:top w:val="single" w:sz="4" w:space="0" w:color="BFBFBF" w:themeColor="background1" w:themeShade="BF"/>
                  </w:tcBorders>
                  <w:vAlign w:val="center"/>
                </w:tcPr>
                <w:p w14:paraId="4179AFEA"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745E83FD" w14:textId="77777777" w:rsidR="004F1D25" w:rsidRPr="00164913" w:rsidRDefault="004F1D25" w:rsidP="00164913">
                  <w:pPr>
                    <w:pStyle w:val="Tabellentext"/>
                  </w:pPr>
                  <w:r>
                    <w:t>Kalkulatorische Kennzahl</w:t>
                  </w:r>
                </w:p>
              </w:tc>
            </w:tr>
            <w:tr w:rsidR="00CA3AE5" w:rsidRPr="00743DF3" w14:paraId="45405844" w14:textId="77777777" w:rsidTr="00D34D7F">
              <w:tc>
                <w:tcPr>
                  <w:tcW w:w="2125" w:type="dxa"/>
                  <w:vAlign w:val="center"/>
                </w:tcPr>
                <w:p w14:paraId="6B637C49" w14:textId="77777777" w:rsidR="004F1D25" w:rsidRPr="00164913" w:rsidRDefault="004F1D25" w:rsidP="00164913">
                  <w:pPr>
                    <w:pStyle w:val="Tabellentext"/>
                  </w:pPr>
                  <w:r w:rsidRPr="00164913">
                    <w:t>ID</w:t>
                  </w:r>
                </w:p>
              </w:tc>
              <w:tc>
                <w:tcPr>
                  <w:tcW w:w="3755" w:type="dxa"/>
                  <w:vAlign w:val="center"/>
                </w:tcPr>
                <w:p w14:paraId="62A3E977" w14:textId="77777777" w:rsidR="004F1D25" w:rsidRPr="00164913" w:rsidRDefault="004F1D25" w:rsidP="00164913">
                  <w:pPr>
                    <w:pStyle w:val="Tabellentext"/>
                  </w:pPr>
                  <w:r>
                    <w:t>E_51191</w:t>
                  </w:r>
                </w:p>
              </w:tc>
            </w:tr>
            <w:tr w:rsidR="00CA3AE5" w:rsidRPr="00743DF3" w14:paraId="4DA47B4E" w14:textId="77777777" w:rsidTr="00D34D7F">
              <w:tc>
                <w:tcPr>
                  <w:tcW w:w="2125" w:type="dxa"/>
                  <w:vAlign w:val="center"/>
                </w:tcPr>
                <w:p w14:paraId="508700F8" w14:textId="77777777" w:rsidR="004F1D25" w:rsidRPr="00164913" w:rsidRDefault="004F1D25" w:rsidP="00164913">
                  <w:pPr>
                    <w:pStyle w:val="Tabellentext"/>
                  </w:pPr>
                  <w:r w:rsidRPr="00164913">
                    <w:t>Bezug zu QS-Ergebnissen</w:t>
                  </w:r>
                </w:p>
              </w:tc>
              <w:tc>
                <w:tcPr>
                  <w:tcW w:w="3755" w:type="dxa"/>
                  <w:vAlign w:val="center"/>
                </w:tcPr>
                <w:p w14:paraId="663D02E2" w14:textId="77777777" w:rsidR="004F1D25" w:rsidRPr="00164913" w:rsidRDefault="004F1D25" w:rsidP="00164913">
                  <w:pPr>
                    <w:pStyle w:val="Tabellentext"/>
                  </w:pPr>
                  <w:r>
                    <w:t>51191</w:t>
                  </w:r>
                </w:p>
              </w:tc>
            </w:tr>
            <w:tr w:rsidR="00CA3AE5" w:rsidRPr="00743DF3" w14:paraId="254DE6A8" w14:textId="77777777" w:rsidTr="00D34D7F">
              <w:tc>
                <w:tcPr>
                  <w:tcW w:w="2125" w:type="dxa"/>
                  <w:tcBorders>
                    <w:bottom w:val="single" w:sz="4" w:space="0" w:color="BFBFBF" w:themeColor="background1" w:themeShade="BF"/>
                  </w:tcBorders>
                  <w:vAlign w:val="center"/>
                </w:tcPr>
                <w:p w14:paraId="3A1B4C0F" w14:textId="77777777" w:rsidR="004F1D25" w:rsidRPr="00164913" w:rsidRDefault="004F1D25" w:rsidP="00164913">
                  <w:pPr>
                    <w:pStyle w:val="Tabellentext"/>
                  </w:pPr>
                  <w:r w:rsidRPr="00164913">
                    <w:t>Sortierung</w:t>
                  </w:r>
                </w:p>
              </w:tc>
              <w:tc>
                <w:tcPr>
                  <w:tcW w:w="3755" w:type="dxa"/>
                  <w:vAlign w:val="center"/>
                </w:tcPr>
                <w:p w14:paraId="4441A46E" w14:textId="77777777" w:rsidR="004F1D25" w:rsidRPr="00164913" w:rsidRDefault="004F1D25" w:rsidP="00164913">
                  <w:pPr>
                    <w:pStyle w:val="Tabellentext"/>
                  </w:pPr>
                  <w:r>
                    <w:t>-</w:t>
                  </w:r>
                </w:p>
              </w:tc>
            </w:tr>
            <w:tr w:rsidR="00CA3AE5" w:rsidRPr="00743DF3" w14:paraId="34CCCC17" w14:textId="77777777" w:rsidTr="00D34D7F">
              <w:tc>
                <w:tcPr>
                  <w:tcW w:w="2125" w:type="dxa"/>
                  <w:tcBorders>
                    <w:top w:val="single" w:sz="4" w:space="0" w:color="BFBFBF" w:themeColor="background1" w:themeShade="BF"/>
                  </w:tcBorders>
                  <w:vAlign w:val="center"/>
                </w:tcPr>
                <w:p w14:paraId="38967494" w14:textId="77777777" w:rsidR="004F1D25" w:rsidRPr="00164913" w:rsidRDefault="004F1D25" w:rsidP="00164913">
                  <w:pPr>
                    <w:pStyle w:val="Tabellentext"/>
                  </w:pPr>
                  <w:r w:rsidRPr="00164913">
                    <w:t>Rechenregel</w:t>
                  </w:r>
                </w:p>
              </w:tc>
              <w:tc>
                <w:tcPr>
                  <w:tcW w:w="3755" w:type="dxa"/>
                  <w:vAlign w:val="center"/>
                </w:tcPr>
                <w:p w14:paraId="7F03186B" w14:textId="77777777" w:rsidR="004F1D25" w:rsidRPr="00164913" w:rsidRDefault="004F1D25" w:rsidP="00164913">
                  <w:pPr>
                    <w:pStyle w:val="Tabellentext"/>
                  </w:pPr>
                  <w:r>
                    <w:t>Erwartete Anzahl an Todesfällen, risikoadjustiert nach logistischem HSM-IMPL-Score für ID 51191</w:t>
                  </w:r>
                </w:p>
              </w:tc>
            </w:tr>
            <w:tr w:rsidR="00CA3AE5" w:rsidRPr="00743DF3" w14:paraId="1D0BBA90" w14:textId="77777777" w:rsidTr="00D34D7F">
              <w:tc>
                <w:tcPr>
                  <w:tcW w:w="2125" w:type="dxa"/>
                  <w:tcBorders>
                    <w:top w:val="single" w:sz="4" w:space="0" w:color="BFBFBF" w:themeColor="background1" w:themeShade="BF"/>
                  </w:tcBorders>
                  <w:vAlign w:val="center"/>
                </w:tcPr>
                <w:p w14:paraId="2FBE54B7"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33C4B976" w14:textId="77777777" w:rsidR="004F1D25" w:rsidRPr="00164913" w:rsidRDefault="004F1D25" w:rsidP="00164913">
                  <w:pPr>
                    <w:pStyle w:val="Tabellentext"/>
                  </w:pPr>
                  <w:r>
                    <w:t>Summe</w:t>
                  </w:r>
                </w:p>
              </w:tc>
            </w:tr>
            <w:tr w:rsidR="00CA3AE5" w:rsidRPr="00743DF3" w14:paraId="61472F9E" w14:textId="77777777" w:rsidTr="00D34D7F">
              <w:tc>
                <w:tcPr>
                  <w:tcW w:w="2125" w:type="dxa"/>
                  <w:vAlign w:val="center"/>
                </w:tcPr>
                <w:p w14:paraId="6600DFDB" w14:textId="77777777" w:rsidR="004F1D25" w:rsidRPr="00164913" w:rsidRDefault="004F1D25" w:rsidP="00164913">
                  <w:pPr>
                    <w:pStyle w:val="Tabellentext"/>
                  </w:pPr>
                  <w:r w:rsidRPr="00164913">
                    <w:t>Teildatensatz</w:t>
                  </w:r>
                  <w:r w:rsidRPr="00164913">
                    <w:t>bezug</w:t>
                  </w:r>
                </w:p>
              </w:tc>
              <w:tc>
                <w:tcPr>
                  <w:tcW w:w="3755" w:type="dxa"/>
                  <w:vAlign w:val="center"/>
                </w:tcPr>
                <w:p w14:paraId="4A98C194" w14:textId="77777777" w:rsidR="004F1D25" w:rsidRPr="00164913" w:rsidRDefault="004F1D25" w:rsidP="00164913">
                  <w:pPr>
                    <w:pStyle w:val="Tabellentext"/>
                  </w:pPr>
                  <w:r>
                    <w:t>09/1:B</w:t>
                  </w:r>
                </w:p>
              </w:tc>
            </w:tr>
            <w:tr w:rsidR="00CA3AE5" w:rsidRPr="00743DF3" w14:paraId="25BD1870" w14:textId="77777777" w:rsidTr="00D34D7F">
              <w:tc>
                <w:tcPr>
                  <w:tcW w:w="2125" w:type="dxa"/>
                  <w:vAlign w:val="center"/>
                </w:tcPr>
                <w:p w14:paraId="02FAACF9" w14:textId="77777777" w:rsidR="004F1D25" w:rsidRPr="00164913" w:rsidRDefault="004F1D25" w:rsidP="00164913">
                  <w:pPr>
                    <w:pStyle w:val="Tabellentext"/>
                  </w:pPr>
                  <w:r w:rsidRPr="00164913">
                    <w:t>Zähler</w:t>
                  </w:r>
                </w:p>
              </w:tc>
              <w:tc>
                <w:tcPr>
                  <w:tcW w:w="3755" w:type="dxa"/>
                </w:tcPr>
                <w:p w14:paraId="65CA8780" w14:textId="77777777" w:rsidR="004F1D25" w:rsidRPr="00164913" w:rsidRDefault="004F1D25" w:rsidP="00164913">
                  <w:pPr>
                    <w:pStyle w:val="Tabellentext"/>
                  </w:pPr>
                  <w:r>
                    <w:t>fn_M09N1Score_51191</w:t>
                  </w:r>
                </w:p>
              </w:tc>
            </w:tr>
            <w:tr w:rsidR="00CA3AE5" w:rsidRPr="00743DF3" w14:paraId="6D65DE85" w14:textId="77777777" w:rsidTr="00D34D7F">
              <w:tc>
                <w:tcPr>
                  <w:tcW w:w="2125" w:type="dxa"/>
                  <w:vAlign w:val="center"/>
                </w:tcPr>
                <w:p w14:paraId="625F507C" w14:textId="77777777" w:rsidR="004F1D25" w:rsidRPr="00164913" w:rsidRDefault="004F1D25" w:rsidP="00164913">
                  <w:pPr>
                    <w:pStyle w:val="Tabellentext"/>
                  </w:pPr>
                  <w:r w:rsidRPr="00164913">
                    <w:t>Nenner</w:t>
                  </w:r>
                </w:p>
              </w:tc>
              <w:tc>
                <w:tcPr>
                  <w:tcW w:w="3755" w:type="dxa"/>
                </w:tcPr>
                <w:p w14:paraId="7D9F900B" w14:textId="77777777" w:rsidR="004F1D25" w:rsidRPr="00164913" w:rsidRDefault="004F1D25" w:rsidP="00164913">
                  <w:pPr>
                    <w:pStyle w:val="Tabellentext"/>
                  </w:pPr>
                  <w:r>
                    <w:t>TRUE</w:t>
                  </w:r>
                </w:p>
              </w:tc>
            </w:tr>
            <w:tr w:rsidR="00CA3AE5" w:rsidRPr="00AC590F" w14:paraId="4DA22C5C" w14:textId="77777777" w:rsidTr="00D34D7F">
              <w:tc>
                <w:tcPr>
                  <w:tcW w:w="2125" w:type="dxa"/>
                  <w:vAlign w:val="center"/>
                </w:tcPr>
                <w:p w14:paraId="78167D23" w14:textId="77777777" w:rsidR="004F1D25" w:rsidRPr="00164913" w:rsidRDefault="004F1D25" w:rsidP="00164913">
                  <w:pPr>
                    <w:pStyle w:val="Tabellentext"/>
                  </w:pPr>
                  <w:r w:rsidRPr="00164913">
                    <w:t>Darstellung</w:t>
                  </w:r>
                </w:p>
              </w:tc>
              <w:tc>
                <w:tcPr>
                  <w:tcW w:w="3755" w:type="dxa"/>
                  <w:vAlign w:val="center"/>
                </w:tcPr>
                <w:p w14:paraId="11CBAC6A" w14:textId="77777777" w:rsidR="004F1D25" w:rsidRPr="00164913" w:rsidRDefault="004F1D25" w:rsidP="00164913">
                  <w:pPr>
                    <w:pStyle w:val="Tabellentext"/>
                  </w:pPr>
                  <w:r>
                    <w:t>-</w:t>
                  </w:r>
                </w:p>
              </w:tc>
            </w:tr>
            <w:tr w:rsidR="00CA3AE5" w:rsidRPr="00AC590F" w14:paraId="2406BCE6" w14:textId="77777777" w:rsidTr="00D34D7F">
              <w:tc>
                <w:tcPr>
                  <w:tcW w:w="2125" w:type="dxa"/>
                  <w:tcBorders>
                    <w:bottom w:val="single" w:sz="4" w:space="0" w:color="BFBFBF" w:themeColor="background1" w:themeShade="BF"/>
                  </w:tcBorders>
                  <w:vAlign w:val="center"/>
                </w:tcPr>
                <w:p w14:paraId="618C94B2"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6931513F" w14:textId="77777777" w:rsidR="004F1D25" w:rsidRPr="00164913" w:rsidRDefault="004F1D25" w:rsidP="00164913">
                  <w:pPr>
                    <w:pStyle w:val="Tabellentext"/>
                  </w:pPr>
                  <w:r>
                    <w:t>-</w:t>
                  </w:r>
                </w:p>
              </w:tc>
            </w:tr>
          </w:tbl>
          <w:p w14:paraId="31898352"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47CAC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7C039" w14:textId="77777777" w:rsidR="004F1D25" w:rsidRPr="003C6CA0" w:rsidRDefault="004F1D25" w:rsidP="003C6CA0">
            <w:pPr>
              <w:pStyle w:val="Tabellenkopf"/>
            </w:pPr>
            <w:r w:rsidRPr="003C6CA0">
              <w:t>Verwendete Funktionen</w:t>
            </w:r>
          </w:p>
        </w:tc>
        <w:tc>
          <w:tcPr>
            <w:tcW w:w="5716" w:type="dxa"/>
          </w:tcPr>
          <w:p w14:paraId="4B56300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fn_M09N1Score_51191</w:t>
            </w:r>
          </w:p>
        </w:tc>
      </w:tr>
      <w:tr w:rsidR="00CA3AE5" w14:paraId="37FD30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FBE410" w14:textId="77777777" w:rsidR="004F1D25" w:rsidRPr="003C6CA0" w:rsidRDefault="004F1D25" w:rsidP="003C6CA0">
            <w:pPr>
              <w:pStyle w:val="Tabellenkopf"/>
            </w:pPr>
            <w:r w:rsidRPr="003C6CA0">
              <w:t>Verwendete Listen</w:t>
            </w:r>
          </w:p>
        </w:tc>
        <w:tc>
          <w:tcPr>
            <w:tcW w:w="5716" w:type="dxa"/>
          </w:tcPr>
          <w:p w14:paraId="4369415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EF30A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3B772D" w14:textId="77777777" w:rsidR="004F1D25" w:rsidRPr="003C6CA0" w:rsidRDefault="004F1D25" w:rsidP="003C6CA0">
            <w:pPr>
              <w:pStyle w:val="Tabellenkopf"/>
            </w:pPr>
            <w:r w:rsidRPr="003C6CA0">
              <w:t>Darstellung</w:t>
            </w:r>
          </w:p>
        </w:tc>
        <w:tc>
          <w:tcPr>
            <w:tcW w:w="5716" w:type="dxa"/>
          </w:tcPr>
          <w:p w14:paraId="0F579B7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8E1E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E00EE9" w14:textId="77777777" w:rsidR="004F1D25" w:rsidRPr="003C6CA0" w:rsidRDefault="004F1D25" w:rsidP="003C6CA0">
            <w:pPr>
              <w:pStyle w:val="Tabellenkopf"/>
            </w:pPr>
            <w:r w:rsidRPr="003C6CA0">
              <w:t>Grafik</w:t>
            </w:r>
          </w:p>
        </w:tc>
        <w:tc>
          <w:tcPr>
            <w:tcW w:w="5716" w:type="dxa"/>
          </w:tcPr>
          <w:p w14:paraId="7AA8C4A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7082B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2F4620" w14:textId="77777777" w:rsidR="004F1D25" w:rsidRPr="003C6CA0" w:rsidRDefault="004F1D25" w:rsidP="003C6CA0">
            <w:pPr>
              <w:pStyle w:val="Tabellenkopf"/>
            </w:pPr>
            <w:r w:rsidRPr="003C6CA0">
              <w:t>Vergleichbarkeit mit Vorjahresergebnissen</w:t>
            </w:r>
          </w:p>
        </w:tc>
        <w:tc>
          <w:tcPr>
            <w:tcW w:w="5716" w:type="dxa"/>
          </w:tcPr>
          <w:p w14:paraId="4AA214E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14CB0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778C3B" w14:textId="77777777" w:rsidR="004F1D25" w:rsidRPr="003C6CA0" w:rsidRDefault="004F1D25" w:rsidP="003C6CA0">
            <w:pPr>
              <w:pStyle w:val="Tabellenkopf"/>
            </w:pPr>
            <w:r w:rsidRPr="003C6CA0">
              <w:t>Erläuterung der Vergleichbarkeit zum Vorjahr</w:t>
            </w:r>
          </w:p>
        </w:tc>
        <w:tc>
          <w:tcPr>
            <w:tcW w:w="5716" w:type="dxa"/>
          </w:tcPr>
          <w:p w14:paraId="484B88C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2026 (EJ 2025) wurden die Koeffizienten auf der Datenbasis des EJ 2024 neu berechnet.</w:t>
            </w:r>
            <w:r>
              <w:br/>
            </w:r>
            <w:r>
              <w:br/>
            </w:r>
            <w:r>
              <w:lastRenderedPageBreak/>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59E754B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C5565" w14:textId="77777777" w:rsidR="004F1D25" w:rsidRPr="003C6CA0" w:rsidRDefault="004F1D25" w:rsidP="003C6CA0">
            <w:pPr>
              <w:pStyle w:val="Tabellenkopf"/>
            </w:pPr>
            <w:r w:rsidRPr="003C6CA0">
              <w:lastRenderedPageBreak/>
              <w:t>Begründung der Änderungen der endgültigen gegenüber den prospektiven Rechenregeln</w:t>
            </w:r>
          </w:p>
        </w:tc>
        <w:tc>
          <w:tcPr>
            <w:tcW w:w="5716" w:type="dxa"/>
          </w:tcPr>
          <w:p w14:paraId="38D4E1C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AA9786D" w14:textId="77777777" w:rsidR="004F1D25" w:rsidRDefault="004F1D25" w:rsidP="00AA7E2B">
      <w:pPr>
        <w:pStyle w:val="Tabellentext"/>
        <w:spacing w:before="0" w:after="0" w:line="20" w:lineRule="exact"/>
        <w:ind w:left="0" w:right="0"/>
      </w:pPr>
    </w:p>
    <w:p w14:paraId="727DAAD0" w14:textId="77777777" w:rsidR="002B0F71" w:rsidRDefault="002B0F71">
      <w:pPr>
        <w:sectPr w:rsidR="002B0F71" w:rsidSect="00AD6E6F">
          <w:headerReference w:type="default" r:id="rId53"/>
          <w:footerReference w:type="default" r:id="rId54"/>
          <w:pgSz w:w="11906" w:h="16838"/>
          <w:pgMar w:top="1418" w:right="1134" w:bottom="1418" w:left="1701" w:header="454" w:footer="737" w:gutter="0"/>
          <w:cols w:space="708"/>
          <w:docGrid w:linePitch="360"/>
        </w:sectPr>
      </w:pPr>
    </w:p>
    <w:p w14:paraId="5A0ED6C3" w14:textId="77777777" w:rsidR="004F1D25" w:rsidRPr="00517F8F" w:rsidRDefault="004F1D25" w:rsidP="007F3806">
      <w:pPr>
        <w:pStyle w:val="Absatzberschriftebene2nurinNavigation"/>
        <w:rPr>
          <w:rFonts w:ascii="Barlow Medium" w:hAnsi="Barlow Medium"/>
          <w:sz w:val="21"/>
          <w:szCs w:val="21"/>
        </w:rPr>
      </w:pPr>
      <w:bookmarkStart w:id="35" w:name="_Toc230255034"/>
      <w:r w:rsidRPr="0007370F">
        <w:rPr>
          <w:sz w:val="21"/>
          <w:szCs w:val="21"/>
        </w:rPr>
        <w:lastRenderedPageBreak/>
        <w:t>Risikofaktoren</w:t>
      </w:r>
      <w:bookmarkEnd w:id="35"/>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BE1F356"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651D195" w14:textId="77777777" w:rsidR="004F1D25" w:rsidRPr="00687D5B" w:rsidRDefault="004F1D25" w:rsidP="000804A4">
            <w:pPr>
              <w:pStyle w:val="Tabellenkopf"/>
            </w:pPr>
            <w:r>
              <w:t>Transformation:</w:t>
            </w:r>
            <w:r w:rsidRPr="009D53F5">
              <w:t xml:space="preserve"> </w:t>
            </w:r>
            <w:r>
              <w:t>Logit</w:t>
            </w:r>
          </w:p>
        </w:tc>
      </w:tr>
      <w:tr w:rsidR="009D53F5" w:rsidRPr="009E2B0C" w14:paraId="2FCC016F"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640D22D" w14:textId="77777777" w:rsidR="004F1D25" w:rsidRPr="00687D5B" w:rsidRDefault="004F1D25" w:rsidP="000804A4">
            <w:pPr>
              <w:pStyle w:val="Tabellenkopf"/>
            </w:pPr>
            <w:r>
              <w:t>Referenzwahrscheinlichkeit:</w:t>
            </w:r>
            <w:r w:rsidRPr="009D53F5">
              <w:t xml:space="preserve"> </w:t>
            </w:r>
            <w:r>
              <w:t>0,300 % (Odds: 0,003)</w:t>
            </w:r>
          </w:p>
        </w:tc>
      </w:tr>
      <w:tr w:rsidR="00BA23B7" w:rsidRPr="009E2B0C" w14:paraId="3CFF3847"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05FC72E" w14:textId="77777777" w:rsidR="004F1D25" w:rsidRPr="0007370F" w:rsidRDefault="004F1D25" w:rsidP="0007370F">
            <w:pPr>
              <w:pStyle w:val="Tabellenkopf"/>
            </w:pPr>
            <w:r w:rsidRPr="0007370F">
              <w:t>Risikofaktor</w:t>
            </w:r>
          </w:p>
        </w:tc>
        <w:tc>
          <w:tcPr>
            <w:tcW w:w="1091" w:type="pct"/>
            <w:tcBorders>
              <w:top w:val="single" w:sz="4" w:space="0" w:color="A6A6A6" w:themeColor="background1" w:themeShade="A6"/>
            </w:tcBorders>
          </w:tcPr>
          <w:p w14:paraId="356910F8" w14:textId="77777777" w:rsidR="004F1D25" w:rsidRPr="0007370F" w:rsidRDefault="004F1D25"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ABCCB18" w14:textId="77777777" w:rsidR="004F1D25" w:rsidRPr="0007370F" w:rsidRDefault="004F1D25" w:rsidP="0007370F">
            <w:pPr>
              <w:pStyle w:val="Tabellenkopf"/>
            </w:pPr>
            <w:r w:rsidRPr="0007370F">
              <w:t>Std.-</w:t>
            </w:r>
            <w:r w:rsidRPr="0007370F">
              <w:br/>
              <w:t>Fehler</w:t>
            </w:r>
          </w:p>
        </w:tc>
        <w:tc>
          <w:tcPr>
            <w:tcW w:w="545" w:type="pct"/>
            <w:tcBorders>
              <w:top w:val="single" w:sz="4" w:space="0" w:color="A6A6A6" w:themeColor="background1" w:themeShade="A6"/>
            </w:tcBorders>
          </w:tcPr>
          <w:p w14:paraId="57C818C1" w14:textId="77777777" w:rsidR="004F1D25" w:rsidRPr="0007370F" w:rsidRDefault="004F1D25" w:rsidP="0007370F">
            <w:pPr>
              <w:pStyle w:val="Tabellenkopf"/>
            </w:pPr>
            <w:r>
              <w:t>z</w:t>
            </w:r>
            <w:r w:rsidRPr="0007370F">
              <w:t>-Wert</w:t>
            </w:r>
          </w:p>
        </w:tc>
        <w:tc>
          <w:tcPr>
            <w:tcW w:w="469" w:type="pct"/>
            <w:tcBorders>
              <w:top w:val="single" w:sz="4" w:space="0" w:color="A6A6A6" w:themeColor="background1" w:themeShade="A6"/>
            </w:tcBorders>
          </w:tcPr>
          <w:p w14:paraId="326A976E" w14:textId="77777777" w:rsidR="004F1D25" w:rsidRPr="0007370F" w:rsidRDefault="004F1D25" w:rsidP="0007370F">
            <w:pPr>
              <w:pStyle w:val="Tabellenkopf"/>
            </w:pPr>
            <w:r w:rsidRPr="0007370F">
              <w:t>Odds-</w:t>
            </w:r>
            <w:r w:rsidRPr="0007370F">
              <w:br/>
              <w:t>Ratio</w:t>
            </w:r>
          </w:p>
        </w:tc>
        <w:tc>
          <w:tcPr>
            <w:tcW w:w="1017" w:type="pct"/>
            <w:tcBorders>
              <w:top w:val="single" w:sz="4" w:space="0" w:color="A6A6A6" w:themeColor="background1" w:themeShade="A6"/>
            </w:tcBorders>
          </w:tcPr>
          <w:p w14:paraId="3E401F58" w14:textId="77777777" w:rsidR="004F1D25" w:rsidRPr="0007370F" w:rsidRDefault="004F1D25" w:rsidP="0007370F">
            <w:pPr>
              <w:pStyle w:val="Tabellenkopf"/>
            </w:pPr>
            <w:r w:rsidRPr="0007370F">
              <w:t>95 %-Vertrau</w:t>
            </w:r>
            <w:r w:rsidRPr="0007370F">
              <w:t>ens</w:t>
            </w:r>
            <w:r>
              <w:softHyphen/>
            </w:r>
            <w:r w:rsidRPr="0007370F">
              <w:t>bereich</w:t>
            </w:r>
          </w:p>
        </w:tc>
      </w:tr>
      <w:tr w:rsidR="00BA23B7" w:rsidRPr="00743DF3" w14:paraId="4997903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61ED64F" w14:textId="77777777" w:rsidR="004F1D25" w:rsidRPr="00517F8F" w:rsidRDefault="004F1D25" w:rsidP="00C25810">
            <w:pPr>
              <w:pStyle w:val="Tabellentext"/>
            </w:pPr>
            <w:r>
              <w:t>Konstante</w:t>
            </w:r>
          </w:p>
        </w:tc>
        <w:tc>
          <w:tcPr>
            <w:tcW w:w="1091" w:type="pct"/>
          </w:tcPr>
          <w:p w14:paraId="0810585D" w14:textId="77777777" w:rsidR="004F1D25" w:rsidRPr="00517F8F" w:rsidRDefault="004F1D25" w:rsidP="009E6F3B">
            <w:pPr>
              <w:pStyle w:val="Tabellentext"/>
              <w:jc w:val="right"/>
            </w:pPr>
            <w:r>
              <w:t>-5,795257561625580</w:t>
            </w:r>
          </w:p>
        </w:tc>
        <w:tc>
          <w:tcPr>
            <w:tcW w:w="469" w:type="pct"/>
          </w:tcPr>
          <w:p w14:paraId="761A9C15" w14:textId="77777777" w:rsidR="004F1D25" w:rsidRPr="00517F8F" w:rsidRDefault="004F1D25" w:rsidP="004D14B9">
            <w:pPr>
              <w:pStyle w:val="Tabellentext"/>
              <w:ind w:left="0"/>
              <w:jc w:val="right"/>
            </w:pPr>
            <w:r>
              <w:t>0,104031</w:t>
            </w:r>
          </w:p>
        </w:tc>
        <w:tc>
          <w:tcPr>
            <w:tcW w:w="545" w:type="pct"/>
          </w:tcPr>
          <w:p w14:paraId="75E2C996" w14:textId="77777777" w:rsidR="004F1D25" w:rsidRPr="00517F8F" w:rsidRDefault="004F1D25" w:rsidP="009E6F3B">
            <w:pPr>
              <w:pStyle w:val="Tabellentext"/>
              <w:jc w:val="right"/>
            </w:pPr>
            <w:r>
              <w:t>-55,817</w:t>
            </w:r>
          </w:p>
        </w:tc>
        <w:tc>
          <w:tcPr>
            <w:tcW w:w="469" w:type="pct"/>
          </w:tcPr>
          <w:p w14:paraId="185C785B" w14:textId="77777777" w:rsidR="004F1D25" w:rsidRPr="00517F8F" w:rsidRDefault="004F1D25" w:rsidP="004D14B9">
            <w:pPr>
              <w:pStyle w:val="Tabellentext"/>
              <w:ind w:left="6"/>
              <w:jc w:val="right"/>
            </w:pPr>
            <w:r>
              <w:t>-</w:t>
            </w:r>
          </w:p>
        </w:tc>
        <w:tc>
          <w:tcPr>
            <w:tcW w:w="1017" w:type="pct"/>
          </w:tcPr>
          <w:p w14:paraId="2E81EE16" w14:textId="77777777" w:rsidR="004F1D25" w:rsidRPr="00517F8F" w:rsidRDefault="004F1D25" w:rsidP="005521DD">
            <w:pPr>
              <w:pStyle w:val="Tabellentext"/>
              <w:ind w:left="-6"/>
              <w:jc w:val="right"/>
            </w:pPr>
            <w:r>
              <w:t>-</w:t>
            </w:r>
          </w:p>
        </w:tc>
      </w:tr>
      <w:tr w:rsidR="00BA23B7" w:rsidRPr="00743DF3" w14:paraId="4178FDF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6848018" w14:textId="77777777" w:rsidR="004F1D25" w:rsidRPr="00517F8F" w:rsidRDefault="004F1D25" w:rsidP="00C25810">
            <w:pPr>
              <w:pStyle w:val="Tabellentext"/>
            </w:pPr>
            <w:r>
              <w:t>Alter linear zwischen 75 und 95 Jahren</w:t>
            </w:r>
          </w:p>
        </w:tc>
        <w:tc>
          <w:tcPr>
            <w:tcW w:w="1091" w:type="pct"/>
          </w:tcPr>
          <w:p w14:paraId="34330B0F" w14:textId="77777777" w:rsidR="004F1D25" w:rsidRPr="00517F8F" w:rsidRDefault="004F1D25" w:rsidP="009E6F3B">
            <w:pPr>
              <w:pStyle w:val="Tabellentext"/>
              <w:jc w:val="right"/>
            </w:pPr>
            <w:r>
              <w:t>0,032550890713124</w:t>
            </w:r>
          </w:p>
        </w:tc>
        <w:tc>
          <w:tcPr>
            <w:tcW w:w="469" w:type="pct"/>
          </w:tcPr>
          <w:p w14:paraId="253C1F55" w14:textId="77777777" w:rsidR="004F1D25" w:rsidRPr="00517F8F" w:rsidRDefault="004F1D25" w:rsidP="004D14B9">
            <w:pPr>
              <w:pStyle w:val="Tabellentext"/>
              <w:ind w:left="0"/>
              <w:jc w:val="right"/>
            </w:pPr>
            <w:r>
              <w:t>0,005809</w:t>
            </w:r>
          </w:p>
        </w:tc>
        <w:tc>
          <w:tcPr>
            <w:tcW w:w="545" w:type="pct"/>
          </w:tcPr>
          <w:p w14:paraId="0E8AD467" w14:textId="77777777" w:rsidR="004F1D25" w:rsidRPr="00517F8F" w:rsidRDefault="004F1D25" w:rsidP="009E6F3B">
            <w:pPr>
              <w:pStyle w:val="Tabellentext"/>
              <w:jc w:val="right"/>
            </w:pPr>
            <w:r>
              <w:t>5,604</w:t>
            </w:r>
          </w:p>
        </w:tc>
        <w:tc>
          <w:tcPr>
            <w:tcW w:w="469" w:type="pct"/>
          </w:tcPr>
          <w:p w14:paraId="7F0322B2" w14:textId="77777777" w:rsidR="004F1D25" w:rsidRPr="00517F8F" w:rsidRDefault="004F1D25" w:rsidP="004D14B9">
            <w:pPr>
              <w:pStyle w:val="Tabellentext"/>
              <w:ind w:left="6"/>
              <w:jc w:val="right"/>
            </w:pPr>
            <w:r>
              <w:t>-</w:t>
            </w:r>
          </w:p>
        </w:tc>
        <w:tc>
          <w:tcPr>
            <w:tcW w:w="1017" w:type="pct"/>
          </w:tcPr>
          <w:p w14:paraId="3656F81B" w14:textId="77777777" w:rsidR="004F1D25" w:rsidRPr="00517F8F" w:rsidRDefault="004F1D25" w:rsidP="005521DD">
            <w:pPr>
              <w:pStyle w:val="Tabellentext"/>
              <w:ind w:left="-6"/>
              <w:jc w:val="right"/>
            </w:pPr>
            <w:r>
              <w:t>- - -</w:t>
            </w:r>
          </w:p>
        </w:tc>
      </w:tr>
      <w:tr w:rsidR="00BA23B7" w:rsidRPr="00743DF3" w14:paraId="2467A97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9B31A75" w14:textId="77777777" w:rsidR="004F1D25" w:rsidRPr="00517F8F" w:rsidRDefault="004F1D25" w:rsidP="00C25810">
            <w:pPr>
              <w:pStyle w:val="Tabellentext"/>
            </w:pPr>
            <w:r>
              <w:t>ASA-Klassifikation 3</w:t>
            </w:r>
          </w:p>
        </w:tc>
        <w:tc>
          <w:tcPr>
            <w:tcW w:w="1091" w:type="pct"/>
          </w:tcPr>
          <w:p w14:paraId="470AE9C6" w14:textId="77777777" w:rsidR="004F1D25" w:rsidRPr="00517F8F" w:rsidRDefault="004F1D25" w:rsidP="009E6F3B">
            <w:pPr>
              <w:pStyle w:val="Tabellentext"/>
              <w:jc w:val="right"/>
            </w:pPr>
            <w:r>
              <w:t>1,041396887673870</w:t>
            </w:r>
          </w:p>
        </w:tc>
        <w:tc>
          <w:tcPr>
            <w:tcW w:w="469" w:type="pct"/>
          </w:tcPr>
          <w:p w14:paraId="08B720A8" w14:textId="77777777" w:rsidR="004F1D25" w:rsidRPr="00517F8F" w:rsidRDefault="004F1D25" w:rsidP="004D14B9">
            <w:pPr>
              <w:pStyle w:val="Tabellentext"/>
              <w:ind w:left="0"/>
              <w:jc w:val="right"/>
            </w:pPr>
            <w:r>
              <w:t>0,097272</w:t>
            </w:r>
          </w:p>
        </w:tc>
        <w:tc>
          <w:tcPr>
            <w:tcW w:w="545" w:type="pct"/>
          </w:tcPr>
          <w:p w14:paraId="746C8AB2" w14:textId="77777777" w:rsidR="004F1D25" w:rsidRPr="00517F8F" w:rsidRDefault="004F1D25" w:rsidP="009E6F3B">
            <w:pPr>
              <w:pStyle w:val="Tabellentext"/>
              <w:jc w:val="right"/>
            </w:pPr>
            <w:r>
              <w:t>10,706</w:t>
            </w:r>
          </w:p>
        </w:tc>
        <w:tc>
          <w:tcPr>
            <w:tcW w:w="469" w:type="pct"/>
          </w:tcPr>
          <w:p w14:paraId="0311BB50" w14:textId="77777777" w:rsidR="004F1D25" w:rsidRPr="00517F8F" w:rsidRDefault="004F1D25" w:rsidP="004D14B9">
            <w:pPr>
              <w:pStyle w:val="Tabellentext"/>
              <w:ind w:left="6"/>
              <w:jc w:val="right"/>
            </w:pPr>
            <w:r>
              <w:t>2,833</w:t>
            </w:r>
          </w:p>
        </w:tc>
        <w:tc>
          <w:tcPr>
            <w:tcW w:w="1017" w:type="pct"/>
          </w:tcPr>
          <w:p w14:paraId="5A4BAE39" w14:textId="77777777" w:rsidR="004F1D25" w:rsidRPr="00517F8F" w:rsidRDefault="004F1D25" w:rsidP="005521DD">
            <w:pPr>
              <w:pStyle w:val="Tabellentext"/>
              <w:ind w:left="-6"/>
              <w:jc w:val="right"/>
            </w:pPr>
            <w:r>
              <w:t>2,341 - 3,428</w:t>
            </w:r>
          </w:p>
        </w:tc>
      </w:tr>
      <w:tr w:rsidR="00BA23B7" w:rsidRPr="00743DF3" w14:paraId="7432EA1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7DCDBCD" w14:textId="77777777" w:rsidR="004F1D25" w:rsidRPr="00517F8F" w:rsidRDefault="004F1D25" w:rsidP="00C25810">
            <w:pPr>
              <w:pStyle w:val="Tabellentext"/>
            </w:pPr>
            <w:r>
              <w:t>ASA-Klassifikation 4</w:t>
            </w:r>
          </w:p>
        </w:tc>
        <w:tc>
          <w:tcPr>
            <w:tcW w:w="1091" w:type="pct"/>
          </w:tcPr>
          <w:p w14:paraId="2EE90956" w14:textId="77777777" w:rsidR="004F1D25" w:rsidRPr="00517F8F" w:rsidRDefault="004F1D25" w:rsidP="009E6F3B">
            <w:pPr>
              <w:pStyle w:val="Tabellentext"/>
              <w:jc w:val="right"/>
            </w:pPr>
            <w:r>
              <w:t>2,255075981909320</w:t>
            </w:r>
          </w:p>
        </w:tc>
        <w:tc>
          <w:tcPr>
            <w:tcW w:w="469" w:type="pct"/>
          </w:tcPr>
          <w:p w14:paraId="3D17F51E" w14:textId="77777777" w:rsidR="004F1D25" w:rsidRPr="00517F8F" w:rsidRDefault="004F1D25" w:rsidP="004D14B9">
            <w:pPr>
              <w:pStyle w:val="Tabellentext"/>
              <w:ind w:left="0"/>
              <w:jc w:val="right"/>
            </w:pPr>
            <w:r>
              <w:t>0,112233</w:t>
            </w:r>
          </w:p>
        </w:tc>
        <w:tc>
          <w:tcPr>
            <w:tcW w:w="545" w:type="pct"/>
          </w:tcPr>
          <w:p w14:paraId="5B2367AC" w14:textId="77777777" w:rsidR="004F1D25" w:rsidRPr="00517F8F" w:rsidRDefault="004F1D25" w:rsidP="009E6F3B">
            <w:pPr>
              <w:pStyle w:val="Tabellentext"/>
              <w:jc w:val="right"/>
            </w:pPr>
            <w:r>
              <w:t>20,093</w:t>
            </w:r>
          </w:p>
        </w:tc>
        <w:tc>
          <w:tcPr>
            <w:tcW w:w="469" w:type="pct"/>
          </w:tcPr>
          <w:p w14:paraId="784D2146" w14:textId="77777777" w:rsidR="004F1D25" w:rsidRPr="00517F8F" w:rsidRDefault="004F1D25" w:rsidP="004D14B9">
            <w:pPr>
              <w:pStyle w:val="Tabellentext"/>
              <w:ind w:left="6"/>
              <w:jc w:val="right"/>
            </w:pPr>
            <w:r>
              <w:t>9,536</w:t>
            </w:r>
          </w:p>
        </w:tc>
        <w:tc>
          <w:tcPr>
            <w:tcW w:w="1017" w:type="pct"/>
          </w:tcPr>
          <w:p w14:paraId="42027AEF" w14:textId="77777777" w:rsidR="004F1D25" w:rsidRPr="00517F8F" w:rsidRDefault="004F1D25" w:rsidP="005521DD">
            <w:pPr>
              <w:pStyle w:val="Tabellentext"/>
              <w:ind w:left="-6"/>
              <w:jc w:val="right"/>
            </w:pPr>
            <w:r>
              <w:t>7,653 - 11,882</w:t>
            </w:r>
          </w:p>
        </w:tc>
      </w:tr>
      <w:tr w:rsidR="00BA23B7" w:rsidRPr="00743DF3" w14:paraId="74FAC8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04AF780" w14:textId="77777777" w:rsidR="004F1D25" w:rsidRPr="00517F8F" w:rsidRDefault="004F1D25" w:rsidP="00C25810">
            <w:pPr>
              <w:pStyle w:val="Tabellentext"/>
            </w:pPr>
            <w:r>
              <w:t>ASA-Klassifikation 5</w:t>
            </w:r>
          </w:p>
        </w:tc>
        <w:tc>
          <w:tcPr>
            <w:tcW w:w="1091" w:type="pct"/>
          </w:tcPr>
          <w:p w14:paraId="3705DB9E" w14:textId="77777777" w:rsidR="004F1D25" w:rsidRPr="00517F8F" w:rsidRDefault="004F1D25" w:rsidP="009E6F3B">
            <w:pPr>
              <w:pStyle w:val="Tabellentext"/>
              <w:jc w:val="right"/>
            </w:pPr>
            <w:r>
              <w:t>3,295211317767610</w:t>
            </w:r>
          </w:p>
        </w:tc>
        <w:tc>
          <w:tcPr>
            <w:tcW w:w="469" w:type="pct"/>
          </w:tcPr>
          <w:p w14:paraId="76C7085F" w14:textId="77777777" w:rsidR="004F1D25" w:rsidRPr="00517F8F" w:rsidRDefault="004F1D25" w:rsidP="004D14B9">
            <w:pPr>
              <w:pStyle w:val="Tabellentext"/>
              <w:ind w:left="0"/>
              <w:jc w:val="right"/>
            </w:pPr>
            <w:r>
              <w:t>0,256512</w:t>
            </w:r>
          </w:p>
        </w:tc>
        <w:tc>
          <w:tcPr>
            <w:tcW w:w="545" w:type="pct"/>
          </w:tcPr>
          <w:p w14:paraId="4C992BC2" w14:textId="77777777" w:rsidR="004F1D25" w:rsidRPr="00517F8F" w:rsidRDefault="004F1D25" w:rsidP="009E6F3B">
            <w:pPr>
              <w:pStyle w:val="Tabellentext"/>
              <w:jc w:val="right"/>
            </w:pPr>
            <w:r>
              <w:t>12,846</w:t>
            </w:r>
          </w:p>
        </w:tc>
        <w:tc>
          <w:tcPr>
            <w:tcW w:w="469" w:type="pct"/>
          </w:tcPr>
          <w:p w14:paraId="2B308612" w14:textId="77777777" w:rsidR="004F1D25" w:rsidRPr="00517F8F" w:rsidRDefault="004F1D25" w:rsidP="004D14B9">
            <w:pPr>
              <w:pStyle w:val="Tabellentext"/>
              <w:ind w:left="6"/>
              <w:jc w:val="right"/>
            </w:pPr>
            <w:r>
              <w:t>26,983</w:t>
            </w:r>
          </w:p>
        </w:tc>
        <w:tc>
          <w:tcPr>
            <w:tcW w:w="1017" w:type="pct"/>
          </w:tcPr>
          <w:p w14:paraId="7F943D26" w14:textId="77777777" w:rsidR="004F1D25" w:rsidRPr="00517F8F" w:rsidRDefault="004F1D25" w:rsidP="005521DD">
            <w:pPr>
              <w:pStyle w:val="Tabellentext"/>
              <w:ind w:left="-6"/>
              <w:jc w:val="right"/>
            </w:pPr>
            <w:r>
              <w:t>16,321 - 44,610</w:t>
            </w:r>
          </w:p>
        </w:tc>
      </w:tr>
      <w:tr w:rsidR="00BA23B7" w:rsidRPr="00743DF3" w14:paraId="0F268D0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3DC4E10" w14:textId="77777777" w:rsidR="004F1D25" w:rsidRPr="00517F8F" w:rsidRDefault="004F1D25" w:rsidP="00C25810">
            <w:pPr>
              <w:pStyle w:val="Tabellentext"/>
            </w:pPr>
            <w:r>
              <w:t>Ätiologie: infarktbedingt</w:t>
            </w:r>
          </w:p>
        </w:tc>
        <w:tc>
          <w:tcPr>
            <w:tcW w:w="1091" w:type="pct"/>
          </w:tcPr>
          <w:p w14:paraId="45AB9EF1" w14:textId="77777777" w:rsidR="004F1D25" w:rsidRPr="00517F8F" w:rsidRDefault="004F1D25" w:rsidP="009E6F3B">
            <w:pPr>
              <w:pStyle w:val="Tabellentext"/>
              <w:jc w:val="right"/>
            </w:pPr>
            <w:r>
              <w:t>1,084585849035590</w:t>
            </w:r>
          </w:p>
        </w:tc>
        <w:tc>
          <w:tcPr>
            <w:tcW w:w="469" w:type="pct"/>
          </w:tcPr>
          <w:p w14:paraId="63FD694D" w14:textId="77777777" w:rsidR="004F1D25" w:rsidRPr="00517F8F" w:rsidRDefault="004F1D25" w:rsidP="004D14B9">
            <w:pPr>
              <w:pStyle w:val="Tabellentext"/>
              <w:ind w:left="0"/>
              <w:jc w:val="right"/>
            </w:pPr>
            <w:r>
              <w:t>0,161139</w:t>
            </w:r>
          </w:p>
        </w:tc>
        <w:tc>
          <w:tcPr>
            <w:tcW w:w="545" w:type="pct"/>
          </w:tcPr>
          <w:p w14:paraId="0BBDA271" w14:textId="77777777" w:rsidR="004F1D25" w:rsidRPr="00517F8F" w:rsidRDefault="004F1D25" w:rsidP="009E6F3B">
            <w:pPr>
              <w:pStyle w:val="Tabellentext"/>
              <w:jc w:val="right"/>
            </w:pPr>
            <w:r>
              <w:t>6,731</w:t>
            </w:r>
          </w:p>
        </w:tc>
        <w:tc>
          <w:tcPr>
            <w:tcW w:w="469" w:type="pct"/>
          </w:tcPr>
          <w:p w14:paraId="050D7902" w14:textId="77777777" w:rsidR="004F1D25" w:rsidRPr="00517F8F" w:rsidRDefault="004F1D25" w:rsidP="004D14B9">
            <w:pPr>
              <w:pStyle w:val="Tabellentext"/>
              <w:ind w:left="6"/>
              <w:jc w:val="right"/>
            </w:pPr>
            <w:r>
              <w:t>2,958</w:t>
            </w:r>
          </w:p>
        </w:tc>
        <w:tc>
          <w:tcPr>
            <w:tcW w:w="1017" w:type="pct"/>
          </w:tcPr>
          <w:p w14:paraId="70E7FECA" w14:textId="77777777" w:rsidR="004F1D25" w:rsidRPr="00517F8F" w:rsidRDefault="004F1D25" w:rsidP="005521DD">
            <w:pPr>
              <w:pStyle w:val="Tabellentext"/>
              <w:ind w:left="-6"/>
              <w:jc w:val="right"/>
            </w:pPr>
            <w:r>
              <w:t>2,157 - 4,057</w:t>
            </w:r>
          </w:p>
        </w:tc>
      </w:tr>
      <w:tr w:rsidR="00BA23B7" w:rsidRPr="00743DF3" w14:paraId="4812FAA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FC68DB" w14:textId="77777777" w:rsidR="004F1D25" w:rsidRPr="00517F8F" w:rsidRDefault="004F1D25" w:rsidP="00C25810">
            <w:pPr>
              <w:pStyle w:val="Tabellentext"/>
            </w:pPr>
            <w:r>
              <w:t>AV-Block I. oder II. Grades</w:t>
            </w:r>
          </w:p>
        </w:tc>
        <w:tc>
          <w:tcPr>
            <w:tcW w:w="1091" w:type="pct"/>
          </w:tcPr>
          <w:p w14:paraId="724F7F4F" w14:textId="77777777" w:rsidR="004F1D25" w:rsidRPr="00517F8F" w:rsidRDefault="004F1D25" w:rsidP="009E6F3B">
            <w:pPr>
              <w:pStyle w:val="Tabellentext"/>
              <w:jc w:val="right"/>
            </w:pPr>
            <w:r>
              <w:t>-0,587509280871885</w:t>
            </w:r>
          </w:p>
        </w:tc>
        <w:tc>
          <w:tcPr>
            <w:tcW w:w="469" w:type="pct"/>
          </w:tcPr>
          <w:p w14:paraId="6ED3ED29" w14:textId="77777777" w:rsidR="004F1D25" w:rsidRPr="00517F8F" w:rsidRDefault="004F1D25" w:rsidP="004D14B9">
            <w:pPr>
              <w:pStyle w:val="Tabellentext"/>
              <w:ind w:left="0"/>
              <w:jc w:val="right"/>
            </w:pPr>
            <w:r>
              <w:t>0,107149</w:t>
            </w:r>
          </w:p>
        </w:tc>
        <w:tc>
          <w:tcPr>
            <w:tcW w:w="545" w:type="pct"/>
          </w:tcPr>
          <w:p w14:paraId="533E3AA6" w14:textId="77777777" w:rsidR="004F1D25" w:rsidRPr="00517F8F" w:rsidRDefault="004F1D25" w:rsidP="009E6F3B">
            <w:pPr>
              <w:pStyle w:val="Tabellentext"/>
              <w:jc w:val="right"/>
            </w:pPr>
            <w:r>
              <w:t>-5,483</w:t>
            </w:r>
          </w:p>
        </w:tc>
        <w:tc>
          <w:tcPr>
            <w:tcW w:w="469" w:type="pct"/>
          </w:tcPr>
          <w:p w14:paraId="155CDCC8" w14:textId="77777777" w:rsidR="004F1D25" w:rsidRPr="00517F8F" w:rsidRDefault="004F1D25" w:rsidP="004D14B9">
            <w:pPr>
              <w:pStyle w:val="Tabellentext"/>
              <w:ind w:left="6"/>
              <w:jc w:val="right"/>
            </w:pPr>
            <w:r>
              <w:t>0,556</w:t>
            </w:r>
          </w:p>
        </w:tc>
        <w:tc>
          <w:tcPr>
            <w:tcW w:w="1017" w:type="pct"/>
          </w:tcPr>
          <w:p w14:paraId="268E9C68" w14:textId="77777777" w:rsidR="004F1D25" w:rsidRPr="00517F8F" w:rsidRDefault="004F1D25" w:rsidP="005521DD">
            <w:pPr>
              <w:pStyle w:val="Tabellentext"/>
              <w:ind w:left="-6"/>
              <w:jc w:val="right"/>
            </w:pPr>
            <w:r>
              <w:t>0,450 - 0,686</w:t>
            </w:r>
          </w:p>
        </w:tc>
      </w:tr>
      <w:tr w:rsidR="00BA23B7" w:rsidRPr="00743DF3" w14:paraId="6C9C0C0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26AD57" w14:textId="77777777" w:rsidR="004F1D25" w:rsidRPr="00517F8F" w:rsidRDefault="004F1D25" w:rsidP="00C25810">
            <w:pPr>
              <w:pStyle w:val="Tabellentext"/>
            </w:pPr>
            <w:r>
              <w:t>AV-Block III. Grades</w:t>
            </w:r>
          </w:p>
        </w:tc>
        <w:tc>
          <w:tcPr>
            <w:tcW w:w="1091" w:type="pct"/>
          </w:tcPr>
          <w:p w14:paraId="35D49FD3" w14:textId="77777777" w:rsidR="004F1D25" w:rsidRPr="00517F8F" w:rsidRDefault="004F1D25" w:rsidP="009E6F3B">
            <w:pPr>
              <w:pStyle w:val="Tabellentext"/>
              <w:jc w:val="right"/>
            </w:pPr>
            <w:r>
              <w:t>0,105277543162403</w:t>
            </w:r>
          </w:p>
        </w:tc>
        <w:tc>
          <w:tcPr>
            <w:tcW w:w="469" w:type="pct"/>
          </w:tcPr>
          <w:p w14:paraId="3904247D" w14:textId="77777777" w:rsidR="004F1D25" w:rsidRPr="00517F8F" w:rsidRDefault="004F1D25" w:rsidP="004D14B9">
            <w:pPr>
              <w:pStyle w:val="Tabellentext"/>
              <w:ind w:left="0"/>
              <w:jc w:val="right"/>
            </w:pPr>
            <w:r>
              <w:t>0,070806</w:t>
            </w:r>
          </w:p>
        </w:tc>
        <w:tc>
          <w:tcPr>
            <w:tcW w:w="545" w:type="pct"/>
          </w:tcPr>
          <w:p w14:paraId="6EF8AA25" w14:textId="77777777" w:rsidR="004F1D25" w:rsidRPr="00517F8F" w:rsidRDefault="004F1D25" w:rsidP="009E6F3B">
            <w:pPr>
              <w:pStyle w:val="Tabellentext"/>
              <w:jc w:val="right"/>
            </w:pPr>
            <w:r>
              <w:t>1,487</w:t>
            </w:r>
          </w:p>
        </w:tc>
        <w:tc>
          <w:tcPr>
            <w:tcW w:w="469" w:type="pct"/>
          </w:tcPr>
          <w:p w14:paraId="54A44C5E" w14:textId="77777777" w:rsidR="004F1D25" w:rsidRPr="00517F8F" w:rsidRDefault="004F1D25" w:rsidP="004D14B9">
            <w:pPr>
              <w:pStyle w:val="Tabellentext"/>
              <w:ind w:left="6"/>
              <w:jc w:val="right"/>
            </w:pPr>
            <w:r>
              <w:t>1,111</w:t>
            </w:r>
          </w:p>
        </w:tc>
        <w:tc>
          <w:tcPr>
            <w:tcW w:w="1017" w:type="pct"/>
          </w:tcPr>
          <w:p w14:paraId="3E12A6F6" w14:textId="77777777" w:rsidR="004F1D25" w:rsidRPr="00517F8F" w:rsidRDefault="004F1D25" w:rsidP="005521DD">
            <w:pPr>
              <w:pStyle w:val="Tabellentext"/>
              <w:ind w:left="-6"/>
              <w:jc w:val="right"/>
            </w:pPr>
            <w:r>
              <w:t>0,967 - 1,276</w:t>
            </w:r>
          </w:p>
        </w:tc>
      </w:tr>
      <w:tr w:rsidR="00BA23B7" w:rsidRPr="00743DF3" w14:paraId="76D0B0A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9862828" w14:textId="77777777" w:rsidR="004F1D25" w:rsidRPr="00517F8F" w:rsidRDefault="004F1D25" w:rsidP="00C25810">
            <w:pPr>
              <w:pStyle w:val="Tabellentext"/>
            </w:pPr>
            <w:r>
              <w:t>Nierenfunktion: Kreatinin &gt; 1,5 mg/dl bis &lt;= 2,5 mg/dl</w:t>
            </w:r>
          </w:p>
        </w:tc>
        <w:tc>
          <w:tcPr>
            <w:tcW w:w="1091" w:type="pct"/>
          </w:tcPr>
          <w:p w14:paraId="6ABF689C" w14:textId="77777777" w:rsidR="004F1D25" w:rsidRPr="00517F8F" w:rsidRDefault="004F1D25" w:rsidP="009E6F3B">
            <w:pPr>
              <w:pStyle w:val="Tabellentext"/>
              <w:jc w:val="right"/>
            </w:pPr>
            <w:r>
              <w:t>0,755427470852981</w:t>
            </w:r>
          </w:p>
        </w:tc>
        <w:tc>
          <w:tcPr>
            <w:tcW w:w="469" w:type="pct"/>
          </w:tcPr>
          <w:p w14:paraId="4C1D1FF5" w14:textId="77777777" w:rsidR="004F1D25" w:rsidRPr="00517F8F" w:rsidRDefault="004F1D25" w:rsidP="004D14B9">
            <w:pPr>
              <w:pStyle w:val="Tabellentext"/>
              <w:ind w:left="0"/>
              <w:jc w:val="right"/>
            </w:pPr>
            <w:r>
              <w:t>0,079193</w:t>
            </w:r>
          </w:p>
        </w:tc>
        <w:tc>
          <w:tcPr>
            <w:tcW w:w="545" w:type="pct"/>
          </w:tcPr>
          <w:p w14:paraId="145FDA71" w14:textId="77777777" w:rsidR="004F1D25" w:rsidRPr="00517F8F" w:rsidRDefault="004F1D25" w:rsidP="009E6F3B">
            <w:pPr>
              <w:pStyle w:val="Tabellentext"/>
              <w:jc w:val="right"/>
            </w:pPr>
            <w:r>
              <w:t>9,539</w:t>
            </w:r>
          </w:p>
        </w:tc>
        <w:tc>
          <w:tcPr>
            <w:tcW w:w="469" w:type="pct"/>
          </w:tcPr>
          <w:p w14:paraId="3C4BCBC3" w14:textId="77777777" w:rsidR="004F1D25" w:rsidRPr="00517F8F" w:rsidRDefault="004F1D25" w:rsidP="004D14B9">
            <w:pPr>
              <w:pStyle w:val="Tabellentext"/>
              <w:ind w:left="6"/>
              <w:jc w:val="right"/>
            </w:pPr>
            <w:r>
              <w:t>2,129</w:t>
            </w:r>
          </w:p>
        </w:tc>
        <w:tc>
          <w:tcPr>
            <w:tcW w:w="1017" w:type="pct"/>
          </w:tcPr>
          <w:p w14:paraId="42D4BFD9" w14:textId="77777777" w:rsidR="004F1D25" w:rsidRPr="00517F8F" w:rsidRDefault="004F1D25" w:rsidP="005521DD">
            <w:pPr>
              <w:pStyle w:val="Tabellentext"/>
              <w:ind w:left="-6"/>
              <w:jc w:val="right"/>
            </w:pPr>
            <w:r>
              <w:t>1,823 - 2,486</w:t>
            </w:r>
          </w:p>
        </w:tc>
      </w:tr>
      <w:tr w:rsidR="00BA23B7" w:rsidRPr="00743DF3" w14:paraId="205411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F163283" w14:textId="77777777" w:rsidR="004F1D25" w:rsidRPr="00517F8F" w:rsidRDefault="004F1D25" w:rsidP="00C25810">
            <w:pPr>
              <w:pStyle w:val="Tabellentext"/>
            </w:pPr>
            <w:r>
              <w:t>Nierenfunktion: Kreatinin &gt; 2,5 mg/dl, nicht dialysepflichtig</w:t>
            </w:r>
          </w:p>
        </w:tc>
        <w:tc>
          <w:tcPr>
            <w:tcW w:w="1091" w:type="pct"/>
          </w:tcPr>
          <w:p w14:paraId="519CB3D0" w14:textId="77777777" w:rsidR="004F1D25" w:rsidRPr="00517F8F" w:rsidRDefault="004F1D25" w:rsidP="009E6F3B">
            <w:pPr>
              <w:pStyle w:val="Tabellentext"/>
              <w:jc w:val="right"/>
            </w:pPr>
            <w:r>
              <w:t>1,374565153091770</w:t>
            </w:r>
          </w:p>
        </w:tc>
        <w:tc>
          <w:tcPr>
            <w:tcW w:w="469" w:type="pct"/>
          </w:tcPr>
          <w:p w14:paraId="03AB25CE" w14:textId="77777777" w:rsidR="004F1D25" w:rsidRPr="00517F8F" w:rsidRDefault="004F1D25" w:rsidP="004D14B9">
            <w:pPr>
              <w:pStyle w:val="Tabellentext"/>
              <w:ind w:left="0"/>
              <w:jc w:val="right"/>
            </w:pPr>
            <w:r>
              <w:t>0,118595</w:t>
            </w:r>
          </w:p>
        </w:tc>
        <w:tc>
          <w:tcPr>
            <w:tcW w:w="545" w:type="pct"/>
          </w:tcPr>
          <w:p w14:paraId="57D6113F" w14:textId="77777777" w:rsidR="004F1D25" w:rsidRPr="00517F8F" w:rsidRDefault="004F1D25" w:rsidP="009E6F3B">
            <w:pPr>
              <w:pStyle w:val="Tabellentext"/>
              <w:jc w:val="right"/>
            </w:pPr>
            <w:r>
              <w:t>11,590</w:t>
            </w:r>
          </w:p>
        </w:tc>
        <w:tc>
          <w:tcPr>
            <w:tcW w:w="469" w:type="pct"/>
          </w:tcPr>
          <w:p w14:paraId="4A608DAE" w14:textId="77777777" w:rsidR="004F1D25" w:rsidRPr="00517F8F" w:rsidRDefault="004F1D25" w:rsidP="004D14B9">
            <w:pPr>
              <w:pStyle w:val="Tabellentext"/>
              <w:ind w:left="6"/>
              <w:jc w:val="right"/>
            </w:pPr>
            <w:r>
              <w:t>3,953</w:t>
            </w:r>
          </w:p>
        </w:tc>
        <w:tc>
          <w:tcPr>
            <w:tcW w:w="1017" w:type="pct"/>
          </w:tcPr>
          <w:p w14:paraId="75282659" w14:textId="77777777" w:rsidR="004F1D25" w:rsidRPr="00517F8F" w:rsidRDefault="004F1D25" w:rsidP="005521DD">
            <w:pPr>
              <w:pStyle w:val="Tabellentext"/>
              <w:ind w:left="-6"/>
              <w:jc w:val="right"/>
            </w:pPr>
            <w:r>
              <w:t>3,133 - 4,988</w:t>
            </w:r>
          </w:p>
        </w:tc>
      </w:tr>
      <w:tr w:rsidR="00BA23B7" w:rsidRPr="00743DF3" w14:paraId="2187C21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43EADCB" w14:textId="77777777" w:rsidR="004F1D25" w:rsidRPr="00517F8F" w:rsidRDefault="004F1D25" w:rsidP="00C25810">
            <w:pPr>
              <w:pStyle w:val="Tabellentext"/>
            </w:pPr>
            <w:r>
              <w:t>Nierenfunktion: Kreatinin &gt; 2,5 mg/dl, dialysepflichtig</w:t>
            </w:r>
          </w:p>
        </w:tc>
        <w:tc>
          <w:tcPr>
            <w:tcW w:w="1091" w:type="pct"/>
          </w:tcPr>
          <w:p w14:paraId="039E2269" w14:textId="77777777" w:rsidR="004F1D25" w:rsidRPr="00517F8F" w:rsidRDefault="004F1D25" w:rsidP="009E6F3B">
            <w:pPr>
              <w:pStyle w:val="Tabellentext"/>
              <w:jc w:val="right"/>
            </w:pPr>
            <w:r>
              <w:t>1,908969688029700</w:t>
            </w:r>
          </w:p>
        </w:tc>
        <w:tc>
          <w:tcPr>
            <w:tcW w:w="469" w:type="pct"/>
          </w:tcPr>
          <w:p w14:paraId="649ACB91" w14:textId="77777777" w:rsidR="004F1D25" w:rsidRPr="00517F8F" w:rsidRDefault="004F1D25" w:rsidP="004D14B9">
            <w:pPr>
              <w:pStyle w:val="Tabellentext"/>
              <w:ind w:left="0"/>
              <w:jc w:val="right"/>
            </w:pPr>
            <w:r>
              <w:t>0,117916</w:t>
            </w:r>
          </w:p>
        </w:tc>
        <w:tc>
          <w:tcPr>
            <w:tcW w:w="545" w:type="pct"/>
          </w:tcPr>
          <w:p w14:paraId="21806713" w14:textId="77777777" w:rsidR="004F1D25" w:rsidRPr="00517F8F" w:rsidRDefault="004F1D25" w:rsidP="009E6F3B">
            <w:pPr>
              <w:pStyle w:val="Tabellentext"/>
              <w:jc w:val="right"/>
            </w:pPr>
            <w:r>
              <w:t>16,189</w:t>
            </w:r>
          </w:p>
        </w:tc>
        <w:tc>
          <w:tcPr>
            <w:tcW w:w="469" w:type="pct"/>
          </w:tcPr>
          <w:p w14:paraId="55FEFEDF" w14:textId="77777777" w:rsidR="004F1D25" w:rsidRPr="00517F8F" w:rsidRDefault="004F1D25" w:rsidP="004D14B9">
            <w:pPr>
              <w:pStyle w:val="Tabellentext"/>
              <w:ind w:left="6"/>
              <w:jc w:val="right"/>
            </w:pPr>
            <w:r>
              <w:t>6,746</w:t>
            </w:r>
          </w:p>
        </w:tc>
        <w:tc>
          <w:tcPr>
            <w:tcW w:w="1017" w:type="pct"/>
          </w:tcPr>
          <w:p w14:paraId="328488FB" w14:textId="77777777" w:rsidR="004F1D25" w:rsidRPr="00517F8F" w:rsidRDefault="004F1D25" w:rsidP="005521DD">
            <w:pPr>
              <w:pStyle w:val="Tabellentext"/>
              <w:ind w:left="-6"/>
              <w:jc w:val="right"/>
            </w:pPr>
            <w:r>
              <w:t>5,354 - 8,500</w:t>
            </w:r>
          </w:p>
        </w:tc>
      </w:tr>
    </w:tbl>
    <w:p w14:paraId="702E2CC5" w14:textId="77777777" w:rsidR="004F1D25" w:rsidRPr="000F0644" w:rsidRDefault="004F1D25" w:rsidP="000F0644"/>
    <w:p w14:paraId="36786CCA" w14:textId="77777777" w:rsidR="002B0F71" w:rsidRDefault="002B0F71">
      <w:pPr>
        <w:sectPr w:rsidR="002B0F71" w:rsidSect="00E16D71">
          <w:pgSz w:w="11906" w:h="16838"/>
          <w:pgMar w:top="1418" w:right="1134" w:bottom="1418" w:left="1701" w:header="454" w:footer="737" w:gutter="0"/>
          <w:cols w:space="708"/>
          <w:docGrid w:linePitch="360"/>
        </w:sectPr>
      </w:pPr>
    </w:p>
    <w:p w14:paraId="44F25886" w14:textId="77777777" w:rsidR="004F1D25" w:rsidRPr="00A3451D" w:rsidRDefault="004F1D25" w:rsidP="0004540C">
      <w:pPr>
        <w:pStyle w:val="berschrift1ohneGliederung"/>
      </w:pPr>
      <w:bookmarkStart w:id="36" w:name="_Toc230255035"/>
      <w:r>
        <w:lastRenderedPageBreak/>
        <w:t>2194: Prozedurassoziierte Probleme (Sonden- bzw. Taschenprobleme) als Indikation zum Folgeeingriff innerhalb eines Jahres</w:t>
      </w:r>
      <w:bookmarkEnd w:id="36"/>
    </w:p>
    <w:tbl>
      <w:tblPr>
        <w:tblStyle w:val="IQTIGStandard"/>
        <w:tblW w:w="5000" w:type="pct"/>
        <w:tblLook w:val="0480" w:firstRow="0" w:lastRow="0" w:firstColumn="1" w:lastColumn="0" w:noHBand="0" w:noVBand="1"/>
      </w:tblPr>
      <w:tblGrid>
        <w:gridCol w:w="1983"/>
        <w:gridCol w:w="7078"/>
      </w:tblGrid>
      <w:tr w:rsidR="00AF0AAF" w:rsidRPr="00743DF3" w14:paraId="6B6D4469"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03AF009"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10175D91" w14:textId="77777777" w:rsidR="004F1D25" w:rsidRPr="00743DF3" w:rsidRDefault="004F1D25" w:rsidP="00152136">
            <w:pPr>
              <w:pStyle w:val="Tabellentext"/>
            </w:pPr>
            <w:r>
              <w:t>Möglichst selten Folgeeingriff wegen prozedurassoziiertem Problem (Sonden- bzw. Taschenproblem) bei Patientinnen und Patienten mit implantiertem Herzschrittmacher</w:t>
            </w:r>
          </w:p>
        </w:tc>
      </w:tr>
    </w:tbl>
    <w:p w14:paraId="59E66DF3" w14:textId="77777777" w:rsidR="004F1D25" w:rsidRPr="00AE2CB4" w:rsidRDefault="004F1D25" w:rsidP="002A6C31">
      <w:pPr>
        <w:pStyle w:val="Absatzberschriftebene2nurinNavigation"/>
      </w:pPr>
      <w:bookmarkStart w:id="37" w:name="_Toc230255036"/>
      <w:r w:rsidRPr="00A3451D">
        <w:t>Hintergrund</w:t>
      </w:r>
      <w:bookmarkEnd w:id="37"/>
    </w:p>
    <w:p w14:paraId="7814DC37" w14:textId="77777777" w:rsidR="004F1D25" w:rsidRPr="00AE2CB4" w:rsidRDefault="004F1D25" w:rsidP="00A64D53">
      <w:pPr>
        <w:pStyle w:val="Standardlinksbndig"/>
      </w:pPr>
      <w:r>
        <w:t xml:space="preserve">Der Indikator zu prozedurassoziierten Problemen als Indikation zum Folgeeingriff umfasst alle früh auftretenden Komplikationen eines Schrittmachersystems, die unmittelbar prozedurbedingt sind: </w:t>
      </w:r>
      <w:r>
        <w:br/>
        <w:t xml:space="preserve"> </w:t>
      </w:r>
      <w:r>
        <w:br/>
        <w:t xml:space="preserve">• Alle Sondenkomplikationen bis auf Infektionen, sofern sie innerhalb eines Jahres nach Implantation der Sonde aufgetreten sind. Technische Probleme bei Sonden (Isolationsdefekt, Bruch), die später als ein Jahr nach der Sondenimplantation auftreten, werden im Indikator zu Hardwareproblemen (ID 2191) berücksichtigt. </w:t>
      </w:r>
      <w:r>
        <w:br/>
        <w:t>• Komplikationen der Aggregattasche: Taschenhämatom und sonstige Taschenprobleme (nicht: Tascheninfektion und Aggregatperforation), sofern sie innerhalb eines Jahres nach Implantation des Agg</w:t>
      </w:r>
      <w:r>
        <w:t xml:space="preserve">regats aufgetreten sind. </w:t>
      </w:r>
      <w:r>
        <w:br/>
        <w:t xml:space="preserve"> </w:t>
      </w:r>
      <w:r>
        <w:br/>
        <w:t xml:space="preserve"> </w:t>
      </w:r>
      <w:r>
        <w:br/>
        <w:t xml:space="preserve">Sondenprobleme </w:t>
      </w:r>
      <w:r>
        <w:br/>
        <w:t xml:space="preserve"> </w:t>
      </w:r>
      <w:r>
        <w:br/>
        <w:t>Verschiedene Komplikationen bei der Herzschrittmachertherapie können die Sonden betreffen. Es kann z. B. zur Dislokation von Sonden kommen. Eine andere Komplikation ist das sogenannte Twiddler-Syndrom, ein Verdrehen der Sonden, das durch Manipulation der Patientin oder des Patienten am Schrittmachergehäuse oder durch eine zu lockere Lage des Aggregats in der Schrittmachertasche entsteht. Unter anderem können Konnektordefekte die Folge sein. Bei einem Anstieg d</w:t>
      </w:r>
      <w:r>
        <w:t>er Reizschwelle kann die impulsgebende Funktion des Schrittmachers beeinträchtigt werden. Von Oversensing spricht man, wenn z. B. T-Wellen oder Muskelartefakte unzutreffend als R-Zacken-Eigenaktivität des Herzens interpretiert werden und der Herzschrittmacher dadurch inhibiert wird. Sendet er fälschlicherweise Impulse, weil er den spontanen Herzrhythmus nicht erkennt, liegt Undersensing vor. Kommt es zur Mitstimulation des Nervus phrenicus, tritt ein für die Patientin oder den Patienten unangenehmes Zwerchf</w:t>
      </w:r>
      <w:r>
        <w:t xml:space="preserve">ellzucken auf. </w:t>
      </w:r>
      <w:r>
        <w:br/>
        <w:t xml:space="preserve"> </w:t>
      </w:r>
      <w:r>
        <w:br/>
        <w:t xml:space="preserve">Im Leistungsbereich Herzschrittmacher-Revision-/Systemwechsel/-Explantation der externen stationären Qualitätssicherung war „Sondenproblem“ im Erfassungsjahr 2015 die mit großem Abstand häufigste Indikation zu einer Revisionsoperation. Bei etwa zwei Drittel der in diesem Leistungsbereich dokumentierten Behandlungsfälle wurden – ggf. neben weiteren Behandlungsmaßnahmen – </w:t>
      </w:r>
      <w:r>
        <w:lastRenderedPageBreak/>
        <w:t xml:space="preserve">Sondenprobleme behoben (IQTIG 2016). </w:t>
      </w:r>
      <w:r>
        <w:br/>
        <w:t xml:space="preserve"> </w:t>
      </w:r>
      <w:r>
        <w:br/>
        <w:t>Kirkfeldt et al. (2011) werteten die im dänischen Herzschrittmacherregister zwisc</w:t>
      </w:r>
      <w:r>
        <w:t xml:space="preserve">hen 1997 und 2008 erfassten Daten zu Schrittmacher-Erstimplantationen aus. Im genannten Zeitraum wurden 28.860 Schrittmacher implantiert. Die Revisionsrate aufgrund von Sondenproblemen innerhalb von 3 Monaten nach der Implantation betrug 3,6 %. </w:t>
      </w:r>
      <w:r>
        <w:br/>
        <w:t xml:space="preserve"> </w:t>
      </w:r>
      <w:r>
        <w:br/>
        <w:t>Udo et al. (2012a) berichten über eine prospektive Kohortenstudie in den Niederlanden (FOLLOWPACE), an der 1.517 Patientinnen und Patienten teilnahmen, denen zwischen 2003 und 2007 Herzschrittmacher implantiert wurden. Der Beobachtungszeitraum nach der Implantatio</w:t>
      </w:r>
      <w:r>
        <w:t>n betrug im Durchschnitt 5,8 Jahre. Der Anteil der Patientinnen und Patienten mit sondenbedingten Komplikationen lag nach 2 Monaten bei 5,5 % und verdoppelte sich im verbleibenden Teil des Follow-up-Intervalls. Die im Vergleich zur Untersuchung von Kirkfeldt et al. (2011) deutlich höhere Rate ist vermutlich durch eine vollständigere Erfassung der Sondenprobleme zu erklären. Es wurden im Gegensatz zur dänischen Untersuchung sämtliche sondenbedingte Komplikationen erfasst, und nicht nur Komplikationen, die ei</w:t>
      </w:r>
      <w:r>
        <w:t xml:space="preserve">nen erneuten chirurgischen Eingriff erforderten (Udo et al. 2012a). </w:t>
      </w:r>
      <w:r>
        <w:br/>
        <w:t xml:space="preserve"> </w:t>
      </w:r>
      <w:r>
        <w:br/>
        <w:t>Nach Revisionseingriffen sind Sondenprobleme wahrscheinlicher als nach Erstimplantationen oder Aggregatwechseln. In der prospektiven Kohortenstudie von Poole et al. (2010) wurde der Anteil der Sondenprobleme für einen Beobachtungszeitraum von 6 Monaten ermittelt. Für 1031 Patientinnen und Patienten, die sich einem Schrittmacher-Aggregatwechsel unterzogen hatten, lag dieser Anteil bei 1,0 %. Bei weiteren 713 Patientinnen und Patienten erf</w:t>
      </w:r>
      <w:r>
        <w:t xml:space="preserve">olgten Revisionen des Schrittmachersystems. In dieser Gruppe traten bei 7,9 % der Untersuchungsteilnehmer Sondenprobleme auf (Poole et al. 2010). </w:t>
      </w:r>
      <w:r>
        <w:br/>
        <w:t xml:space="preserve"> </w:t>
      </w:r>
      <w:r>
        <w:br/>
        <w:t xml:space="preserve">Spät auftretende Sondenkomplikationen gehen in der Regel auf Materialfehler zurück. Sondenprobleme mit kurzem zeitlichem Abstand zum Indexeingriff werden hingegen mit hoher Wahrscheinlichkeit von Prozessmängeln bei der Implantation verursacht. Daher wird für den Indikator ein Follow-up-Intervall von einem Jahr festgelegt. </w:t>
      </w:r>
      <w:r>
        <w:br/>
        <w:t xml:space="preserve"> </w:t>
      </w:r>
      <w:r>
        <w:br/>
        <w:t xml:space="preserve"> </w:t>
      </w:r>
      <w:r>
        <w:br/>
        <w:t xml:space="preserve">Taschenprobleme </w:t>
      </w:r>
      <w:r>
        <w:br/>
        <w:t xml:space="preserve"> </w:t>
      </w:r>
      <w:r>
        <w:br/>
        <w:t>Eine prospektiv</w:t>
      </w:r>
      <w:r>
        <w:t xml:space="preserve">e Kohortenstudie bei Patientinnen und Patienten mit Schrittmachern wurde von Udo et al. (2012a) in den Niederlanden durchgeführt (FOLLOWPACE). Teilnehmer waren 1.517 Patientinnen und Patienten, denen zwischen 2003 und 2007 Herzschrittmacher implantiert wurden. Der Beobachtungszeitraum nach der Implantation betrug im Durchschnitt 5,8 Jahre. Der Anteil der Patientinnen und Patienten mit Taschenproblemen lag nach 2 Monaten bei 4,8 % und im verbleibenden Teil des Follow-up-Intervalls bei zusätzlichen 3,2 %. Zu </w:t>
      </w:r>
      <w:r>
        <w:t xml:space="preserve">berücksichtigen ist allerdings, dass in dieser Untersuchung sämtliche auftretenden Komplikationen erfasst wurden, und nicht nur Taschenprobleme, die einen erneuten </w:t>
      </w:r>
      <w:r>
        <w:lastRenderedPageBreak/>
        <w:t xml:space="preserve">chirurgischen Eingriff erforderlich machten. Taschenhämatome beispielsweise können durch Entlastungspunktionen behoben werden (wenn nicht sogar die spontane Resorption ausreicht). Häufig ist allerdings eine chirurgische Ausräumung nicht zu umgehen (Udo et al. 2012a). </w:t>
      </w:r>
      <w:r>
        <w:br/>
        <w:t xml:space="preserve"> </w:t>
      </w:r>
      <w:r>
        <w:br/>
        <w:t xml:space="preserve"> </w:t>
      </w:r>
      <w:r>
        <w:br/>
        <w:t xml:space="preserve">Berechnung des Indikators </w:t>
      </w:r>
      <w:r>
        <w:br/>
        <w:t xml:space="preserve"> </w:t>
      </w:r>
      <w:r>
        <w:br/>
        <w:t>Vorerst werden nur Erstimplantationen von Herz</w:t>
      </w:r>
      <w:r>
        <w:t xml:space="preserve">schrittmachern als Indexeingriff gewertet. Es werden zudem Patientinnen bzw. Patienten aus der Grundgesamtheit ausgeschlossen, die bereits kurz nach der Implantation, d. h. noch während des Krankenhausaufenthalts, verstarben. </w:t>
      </w:r>
      <w:r>
        <w:br/>
        <w:t xml:space="preserve"> </w:t>
      </w:r>
      <w:r>
        <w:br/>
        <w:t>Als Folgeeingriffe gelten Revisionen, Systemumstellungen zwischen Herzschrittmachersystemen sowie Explantationen, sofern diese aufgrund eines prozedurassoziierten Problems innerhalb eines Jahres nach der Schrittmacherimplantation erfolgten. Folgeeingriffe werden jedoch nicht für die</w:t>
      </w:r>
      <w:r>
        <w:t xml:space="preserve">sen Indikator ausgewertet, wenn zwischen Implantation und Folgeeingriff ein ambulant durchgeführter (und somit nicht im Rahmen der externen stationären Qualitätssicherung erfasster) Schrittmachereingriff erfolgt ist; hier liegt die Ergebnisverantwortung nicht eindeutig bei der Einrichtung, die die (stationär durchgeführte) Implantation vorgenommen hat. </w:t>
      </w:r>
      <w:r>
        <w:br/>
        <w:t xml:space="preserve"> </w:t>
      </w:r>
      <w:r>
        <w:br/>
        <w:t>Die Grundgesamtheit umfasst die Implantationen des aktuellsten Erfassungsjahres, in welchem für alle vorgenommenen Implantationen der Follow-up-Zeitraum v</w:t>
      </w:r>
      <w:r>
        <w:t xml:space="preserve">ollständig vorliegt. Dies sind für die diesjährige Auswertung die Implantationen aus dem Erfassungsjahr 2024. </w:t>
      </w:r>
      <w:r>
        <w:br/>
        <w:t xml:space="preserve"> </w:t>
      </w:r>
      <w:r>
        <w:br/>
        <w:t>Details der Methodik zur Auswertung von Follow-up-Indikatoren werden unter „Biometrische Methoden“ auf der Webseite des IQTIG (https://iqtig.org/das-iqtig/grundlagen/biometrische-methoden/) veröffentlicht.</w:t>
      </w:r>
    </w:p>
    <w:p w14:paraId="53511B1F" w14:textId="77777777" w:rsidR="002B0F71" w:rsidRDefault="002B0F71">
      <w:pPr>
        <w:sectPr w:rsidR="002B0F71" w:rsidSect="000A3778">
          <w:headerReference w:type="default" r:id="rId55"/>
          <w:footerReference w:type="default" r:id="rId56"/>
          <w:pgSz w:w="11906" w:h="16838"/>
          <w:pgMar w:top="1418" w:right="1134" w:bottom="1418" w:left="1701" w:header="454" w:footer="737" w:gutter="0"/>
          <w:cols w:space="708"/>
          <w:docGrid w:linePitch="360"/>
        </w:sectPr>
      </w:pPr>
    </w:p>
    <w:p w14:paraId="698A58E3" w14:textId="77777777" w:rsidR="004F1D25" w:rsidRPr="00880DD2" w:rsidRDefault="004F1D25" w:rsidP="00447106">
      <w:pPr>
        <w:pStyle w:val="Absatzberschriftebene2nurinNavigation"/>
        <w:rPr>
          <w:sz w:val="21"/>
          <w:szCs w:val="21"/>
        </w:rPr>
      </w:pPr>
      <w:bookmarkStart w:id="38" w:name="_Toc230255037"/>
      <w:r>
        <w:rPr>
          <w:sz w:val="21"/>
          <w:szCs w:val="21"/>
        </w:rPr>
        <w:lastRenderedPageBreak/>
        <w:t>Verwendete Datenfelder</w:t>
      </w:r>
      <w:bookmarkEnd w:id="38"/>
    </w:p>
    <w:p w14:paraId="7B80FA7E" w14:textId="77777777" w:rsidR="004F1D25" w:rsidRPr="00091E43" w:rsidRDefault="004F1D25"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6D4B7F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E16A18C" w14:textId="77777777" w:rsidR="004F1D25" w:rsidRPr="00880DD2" w:rsidRDefault="004F1D25" w:rsidP="00880DD2">
            <w:pPr>
              <w:pStyle w:val="Tabellenkopf"/>
            </w:pPr>
            <w:r w:rsidRPr="00880DD2">
              <w:t>Item</w:t>
            </w:r>
          </w:p>
        </w:tc>
        <w:tc>
          <w:tcPr>
            <w:tcW w:w="1075" w:type="pct"/>
          </w:tcPr>
          <w:p w14:paraId="65402F61" w14:textId="77777777" w:rsidR="004F1D25" w:rsidRPr="00880DD2" w:rsidRDefault="004F1D25" w:rsidP="00880DD2">
            <w:pPr>
              <w:pStyle w:val="Tabellenkopf"/>
            </w:pPr>
            <w:r w:rsidRPr="00880DD2">
              <w:t>Bezeichnung</w:t>
            </w:r>
          </w:p>
        </w:tc>
        <w:tc>
          <w:tcPr>
            <w:tcW w:w="326" w:type="pct"/>
          </w:tcPr>
          <w:p w14:paraId="6A668CEE" w14:textId="77777777" w:rsidR="004F1D25" w:rsidRPr="00880DD2" w:rsidRDefault="004F1D25" w:rsidP="00880DD2">
            <w:pPr>
              <w:pStyle w:val="Tabellenkopf"/>
            </w:pPr>
            <w:r w:rsidRPr="00880DD2">
              <w:t>M/K</w:t>
            </w:r>
          </w:p>
        </w:tc>
        <w:tc>
          <w:tcPr>
            <w:tcW w:w="1646" w:type="pct"/>
          </w:tcPr>
          <w:p w14:paraId="7B39677D" w14:textId="77777777" w:rsidR="004F1D25" w:rsidRPr="00880DD2" w:rsidRDefault="004F1D25" w:rsidP="00880DD2">
            <w:pPr>
              <w:pStyle w:val="Tabellenkopf"/>
            </w:pPr>
            <w:r w:rsidRPr="00880DD2">
              <w:t>Schlüssel/Formel</w:t>
            </w:r>
          </w:p>
        </w:tc>
        <w:tc>
          <w:tcPr>
            <w:tcW w:w="1328" w:type="pct"/>
          </w:tcPr>
          <w:p w14:paraId="64442F3A" w14:textId="77777777" w:rsidR="004F1D25" w:rsidRPr="00880DD2" w:rsidRDefault="004F1D25" w:rsidP="003C7F90">
            <w:pPr>
              <w:pStyle w:val="Tabellenkopf"/>
            </w:pPr>
            <w:r w:rsidRPr="00880DD2">
              <w:t>Feldname</w:t>
            </w:r>
            <w:r w:rsidRPr="00880DD2">
              <w:t xml:space="preserve"> </w:t>
            </w:r>
          </w:p>
        </w:tc>
      </w:tr>
      <w:tr w:rsidR="00275B01" w:rsidRPr="00743DF3" w14:paraId="3FD75D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A31850" w14:textId="77777777" w:rsidR="004F1D25" w:rsidRPr="00091E43" w:rsidRDefault="004F1D25" w:rsidP="000361A4">
            <w:pPr>
              <w:pStyle w:val="Tabellentext"/>
            </w:pPr>
            <w:r>
              <w:t>12:B</w:t>
            </w:r>
          </w:p>
        </w:tc>
        <w:tc>
          <w:tcPr>
            <w:tcW w:w="1075" w:type="pct"/>
          </w:tcPr>
          <w:p w14:paraId="10E87FC5" w14:textId="77777777" w:rsidR="004F1D25" w:rsidRPr="00091E43" w:rsidRDefault="004F1D25" w:rsidP="000361A4">
            <w:pPr>
              <w:pStyle w:val="Tabellentext"/>
            </w:pPr>
            <w:r>
              <w:t>Geschlecht</w:t>
            </w:r>
          </w:p>
        </w:tc>
        <w:tc>
          <w:tcPr>
            <w:tcW w:w="326" w:type="pct"/>
          </w:tcPr>
          <w:p w14:paraId="427A5FB7" w14:textId="77777777" w:rsidR="004F1D25" w:rsidRPr="00091E43" w:rsidRDefault="004F1D25" w:rsidP="000361A4">
            <w:pPr>
              <w:pStyle w:val="Tabellentext"/>
            </w:pPr>
            <w:r>
              <w:t>M</w:t>
            </w:r>
          </w:p>
        </w:tc>
        <w:tc>
          <w:tcPr>
            <w:tcW w:w="1646" w:type="pct"/>
          </w:tcPr>
          <w:p w14:paraId="6BB6BD54" w14:textId="77777777" w:rsidR="004F1D25" w:rsidRPr="00091E43" w:rsidRDefault="004F1D25" w:rsidP="00177070">
            <w:pPr>
              <w:pStyle w:val="Tabellentext"/>
              <w:ind w:left="453" w:hanging="340"/>
            </w:pPr>
            <w:r>
              <w:t>1 =</w:t>
            </w:r>
            <w:r>
              <w:tab/>
              <w:t>männlich</w:t>
            </w:r>
          </w:p>
          <w:p w14:paraId="5C8A3527" w14:textId="77777777" w:rsidR="004F1D25" w:rsidRPr="00091E43" w:rsidRDefault="004F1D25" w:rsidP="00177070">
            <w:pPr>
              <w:pStyle w:val="Tabellentext"/>
              <w:ind w:left="453" w:hanging="340"/>
            </w:pPr>
            <w:r>
              <w:t>2 =</w:t>
            </w:r>
            <w:r>
              <w:tab/>
              <w:t>weiblich</w:t>
            </w:r>
          </w:p>
          <w:p w14:paraId="3D25F9E7" w14:textId="77777777" w:rsidR="004F1D25" w:rsidRPr="00091E43" w:rsidRDefault="004F1D25" w:rsidP="00177070">
            <w:pPr>
              <w:pStyle w:val="Tabellentext"/>
              <w:ind w:left="453" w:hanging="340"/>
            </w:pPr>
            <w:r>
              <w:t>3 =</w:t>
            </w:r>
            <w:r>
              <w:tab/>
              <w:t>divers</w:t>
            </w:r>
          </w:p>
          <w:p w14:paraId="74F0D97F" w14:textId="77777777" w:rsidR="004F1D25" w:rsidRPr="00091E43" w:rsidRDefault="004F1D25" w:rsidP="00177070">
            <w:pPr>
              <w:pStyle w:val="Tabellentext"/>
              <w:ind w:left="453" w:hanging="340"/>
            </w:pPr>
            <w:r>
              <w:t>8 =</w:t>
            </w:r>
            <w:r>
              <w:tab/>
              <w:t>unbestimmt</w:t>
            </w:r>
          </w:p>
        </w:tc>
        <w:tc>
          <w:tcPr>
            <w:tcW w:w="1328" w:type="pct"/>
          </w:tcPr>
          <w:p w14:paraId="56D4E162" w14:textId="77777777" w:rsidR="004F1D25" w:rsidRPr="00091E43" w:rsidRDefault="004F1D25" w:rsidP="000361A4">
            <w:pPr>
              <w:pStyle w:val="Tabellentext"/>
            </w:pPr>
            <w:r>
              <w:t>GESCHLECHT</w:t>
            </w:r>
          </w:p>
        </w:tc>
      </w:tr>
      <w:tr w:rsidR="00275B01" w:rsidRPr="00743DF3" w14:paraId="71243C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5C726" w14:textId="77777777" w:rsidR="004F1D25" w:rsidRPr="00091E43" w:rsidRDefault="004F1D25" w:rsidP="000361A4">
            <w:pPr>
              <w:pStyle w:val="Tabellentext"/>
            </w:pPr>
            <w:r>
              <w:t>37:B</w:t>
            </w:r>
          </w:p>
        </w:tc>
        <w:tc>
          <w:tcPr>
            <w:tcW w:w="1075" w:type="pct"/>
          </w:tcPr>
          <w:p w14:paraId="7855DB23" w14:textId="77777777" w:rsidR="004F1D25" w:rsidRPr="00091E43" w:rsidRDefault="004F1D25" w:rsidP="000361A4">
            <w:pPr>
              <w:pStyle w:val="Tabellentext"/>
            </w:pPr>
            <w:r>
              <w:t>OP-Datum</w:t>
            </w:r>
          </w:p>
        </w:tc>
        <w:tc>
          <w:tcPr>
            <w:tcW w:w="326" w:type="pct"/>
          </w:tcPr>
          <w:p w14:paraId="10C4C1DB" w14:textId="77777777" w:rsidR="004F1D25" w:rsidRPr="00091E43" w:rsidRDefault="004F1D25" w:rsidP="000361A4">
            <w:pPr>
              <w:pStyle w:val="Tabellentext"/>
            </w:pPr>
            <w:r>
              <w:t>M</w:t>
            </w:r>
          </w:p>
        </w:tc>
        <w:tc>
          <w:tcPr>
            <w:tcW w:w="1646" w:type="pct"/>
          </w:tcPr>
          <w:p w14:paraId="674DB703" w14:textId="77777777" w:rsidR="004F1D25" w:rsidRPr="00091E43" w:rsidRDefault="004F1D25" w:rsidP="00177070">
            <w:pPr>
              <w:pStyle w:val="Tabellentext"/>
              <w:ind w:left="453" w:hanging="340"/>
            </w:pPr>
            <w:r>
              <w:t>-</w:t>
            </w:r>
          </w:p>
        </w:tc>
        <w:tc>
          <w:tcPr>
            <w:tcW w:w="1328" w:type="pct"/>
          </w:tcPr>
          <w:p w14:paraId="2B72E0BB" w14:textId="77777777" w:rsidR="004F1D25" w:rsidRPr="00091E43" w:rsidRDefault="004F1D25" w:rsidP="000361A4">
            <w:pPr>
              <w:pStyle w:val="Tabellentext"/>
            </w:pPr>
            <w:r>
              <w:t>OPDATUM</w:t>
            </w:r>
          </w:p>
        </w:tc>
      </w:tr>
      <w:tr w:rsidR="00275B01" w:rsidRPr="00743DF3" w14:paraId="78519B7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2B268E" w14:textId="77777777" w:rsidR="004F1D25" w:rsidRPr="00091E43" w:rsidRDefault="004F1D25" w:rsidP="000361A4">
            <w:pPr>
              <w:pStyle w:val="Tabellentext"/>
            </w:pPr>
            <w:r>
              <w:t>38:B</w:t>
            </w:r>
          </w:p>
        </w:tc>
        <w:tc>
          <w:tcPr>
            <w:tcW w:w="1075" w:type="pct"/>
          </w:tcPr>
          <w:p w14:paraId="1072C65E" w14:textId="77777777" w:rsidR="004F1D25" w:rsidRPr="00091E43" w:rsidRDefault="004F1D25" w:rsidP="000361A4">
            <w:pPr>
              <w:pStyle w:val="Tabellentext"/>
            </w:pPr>
            <w:r>
              <w:t xml:space="preserve">Operation </w:t>
            </w:r>
          </w:p>
        </w:tc>
        <w:tc>
          <w:tcPr>
            <w:tcW w:w="326" w:type="pct"/>
          </w:tcPr>
          <w:p w14:paraId="1E30C124" w14:textId="77777777" w:rsidR="004F1D25" w:rsidRPr="00091E43" w:rsidRDefault="004F1D25" w:rsidP="000361A4">
            <w:pPr>
              <w:pStyle w:val="Tabellentext"/>
            </w:pPr>
            <w:r>
              <w:t>M</w:t>
            </w:r>
          </w:p>
        </w:tc>
        <w:tc>
          <w:tcPr>
            <w:tcW w:w="1646" w:type="pct"/>
          </w:tcPr>
          <w:p w14:paraId="4F6E565F" w14:textId="77777777" w:rsidR="004F1D25" w:rsidRPr="00091E43" w:rsidRDefault="004F1D25" w:rsidP="00177070">
            <w:pPr>
              <w:pStyle w:val="Tabellentext"/>
              <w:ind w:left="453" w:hanging="340"/>
            </w:pPr>
            <w:r>
              <w:t>OPS (amtliche Kodes): https://www.bfarm.de</w:t>
            </w:r>
          </w:p>
        </w:tc>
        <w:tc>
          <w:tcPr>
            <w:tcW w:w="1328" w:type="pct"/>
          </w:tcPr>
          <w:p w14:paraId="56F4619D" w14:textId="77777777" w:rsidR="004F1D25" w:rsidRPr="00091E43" w:rsidRDefault="004F1D25" w:rsidP="000361A4">
            <w:pPr>
              <w:pStyle w:val="Tabellentext"/>
            </w:pPr>
            <w:r>
              <w:t>OPSCHLUESSEL</w:t>
            </w:r>
          </w:p>
        </w:tc>
      </w:tr>
      <w:tr w:rsidR="00275B01" w:rsidRPr="00743DF3" w14:paraId="134DF5D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DC6702F" w14:textId="77777777" w:rsidR="004F1D25" w:rsidRPr="00091E43" w:rsidRDefault="004F1D25" w:rsidP="000361A4">
            <w:pPr>
              <w:pStyle w:val="Tabellentext"/>
            </w:pPr>
            <w:r>
              <w:t>42:B</w:t>
            </w:r>
          </w:p>
        </w:tc>
        <w:tc>
          <w:tcPr>
            <w:tcW w:w="1075" w:type="pct"/>
          </w:tcPr>
          <w:p w14:paraId="70CAA565" w14:textId="77777777" w:rsidR="004F1D25" w:rsidRPr="00091E43" w:rsidRDefault="004F1D25" w:rsidP="000361A4">
            <w:pPr>
              <w:pStyle w:val="Tabellentext"/>
            </w:pPr>
            <w:r>
              <w:t>System</w:t>
            </w:r>
          </w:p>
        </w:tc>
        <w:tc>
          <w:tcPr>
            <w:tcW w:w="326" w:type="pct"/>
          </w:tcPr>
          <w:p w14:paraId="29380A4E" w14:textId="77777777" w:rsidR="004F1D25" w:rsidRPr="00091E43" w:rsidRDefault="004F1D25" w:rsidP="000361A4">
            <w:pPr>
              <w:pStyle w:val="Tabellentext"/>
            </w:pPr>
            <w:r>
              <w:t>M</w:t>
            </w:r>
          </w:p>
        </w:tc>
        <w:tc>
          <w:tcPr>
            <w:tcW w:w="1646" w:type="pct"/>
          </w:tcPr>
          <w:p w14:paraId="65F01A7D" w14:textId="77777777" w:rsidR="004F1D25" w:rsidRPr="00091E43" w:rsidRDefault="004F1D25" w:rsidP="00177070">
            <w:pPr>
              <w:pStyle w:val="Tabellentext"/>
              <w:ind w:left="453" w:hanging="340"/>
            </w:pPr>
            <w:r>
              <w:t>1 =</w:t>
            </w:r>
            <w:r>
              <w:tab/>
              <w:t>VVI</w:t>
            </w:r>
          </w:p>
          <w:p w14:paraId="47352A8A" w14:textId="77777777" w:rsidR="004F1D25" w:rsidRPr="00091E43" w:rsidRDefault="004F1D25" w:rsidP="00177070">
            <w:pPr>
              <w:pStyle w:val="Tabellentext"/>
              <w:ind w:left="453" w:hanging="340"/>
            </w:pPr>
            <w:r>
              <w:t>2 =</w:t>
            </w:r>
            <w:r>
              <w:tab/>
              <w:t>AAI</w:t>
            </w:r>
          </w:p>
          <w:p w14:paraId="5DADD702" w14:textId="77777777" w:rsidR="004F1D25" w:rsidRPr="00091E43" w:rsidRDefault="004F1D25" w:rsidP="00177070">
            <w:pPr>
              <w:pStyle w:val="Tabellentext"/>
              <w:ind w:left="453" w:hanging="340"/>
            </w:pPr>
            <w:r>
              <w:t>3 =</w:t>
            </w:r>
            <w:r>
              <w:tab/>
              <w:t>DDD</w:t>
            </w:r>
          </w:p>
          <w:p w14:paraId="711E50A0" w14:textId="77777777" w:rsidR="004F1D25" w:rsidRPr="00091E43" w:rsidRDefault="004F1D25" w:rsidP="00177070">
            <w:pPr>
              <w:pStyle w:val="Tabellentext"/>
              <w:ind w:left="453" w:hanging="340"/>
            </w:pPr>
            <w:r>
              <w:t>4 =</w:t>
            </w:r>
            <w:r>
              <w:tab/>
              <w:t>VDD</w:t>
            </w:r>
          </w:p>
          <w:p w14:paraId="3307EF5B" w14:textId="77777777" w:rsidR="004F1D25" w:rsidRPr="00091E43" w:rsidRDefault="004F1D25" w:rsidP="00177070">
            <w:pPr>
              <w:pStyle w:val="Tabellentext"/>
              <w:ind w:left="453" w:hanging="340"/>
            </w:pPr>
            <w:r>
              <w:t>5 =</w:t>
            </w:r>
            <w:r>
              <w:tab/>
            </w:r>
            <w:r>
              <w:t>CRT-System mit einer Vorhofsonde</w:t>
            </w:r>
          </w:p>
          <w:p w14:paraId="527638D2" w14:textId="77777777" w:rsidR="004F1D25" w:rsidRPr="00091E43" w:rsidRDefault="004F1D25" w:rsidP="00177070">
            <w:pPr>
              <w:pStyle w:val="Tabellentext"/>
              <w:ind w:left="453" w:hanging="340"/>
            </w:pPr>
            <w:r>
              <w:t>6 =</w:t>
            </w:r>
            <w:r>
              <w:tab/>
              <w:t>CRT-System ohne Vorhofsonde</w:t>
            </w:r>
          </w:p>
          <w:p w14:paraId="1C6EA410" w14:textId="77777777" w:rsidR="004F1D25" w:rsidRPr="00091E43" w:rsidRDefault="004F1D25" w:rsidP="00177070">
            <w:pPr>
              <w:pStyle w:val="Tabellentext"/>
              <w:ind w:left="453" w:hanging="340"/>
            </w:pPr>
            <w:r>
              <w:t>7 =</w:t>
            </w:r>
            <w:r>
              <w:tab/>
              <w:t>Leadless Pacemaker/​intrakardialer  Pulsgenerator (VVI)</w:t>
            </w:r>
          </w:p>
          <w:p w14:paraId="5B98B022" w14:textId="77777777" w:rsidR="004F1D25" w:rsidRPr="00091E43" w:rsidRDefault="004F1D25" w:rsidP="00177070">
            <w:pPr>
              <w:pStyle w:val="Tabellentext"/>
              <w:ind w:left="453" w:hanging="340"/>
            </w:pPr>
            <w:r>
              <w:t>9 =</w:t>
            </w:r>
            <w:r>
              <w:tab/>
              <w:t>sonstiges</w:t>
            </w:r>
          </w:p>
        </w:tc>
        <w:tc>
          <w:tcPr>
            <w:tcW w:w="1328" w:type="pct"/>
          </w:tcPr>
          <w:p w14:paraId="0BA9FCA5" w14:textId="77777777" w:rsidR="004F1D25" w:rsidRPr="00091E43" w:rsidRDefault="004F1D25" w:rsidP="000361A4">
            <w:pPr>
              <w:pStyle w:val="Tabellentext"/>
            </w:pPr>
            <w:r>
              <w:t>ASMSYSTEMPO</w:t>
            </w:r>
          </w:p>
        </w:tc>
      </w:tr>
      <w:tr w:rsidR="00275B01" w:rsidRPr="00743DF3" w14:paraId="2DCA4C6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0DC55C0" w14:textId="77777777" w:rsidR="004F1D25" w:rsidRPr="00091E43" w:rsidRDefault="004F1D25" w:rsidP="000361A4">
            <w:pPr>
              <w:pStyle w:val="Tabellentext"/>
            </w:pPr>
            <w:r>
              <w:t>55.1:B</w:t>
            </w:r>
          </w:p>
        </w:tc>
        <w:tc>
          <w:tcPr>
            <w:tcW w:w="1075" w:type="pct"/>
          </w:tcPr>
          <w:p w14:paraId="0FD28623" w14:textId="77777777" w:rsidR="004F1D25" w:rsidRPr="00091E43" w:rsidRDefault="004F1D25" w:rsidP="000361A4">
            <w:pPr>
              <w:pStyle w:val="Tabellentext"/>
            </w:pPr>
            <w:r>
              <w:t>Entlassungsgrund</w:t>
            </w:r>
          </w:p>
        </w:tc>
        <w:tc>
          <w:tcPr>
            <w:tcW w:w="326" w:type="pct"/>
          </w:tcPr>
          <w:p w14:paraId="1A70A8F6" w14:textId="77777777" w:rsidR="004F1D25" w:rsidRPr="00091E43" w:rsidRDefault="004F1D25" w:rsidP="000361A4">
            <w:pPr>
              <w:pStyle w:val="Tabellentext"/>
            </w:pPr>
            <w:r>
              <w:t>K</w:t>
            </w:r>
          </w:p>
        </w:tc>
        <w:tc>
          <w:tcPr>
            <w:tcW w:w="1646" w:type="pct"/>
          </w:tcPr>
          <w:p w14:paraId="6F0E9A57" w14:textId="77777777" w:rsidR="004F1D25" w:rsidRPr="00091E43" w:rsidRDefault="004F1D25" w:rsidP="00177070">
            <w:pPr>
              <w:pStyle w:val="Tabellentext"/>
              <w:ind w:left="453" w:hanging="340"/>
            </w:pPr>
            <w:r>
              <w:t>s. Anhang: EntlGrund</w:t>
            </w:r>
          </w:p>
        </w:tc>
        <w:tc>
          <w:tcPr>
            <w:tcW w:w="1328" w:type="pct"/>
          </w:tcPr>
          <w:p w14:paraId="1E43E58E" w14:textId="77777777" w:rsidR="004F1D25" w:rsidRPr="00091E43" w:rsidRDefault="004F1D25" w:rsidP="000361A4">
            <w:pPr>
              <w:pStyle w:val="Tabellentext"/>
            </w:pPr>
            <w:r>
              <w:t>ENTLGRUND</w:t>
            </w:r>
          </w:p>
        </w:tc>
      </w:tr>
      <w:tr w:rsidR="00275B01" w:rsidRPr="00743DF3" w14:paraId="4192898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E2FB9E" w14:textId="77777777" w:rsidR="004F1D25" w:rsidRPr="00091E43" w:rsidRDefault="004F1D25" w:rsidP="000361A4">
            <w:pPr>
              <w:pStyle w:val="Tabellentext"/>
            </w:pPr>
            <w:r>
              <w:t>09/2: 15:B</w:t>
            </w:r>
          </w:p>
        </w:tc>
        <w:tc>
          <w:tcPr>
            <w:tcW w:w="1075" w:type="pct"/>
          </w:tcPr>
          <w:p w14:paraId="52DBA634" w14:textId="77777777" w:rsidR="004F1D25" w:rsidRPr="00091E43" w:rsidRDefault="004F1D25" w:rsidP="000361A4">
            <w:pPr>
              <w:pStyle w:val="Tabellentext"/>
            </w:pPr>
            <w:r>
              <w:t>letzte Schrittmacher-OP vor diesem Eingriff</w:t>
            </w:r>
          </w:p>
        </w:tc>
        <w:tc>
          <w:tcPr>
            <w:tcW w:w="326" w:type="pct"/>
          </w:tcPr>
          <w:p w14:paraId="4F83EF82" w14:textId="77777777" w:rsidR="004F1D25" w:rsidRPr="00091E43" w:rsidRDefault="004F1D25" w:rsidP="000361A4">
            <w:pPr>
              <w:pStyle w:val="Tabellentext"/>
            </w:pPr>
            <w:r>
              <w:t>M</w:t>
            </w:r>
          </w:p>
        </w:tc>
        <w:tc>
          <w:tcPr>
            <w:tcW w:w="1646" w:type="pct"/>
          </w:tcPr>
          <w:p w14:paraId="1388272B" w14:textId="77777777" w:rsidR="004F1D25" w:rsidRPr="00091E43" w:rsidRDefault="004F1D25" w:rsidP="00177070">
            <w:pPr>
              <w:pStyle w:val="Tabellentext"/>
              <w:ind w:left="453" w:hanging="340"/>
            </w:pPr>
            <w:r>
              <w:t>1 =</w:t>
            </w:r>
            <w:r>
              <w:tab/>
              <w:t>stationär</w:t>
            </w:r>
          </w:p>
          <w:p w14:paraId="69536766" w14:textId="77777777" w:rsidR="004F1D25" w:rsidRPr="00091E43" w:rsidRDefault="004F1D25" w:rsidP="00177070">
            <w:pPr>
              <w:pStyle w:val="Tabellentext"/>
              <w:ind w:left="453" w:hanging="340"/>
            </w:pPr>
            <w:r>
              <w:t>2 =</w:t>
            </w:r>
            <w:r>
              <w:tab/>
              <w:t>stationsersetzend/​ambulant</w:t>
            </w:r>
          </w:p>
        </w:tc>
        <w:tc>
          <w:tcPr>
            <w:tcW w:w="1328" w:type="pct"/>
          </w:tcPr>
          <w:p w14:paraId="3FB29889" w14:textId="77777777" w:rsidR="004F1D25" w:rsidRPr="00091E43" w:rsidRDefault="004F1D25" w:rsidP="000361A4">
            <w:pPr>
              <w:pStyle w:val="Tabellentext"/>
            </w:pPr>
            <w:r>
              <w:t>ORTLETZTEOP</w:t>
            </w:r>
          </w:p>
        </w:tc>
      </w:tr>
      <w:tr w:rsidR="00275B01" w:rsidRPr="00743DF3" w14:paraId="2AF2A9C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B1C326" w14:textId="77777777" w:rsidR="004F1D25" w:rsidRPr="00091E43" w:rsidRDefault="004F1D25" w:rsidP="000361A4">
            <w:pPr>
              <w:pStyle w:val="Tabellentext"/>
            </w:pPr>
            <w:r>
              <w:t>09/3: 16:B</w:t>
            </w:r>
          </w:p>
        </w:tc>
        <w:tc>
          <w:tcPr>
            <w:tcW w:w="1075" w:type="pct"/>
          </w:tcPr>
          <w:p w14:paraId="179865DE" w14:textId="77777777" w:rsidR="004F1D25" w:rsidRPr="00091E43" w:rsidRDefault="004F1D25" w:rsidP="000361A4">
            <w:pPr>
              <w:pStyle w:val="Tabellentext"/>
            </w:pPr>
            <w:r>
              <w:t>Taschenproblem</w:t>
            </w:r>
          </w:p>
        </w:tc>
        <w:tc>
          <w:tcPr>
            <w:tcW w:w="326" w:type="pct"/>
          </w:tcPr>
          <w:p w14:paraId="4C88C00D" w14:textId="77777777" w:rsidR="004F1D25" w:rsidRPr="00091E43" w:rsidRDefault="004F1D25" w:rsidP="000361A4">
            <w:pPr>
              <w:pStyle w:val="Tabellentext"/>
            </w:pPr>
            <w:r>
              <w:t>M</w:t>
            </w:r>
          </w:p>
        </w:tc>
        <w:tc>
          <w:tcPr>
            <w:tcW w:w="1646" w:type="pct"/>
          </w:tcPr>
          <w:p w14:paraId="353C9AB9" w14:textId="77777777" w:rsidR="004F1D25" w:rsidRPr="00091E43" w:rsidRDefault="004F1D25" w:rsidP="00177070">
            <w:pPr>
              <w:pStyle w:val="Tabellentext"/>
              <w:ind w:left="453" w:hanging="340"/>
            </w:pPr>
            <w:r>
              <w:t>0 =</w:t>
            </w:r>
            <w:r>
              <w:tab/>
              <w:t>kein Taschenproblem</w:t>
            </w:r>
          </w:p>
          <w:p w14:paraId="7108898A" w14:textId="77777777" w:rsidR="004F1D25" w:rsidRPr="00091E43" w:rsidRDefault="004F1D25" w:rsidP="00177070">
            <w:pPr>
              <w:pStyle w:val="Tabellentext"/>
              <w:ind w:left="453" w:hanging="340"/>
            </w:pPr>
            <w:r>
              <w:t>1 =</w:t>
            </w:r>
            <w:r>
              <w:tab/>
              <w:t>Taschenhämatom</w:t>
            </w:r>
          </w:p>
          <w:p w14:paraId="6F916745" w14:textId="77777777" w:rsidR="004F1D25" w:rsidRPr="00091E43" w:rsidRDefault="004F1D25" w:rsidP="00177070">
            <w:pPr>
              <w:pStyle w:val="Tabellentext"/>
              <w:ind w:left="453" w:hanging="340"/>
            </w:pPr>
            <w:r>
              <w:t>2 =</w:t>
            </w:r>
            <w:r>
              <w:tab/>
              <w:t>Aggregatperforation</w:t>
            </w:r>
          </w:p>
          <w:p w14:paraId="3833B0E3" w14:textId="77777777" w:rsidR="004F1D25" w:rsidRPr="00091E43" w:rsidRDefault="004F1D25" w:rsidP="00177070">
            <w:pPr>
              <w:pStyle w:val="Tabellentext"/>
              <w:ind w:left="453" w:hanging="340"/>
            </w:pPr>
            <w:r>
              <w:t>3 =</w:t>
            </w:r>
            <w:r>
              <w:tab/>
              <w:t>Infektion</w:t>
            </w:r>
          </w:p>
          <w:p w14:paraId="3215C0D1" w14:textId="77777777" w:rsidR="004F1D25" w:rsidRPr="00091E43" w:rsidRDefault="004F1D25" w:rsidP="00177070">
            <w:pPr>
              <w:pStyle w:val="Tabellentext"/>
              <w:ind w:left="453" w:hanging="340"/>
            </w:pPr>
            <w:r>
              <w:t>9 =</w:t>
            </w:r>
            <w:r>
              <w:tab/>
              <w:t>sonstiges Taschenproblem</w:t>
            </w:r>
          </w:p>
        </w:tc>
        <w:tc>
          <w:tcPr>
            <w:tcW w:w="1328" w:type="pct"/>
          </w:tcPr>
          <w:p w14:paraId="0792EF4A" w14:textId="77777777" w:rsidR="004F1D25" w:rsidRPr="00091E43" w:rsidRDefault="004F1D25" w:rsidP="000361A4">
            <w:pPr>
              <w:pStyle w:val="Tabellentext"/>
            </w:pPr>
            <w:r>
              <w:t>TASCHENPROBLEM</w:t>
            </w:r>
          </w:p>
        </w:tc>
      </w:tr>
      <w:tr w:rsidR="00275B01" w:rsidRPr="00743DF3" w14:paraId="5D9FBF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68CEA0" w14:textId="77777777" w:rsidR="004F1D25" w:rsidRPr="00091E43" w:rsidRDefault="004F1D25" w:rsidP="000361A4">
            <w:pPr>
              <w:pStyle w:val="Tabellentext"/>
            </w:pPr>
            <w:r>
              <w:t>09/3: 18.1:B</w:t>
            </w:r>
          </w:p>
        </w:tc>
        <w:tc>
          <w:tcPr>
            <w:tcW w:w="1075" w:type="pct"/>
          </w:tcPr>
          <w:p w14:paraId="61CBAFF5" w14:textId="77777777" w:rsidR="004F1D25" w:rsidRPr="00091E43" w:rsidRDefault="004F1D25" w:rsidP="000361A4">
            <w:pPr>
              <w:pStyle w:val="Tabellentext"/>
            </w:pPr>
            <w:r>
              <w:t>Indikation zur Revision/Explantation der Vorhofsonde</w:t>
            </w:r>
          </w:p>
        </w:tc>
        <w:tc>
          <w:tcPr>
            <w:tcW w:w="326" w:type="pct"/>
          </w:tcPr>
          <w:p w14:paraId="5E2A300E" w14:textId="77777777" w:rsidR="004F1D25" w:rsidRPr="00091E43" w:rsidRDefault="004F1D25" w:rsidP="000361A4">
            <w:pPr>
              <w:pStyle w:val="Tabellentext"/>
            </w:pPr>
            <w:r>
              <w:t>K</w:t>
            </w:r>
          </w:p>
        </w:tc>
        <w:tc>
          <w:tcPr>
            <w:tcW w:w="1646" w:type="pct"/>
          </w:tcPr>
          <w:p w14:paraId="13827210" w14:textId="77777777" w:rsidR="004F1D25" w:rsidRPr="00091E43" w:rsidRDefault="004F1D25" w:rsidP="00177070">
            <w:pPr>
              <w:pStyle w:val="Tabellentext"/>
              <w:ind w:left="453" w:hanging="340"/>
            </w:pPr>
            <w:r>
              <w:t>s. Anhang: AsonIndik</w:t>
            </w:r>
          </w:p>
        </w:tc>
        <w:tc>
          <w:tcPr>
            <w:tcW w:w="1328" w:type="pct"/>
          </w:tcPr>
          <w:p w14:paraId="0E5E95A6" w14:textId="77777777" w:rsidR="004F1D25" w:rsidRPr="00091E43" w:rsidRDefault="004F1D25" w:rsidP="000361A4">
            <w:pPr>
              <w:pStyle w:val="Tabellentext"/>
            </w:pPr>
            <w:r>
              <w:t>ASONVOINDIK</w:t>
            </w:r>
          </w:p>
        </w:tc>
      </w:tr>
      <w:tr w:rsidR="00275B01" w:rsidRPr="00743DF3" w14:paraId="073546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909B30" w14:textId="77777777" w:rsidR="004F1D25" w:rsidRPr="00091E43" w:rsidRDefault="004F1D25" w:rsidP="000361A4">
            <w:pPr>
              <w:pStyle w:val="Tabellentext"/>
            </w:pPr>
            <w:r>
              <w:t>09/3: 18.2:B</w:t>
            </w:r>
          </w:p>
        </w:tc>
        <w:tc>
          <w:tcPr>
            <w:tcW w:w="1075" w:type="pct"/>
          </w:tcPr>
          <w:p w14:paraId="4A9E5DB9" w14:textId="77777777" w:rsidR="004F1D25" w:rsidRPr="00091E43" w:rsidRDefault="004F1D25" w:rsidP="000361A4">
            <w:pPr>
              <w:pStyle w:val="Tabellentext"/>
            </w:pPr>
            <w:r>
              <w:t>Indikation zur Revision/Explantation der rechtsventrikulären Sonde</w:t>
            </w:r>
          </w:p>
        </w:tc>
        <w:tc>
          <w:tcPr>
            <w:tcW w:w="326" w:type="pct"/>
          </w:tcPr>
          <w:p w14:paraId="387E6184" w14:textId="77777777" w:rsidR="004F1D25" w:rsidRPr="00091E43" w:rsidRDefault="004F1D25" w:rsidP="000361A4">
            <w:pPr>
              <w:pStyle w:val="Tabellentext"/>
            </w:pPr>
            <w:r>
              <w:t>K</w:t>
            </w:r>
          </w:p>
        </w:tc>
        <w:tc>
          <w:tcPr>
            <w:tcW w:w="1646" w:type="pct"/>
          </w:tcPr>
          <w:p w14:paraId="636FE097" w14:textId="77777777" w:rsidR="004F1D25" w:rsidRPr="00091E43" w:rsidRDefault="004F1D25" w:rsidP="00177070">
            <w:pPr>
              <w:pStyle w:val="Tabellentext"/>
              <w:ind w:left="453" w:hanging="340"/>
            </w:pPr>
            <w:r>
              <w:t>s. Anhang: AsonIndik</w:t>
            </w:r>
          </w:p>
        </w:tc>
        <w:tc>
          <w:tcPr>
            <w:tcW w:w="1328" w:type="pct"/>
          </w:tcPr>
          <w:p w14:paraId="5607E050" w14:textId="77777777" w:rsidR="004F1D25" w:rsidRPr="00091E43" w:rsidRDefault="004F1D25" w:rsidP="000361A4">
            <w:pPr>
              <w:pStyle w:val="Tabellentext"/>
            </w:pPr>
            <w:r>
              <w:t>ASONVEINDIK</w:t>
            </w:r>
          </w:p>
        </w:tc>
      </w:tr>
      <w:tr w:rsidR="00275B01" w:rsidRPr="00743DF3" w14:paraId="2DA9B53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1E3B26F" w14:textId="77777777" w:rsidR="004F1D25" w:rsidRPr="00091E43" w:rsidRDefault="004F1D25" w:rsidP="000361A4">
            <w:pPr>
              <w:pStyle w:val="Tabellentext"/>
            </w:pPr>
            <w:r>
              <w:t>09/3: 18.3:B</w:t>
            </w:r>
          </w:p>
        </w:tc>
        <w:tc>
          <w:tcPr>
            <w:tcW w:w="1075" w:type="pct"/>
          </w:tcPr>
          <w:p w14:paraId="37411049" w14:textId="77777777" w:rsidR="004F1D25" w:rsidRPr="00091E43" w:rsidRDefault="004F1D25" w:rsidP="000361A4">
            <w:pPr>
              <w:pStyle w:val="Tabellentext"/>
            </w:pPr>
            <w:r>
              <w:t xml:space="preserve">Indikation zur Revision/Explantation </w:t>
            </w:r>
            <w:r>
              <w:lastRenderedPageBreak/>
              <w:t>der linksventrikulären Sonde</w:t>
            </w:r>
          </w:p>
        </w:tc>
        <w:tc>
          <w:tcPr>
            <w:tcW w:w="326" w:type="pct"/>
          </w:tcPr>
          <w:p w14:paraId="561A90B1" w14:textId="77777777" w:rsidR="004F1D25" w:rsidRPr="00091E43" w:rsidRDefault="004F1D25" w:rsidP="000361A4">
            <w:pPr>
              <w:pStyle w:val="Tabellentext"/>
            </w:pPr>
            <w:r>
              <w:lastRenderedPageBreak/>
              <w:t>K</w:t>
            </w:r>
          </w:p>
        </w:tc>
        <w:tc>
          <w:tcPr>
            <w:tcW w:w="1646" w:type="pct"/>
          </w:tcPr>
          <w:p w14:paraId="542DBDC7" w14:textId="77777777" w:rsidR="004F1D25" w:rsidRPr="00091E43" w:rsidRDefault="004F1D25" w:rsidP="00177070">
            <w:pPr>
              <w:pStyle w:val="Tabellentext"/>
              <w:ind w:left="453" w:hanging="340"/>
            </w:pPr>
            <w:r>
              <w:t>s. Anhang: AsonIndik</w:t>
            </w:r>
          </w:p>
        </w:tc>
        <w:tc>
          <w:tcPr>
            <w:tcW w:w="1328" w:type="pct"/>
          </w:tcPr>
          <w:p w14:paraId="79D64F36" w14:textId="77777777" w:rsidR="004F1D25" w:rsidRPr="00091E43" w:rsidRDefault="004F1D25" w:rsidP="000361A4">
            <w:pPr>
              <w:pStyle w:val="Tabellentext"/>
            </w:pPr>
            <w:r>
              <w:t>ASONVE2INDIK</w:t>
            </w:r>
          </w:p>
        </w:tc>
      </w:tr>
      <w:tr w:rsidR="00275B01" w:rsidRPr="00743DF3" w14:paraId="12E6D4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9AD148" w14:textId="77777777" w:rsidR="004F1D25" w:rsidRPr="00091E43" w:rsidRDefault="004F1D25" w:rsidP="000361A4">
            <w:pPr>
              <w:pStyle w:val="Tabellentext"/>
            </w:pPr>
            <w:r>
              <w:t>09/3: 20:B</w:t>
            </w:r>
          </w:p>
        </w:tc>
        <w:tc>
          <w:tcPr>
            <w:tcW w:w="1075" w:type="pct"/>
          </w:tcPr>
          <w:p w14:paraId="685B951D" w14:textId="77777777" w:rsidR="004F1D25" w:rsidRPr="00091E43" w:rsidRDefault="004F1D25" w:rsidP="000361A4">
            <w:pPr>
              <w:pStyle w:val="Tabellentext"/>
            </w:pPr>
            <w:r>
              <w:t>letzte Schrittmacher-OP vor diesem Eingriff</w:t>
            </w:r>
          </w:p>
        </w:tc>
        <w:tc>
          <w:tcPr>
            <w:tcW w:w="326" w:type="pct"/>
          </w:tcPr>
          <w:p w14:paraId="1C747133" w14:textId="77777777" w:rsidR="004F1D25" w:rsidRPr="00091E43" w:rsidRDefault="004F1D25" w:rsidP="000361A4">
            <w:pPr>
              <w:pStyle w:val="Tabellentext"/>
            </w:pPr>
            <w:r>
              <w:t>M</w:t>
            </w:r>
          </w:p>
        </w:tc>
        <w:tc>
          <w:tcPr>
            <w:tcW w:w="1646" w:type="pct"/>
          </w:tcPr>
          <w:p w14:paraId="3A276813" w14:textId="77777777" w:rsidR="004F1D25" w:rsidRPr="00091E43" w:rsidRDefault="004F1D25" w:rsidP="00177070">
            <w:pPr>
              <w:pStyle w:val="Tabellentext"/>
              <w:ind w:left="453" w:hanging="340"/>
            </w:pPr>
            <w:r>
              <w:t>1 =</w:t>
            </w:r>
            <w:r>
              <w:tab/>
              <w:t>stationär</w:t>
            </w:r>
          </w:p>
          <w:p w14:paraId="14D083BC" w14:textId="77777777" w:rsidR="004F1D25" w:rsidRPr="00091E43" w:rsidRDefault="004F1D25" w:rsidP="00177070">
            <w:pPr>
              <w:pStyle w:val="Tabellentext"/>
              <w:ind w:left="453" w:hanging="340"/>
            </w:pPr>
            <w:r>
              <w:t>2 =</w:t>
            </w:r>
            <w:r>
              <w:tab/>
              <w:t>stationsersetzend/​ambulant</w:t>
            </w:r>
          </w:p>
        </w:tc>
        <w:tc>
          <w:tcPr>
            <w:tcW w:w="1328" w:type="pct"/>
          </w:tcPr>
          <w:p w14:paraId="1E5A8D2E" w14:textId="77777777" w:rsidR="004F1D25" w:rsidRPr="00091E43" w:rsidRDefault="004F1D25" w:rsidP="000361A4">
            <w:pPr>
              <w:pStyle w:val="Tabellentext"/>
            </w:pPr>
            <w:r>
              <w:t>ORTLETZTEOP</w:t>
            </w:r>
          </w:p>
        </w:tc>
      </w:tr>
    </w:tbl>
    <w:p w14:paraId="3C83A9A5" w14:textId="77777777" w:rsidR="002B0F71" w:rsidRDefault="002B0F71">
      <w:pPr>
        <w:sectPr w:rsidR="002B0F71" w:rsidSect="00163BAC">
          <w:headerReference w:type="default" r:id="rId57"/>
          <w:footerReference w:type="default" r:id="rId58"/>
          <w:pgSz w:w="11906" w:h="16838"/>
          <w:pgMar w:top="1418" w:right="1134" w:bottom="1418" w:left="1701" w:header="454" w:footer="737" w:gutter="0"/>
          <w:cols w:space="708"/>
          <w:docGrid w:linePitch="360"/>
        </w:sectPr>
      </w:pPr>
    </w:p>
    <w:p w14:paraId="220FEA19" w14:textId="77777777" w:rsidR="004F1D25" w:rsidRPr="003C6CA0" w:rsidRDefault="004F1D25" w:rsidP="0094520C">
      <w:pPr>
        <w:pStyle w:val="Absatzberschriftebene2nurinNavigation"/>
        <w:rPr>
          <w:sz w:val="21"/>
          <w:szCs w:val="21"/>
        </w:rPr>
      </w:pPr>
      <w:bookmarkStart w:id="39" w:name="_Toc230255038"/>
      <w:r w:rsidRPr="003C6CA0">
        <w:rPr>
          <w:sz w:val="21"/>
          <w:szCs w:val="21"/>
        </w:rPr>
        <w:lastRenderedPageBreak/>
        <w:t>Eigenschaften und Berechnung</w:t>
      </w:r>
      <w:bookmarkEnd w:id="39"/>
    </w:p>
    <w:tbl>
      <w:tblPr>
        <w:tblStyle w:val="IQTIGStandarderste-Spalte"/>
        <w:tblW w:w="0" w:type="auto"/>
        <w:tblLook w:val="0680" w:firstRow="0" w:lastRow="0" w:firstColumn="1" w:lastColumn="0" w:noHBand="1" w:noVBand="1"/>
      </w:tblPr>
      <w:tblGrid>
        <w:gridCol w:w="3161"/>
        <w:gridCol w:w="5900"/>
      </w:tblGrid>
      <w:tr w:rsidR="000517F0" w14:paraId="6143EF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947BAD" w14:textId="77777777" w:rsidR="004F1D25" w:rsidRPr="003C6CA0" w:rsidRDefault="004F1D25" w:rsidP="003C6CA0">
            <w:pPr>
              <w:pStyle w:val="Tabellenkopf"/>
            </w:pPr>
            <w:r w:rsidRPr="003C6CA0">
              <w:t>ID</w:t>
            </w:r>
          </w:p>
        </w:tc>
        <w:tc>
          <w:tcPr>
            <w:tcW w:w="5716" w:type="dxa"/>
          </w:tcPr>
          <w:p w14:paraId="7659775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2194</w:t>
            </w:r>
          </w:p>
        </w:tc>
      </w:tr>
      <w:tr w:rsidR="000955B5" w14:paraId="5D89B5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1FDA9" w14:textId="77777777" w:rsidR="004F1D25" w:rsidRPr="003C6CA0" w:rsidRDefault="004F1D25" w:rsidP="003C6CA0">
            <w:pPr>
              <w:pStyle w:val="Tabellenkopf"/>
            </w:pPr>
            <w:r w:rsidRPr="003C6CA0">
              <w:t>Bezeichnung</w:t>
            </w:r>
          </w:p>
        </w:tc>
        <w:tc>
          <w:tcPr>
            <w:tcW w:w="5716" w:type="dxa"/>
          </w:tcPr>
          <w:p w14:paraId="127CEC8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Prozedurassoziierte Probleme (Sonden- bzw. Taschenprobleme) als Indikation zum Folgeeingriff innerhalb eines Jahres</w:t>
            </w:r>
          </w:p>
        </w:tc>
      </w:tr>
      <w:tr w:rsidR="000955B5" w14:paraId="25F101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04E8E3" w14:textId="77777777" w:rsidR="004F1D25" w:rsidRPr="003C6CA0" w:rsidRDefault="004F1D25" w:rsidP="003C6CA0">
            <w:pPr>
              <w:pStyle w:val="Tabellenkopf"/>
            </w:pPr>
            <w:r w:rsidRPr="003C6CA0">
              <w:t>Indikatortyp</w:t>
            </w:r>
          </w:p>
        </w:tc>
        <w:tc>
          <w:tcPr>
            <w:tcW w:w="5716" w:type="dxa"/>
          </w:tcPr>
          <w:p w14:paraId="626709D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0F446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607AA" w14:textId="77777777" w:rsidR="004F1D25" w:rsidRPr="003C6CA0" w:rsidRDefault="004F1D25" w:rsidP="003C6CA0">
            <w:pPr>
              <w:pStyle w:val="Tabellenkopf"/>
            </w:pPr>
            <w:r w:rsidRPr="003C6CA0">
              <w:t>Art des Wertes</w:t>
            </w:r>
          </w:p>
        </w:tc>
        <w:tc>
          <w:tcPr>
            <w:tcW w:w="5716" w:type="dxa"/>
          </w:tcPr>
          <w:p w14:paraId="2D20DE1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(Follow-up)</w:t>
            </w:r>
          </w:p>
        </w:tc>
      </w:tr>
      <w:tr w:rsidR="00BA2264" w14:paraId="7AF3B5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3462C5" w14:textId="77777777" w:rsidR="004F1D25" w:rsidRPr="003C6CA0" w:rsidRDefault="004F1D25" w:rsidP="003C6CA0">
            <w:pPr>
              <w:pStyle w:val="Tabellenkopf"/>
            </w:pPr>
            <w:r>
              <w:t>Auswertungsjahr</w:t>
            </w:r>
          </w:p>
        </w:tc>
        <w:tc>
          <w:tcPr>
            <w:tcW w:w="5716" w:type="dxa"/>
          </w:tcPr>
          <w:p w14:paraId="72BDEB2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268CC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74904D" w14:textId="77777777" w:rsidR="004F1D25" w:rsidRPr="003C6CA0" w:rsidRDefault="004F1D25" w:rsidP="003C6CA0">
            <w:pPr>
              <w:pStyle w:val="Tabellenkopf"/>
            </w:pPr>
            <w:r>
              <w:t>Erfassungsjahr</w:t>
            </w:r>
          </w:p>
        </w:tc>
        <w:tc>
          <w:tcPr>
            <w:tcW w:w="5716" w:type="dxa"/>
          </w:tcPr>
          <w:p w14:paraId="7CD0D42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0210D4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7DBE6" w14:textId="77777777" w:rsidR="004F1D25" w:rsidRPr="003C6CA0" w:rsidRDefault="004F1D25" w:rsidP="003C6CA0">
            <w:pPr>
              <w:pStyle w:val="Tabellenkopf"/>
            </w:pPr>
            <w:r>
              <w:t>Berichtszeitraum</w:t>
            </w:r>
          </w:p>
        </w:tc>
        <w:tc>
          <w:tcPr>
            <w:tcW w:w="5716" w:type="dxa"/>
          </w:tcPr>
          <w:p w14:paraId="463BE01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2B1BDD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3A59C" w14:textId="77777777" w:rsidR="004F1D25" w:rsidRPr="003C6CA0" w:rsidRDefault="004F1D25" w:rsidP="003C6CA0">
            <w:pPr>
              <w:pStyle w:val="Tabellenkopf"/>
            </w:pPr>
            <w:r w:rsidRPr="003C6CA0">
              <w:t>Datenquelle</w:t>
            </w:r>
          </w:p>
        </w:tc>
        <w:tc>
          <w:tcPr>
            <w:tcW w:w="5716" w:type="dxa"/>
          </w:tcPr>
          <w:p w14:paraId="1EB544C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EDE3B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144B2D" w14:textId="77777777" w:rsidR="004F1D25" w:rsidRPr="003C6CA0" w:rsidRDefault="004F1D25" w:rsidP="003C6CA0">
            <w:pPr>
              <w:pStyle w:val="Tabellenkopf"/>
            </w:pPr>
            <w:r w:rsidRPr="003C6CA0">
              <w:t>Berechnun</w:t>
            </w:r>
            <w:r w:rsidRPr="003C6CA0">
              <w:t>gsart</w:t>
            </w:r>
          </w:p>
        </w:tc>
        <w:tc>
          <w:tcPr>
            <w:tcW w:w="5716" w:type="dxa"/>
          </w:tcPr>
          <w:p w14:paraId="1094FDE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O / E (Kohortensichtweise)</w:t>
            </w:r>
          </w:p>
        </w:tc>
      </w:tr>
      <w:tr w:rsidR="000955B5" w14:paraId="6D3F3E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93CB08" w14:textId="77777777" w:rsidR="004F1D25" w:rsidRPr="003C6CA0" w:rsidRDefault="004F1D25" w:rsidP="003C6CA0">
            <w:pPr>
              <w:pStyle w:val="Tabellenkopf"/>
            </w:pPr>
            <w:r w:rsidRPr="003C6CA0">
              <w:t xml:space="preserve">Referenzbereich </w:t>
            </w:r>
            <w:r>
              <w:t>2024</w:t>
            </w:r>
          </w:p>
        </w:tc>
        <w:tc>
          <w:tcPr>
            <w:tcW w:w="5716" w:type="dxa"/>
          </w:tcPr>
          <w:p w14:paraId="36E0E85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2,41 (95. Perzentil)</w:t>
            </w:r>
          </w:p>
        </w:tc>
      </w:tr>
      <w:tr w:rsidR="000955B5" w14:paraId="06822D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566AF2" w14:textId="77777777" w:rsidR="004F1D25" w:rsidRPr="003C6CA0" w:rsidRDefault="004F1D25" w:rsidP="003C6CA0">
            <w:pPr>
              <w:pStyle w:val="Tabellenkopf"/>
            </w:pPr>
            <w:r w:rsidRPr="003C6CA0">
              <w:t xml:space="preserve">Referenzbereich </w:t>
            </w:r>
            <w:r>
              <w:t>2023</w:t>
            </w:r>
          </w:p>
        </w:tc>
        <w:tc>
          <w:tcPr>
            <w:tcW w:w="5716" w:type="dxa"/>
          </w:tcPr>
          <w:p w14:paraId="445185A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2,54 (95. Perzentil)</w:t>
            </w:r>
          </w:p>
        </w:tc>
      </w:tr>
      <w:tr w:rsidR="000955B5" w14:paraId="2C399D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238675" w14:textId="77777777" w:rsidR="004F1D25" w:rsidRPr="003C6CA0" w:rsidRDefault="004F1D25" w:rsidP="003C6CA0">
            <w:pPr>
              <w:pStyle w:val="Tabellenkopf"/>
            </w:pPr>
            <w:r w:rsidRPr="003C6CA0">
              <w:t xml:space="preserve">Erläuterung zum Referenzbereich </w:t>
            </w:r>
            <w:r>
              <w:t>2024</w:t>
            </w:r>
          </w:p>
        </w:tc>
        <w:tc>
          <w:tcPr>
            <w:tcW w:w="5716" w:type="dxa"/>
          </w:tcPr>
          <w:p w14:paraId="2CEA1BC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51FC5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69A33D" w14:textId="77777777" w:rsidR="004F1D25" w:rsidRPr="003C6CA0" w:rsidRDefault="004F1D25" w:rsidP="003C6CA0">
            <w:pPr>
              <w:pStyle w:val="Tabellenkopf"/>
            </w:pPr>
            <w:r>
              <w:t>Methode Auffälligkeit</w:t>
            </w:r>
          </w:p>
        </w:tc>
        <w:tc>
          <w:tcPr>
            <w:tcW w:w="5716" w:type="dxa"/>
          </w:tcPr>
          <w:p w14:paraId="24A83C5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48D05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BB32A"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6914F87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17B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6A2D7" w14:textId="77777777" w:rsidR="004F1D25" w:rsidRPr="003C6CA0" w:rsidRDefault="004F1D25" w:rsidP="003C6CA0">
            <w:pPr>
              <w:pStyle w:val="Tabellenkopf"/>
            </w:pPr>
            <w:r w:rsidRPr="003C6CA0">
              <w:t>Methode der Risikoadjustierung</w:t>
            </w:r>
          </w:p>
        </w:tc>
        <w:tc>
          <w:tcPr>
            <w:tcW w:w="5716" w:type="dxa"/>
          </w:tcPr>
          <w:p w14:paraId="1241C46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mit Berücksichtigung der Art des Systems (Anzahl der Sonden) und des Geschlechts des Patienten</w:t>
            </w:r>
          </w:p>
        </w:tc>
      </w:tr>
      <w:tr w:rsidR="000955B5" w14:paraId="099828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1C119D" w14:textId="77777777" w:rsidR="004F1D25" w:rsidRPr="003C6CA0" w:rsidRDefault="004F1D25" w:rsidP="003C6CA0">
            <w:pPr>
              <w:pStyle w:val="Tabellenkopf"/>
            </w:pPr>
            <w:r w:rsidRPr="003C6CA0">
              <w:t>Erläuterung der Risikoadjustierung</w:t>
            </w:r>
          </w:p>
        </w:tc>
        <w:tc>
          <w:tcPr>
            <w:tcW w:w="5716" w:type="dxa"/>
          </w:tcPr>
          <w:p w14:paraId="34DC7C4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Werden bei risikoadjustierten Indikatoren/Kennzahlen Risikomodelle verwendet, sind die dargestellten Informationen zur Risikoadjustierung vorläufig und werden ggf. bei der Entwicklung oder Anwendung verwendeter Risikoadjustierungsmodelle angepasst.</w:t>
            </w:r>
          </w:p>
        </w:tc>
      </w:tr>
      <w:tr w:rsidR="000955B5" w14:paraId="7C719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D4645E8" w14:textId="77777777" w:rsidR="004F1D25" w:rsidRPr="003C6CA0" w:rsidRDefault="004F1D25" w:rsidP="003C6CA0">
            <w:pPr>
              <w:pStyle w:val="Tabellenkopf"/>
            </w:pPr>
            <w:r w:rsidRPr="003C6CA0">
              <w:t>Rechenregeln</w:t>
            </w:r>
          </w:p>
        </w:tc>
        <w:tc>
          <w:tcPr>
            <w:tcW w:w="5716" w:type="dxa"/>
            <w:tcBorders>
              <w:bottom w:val="nil"/>
            </w:tcBorders>
          </w:tcPr>
          <w:p w14:paraId="7BF4A96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41493C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Als Folgeeingriffe zählen alle (im Modul Herzschrittmacher-Revision/-Systemwechsel/-Explantation dokumentierten) aufgrund von prozedurassoziierten Problemen (Sonden- bzw. Taschenproblemen) durchgeführten Eingriffe innerhalb von einem Jahr nach Erstimplantation, bei denen kein vorheriger ambulanter Schrittmachereingriff stattgefunden hat. Zu jeder Erstimplantation wird nur der erste Folgeeingriff berücksichtigt.</w:t>
            </w:r>
          </w:p>
          <w:p w14:paraId="54757FA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AAFCF9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(im Modul Herzschrittmacher-Implantation dokumentierten) HSM-Erstimplantationen (außer Systemumstellungen von Defibrillator auf Herzschrittmacher sowie von Schrittmacher auf Resynchronisationssystem) aus dem aktuellsten Erfassungsjahr (2024), für welches ein vollständiger Follow-up-Zeitraum von einem Jahr beobachtet wurde, für die ein eindeutiges Patientenpseudonym vorliegt und die nicht im gleichen Krankenhausaufenthalt verstorben sind.</w:t>
            </w:r>
          </w:p>
          <w:p w14:paraId="05BC839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lastRenderedPageBreak/>
              <w:t>O (observed)</w:t>
            </w:r>
          </w:p>
          <w:p w14:paraId="2C12061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Ereignissen im Beobachtungszeitraum</w:t>
            </w:r>
          </w:p>
          <w:p w14:paraId="4A81457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5C5322F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Ereignissen im Beobachtungszeitraum, berechnet für den Indikator mit der ID 2194</w:t>
            </w:r>
          </w:p>
        </w:tc>
      </w:tr>
      <w:tr w:rsidR="000955B5" w14:paraId="33C3BA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1AA4AF" w14:textId="77777777" w:rsidR="004F1D25" w:rsidRPr="003C6CA0" w:rsidRDefault="004F1D25"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722C97A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Das aktuellste Erfassungsjahr, in welchem für alle vorgenommenen HSM-Erstimplantationen ein vollständiger Follow-up-Zeitraum von einem Jahr vorliegt, ist 2024. Alle HSM-Erstimplantationen aus dem Erfassungsjahr 2024 (außer Systemumstellungen von Defibrillator auf Herzschrittmacher sowie von Schrittmacher auf Resynchronisationssystem) bilden daher die Grundgesamtheit des Indikators. </w:t>
            </w:r>
            <w:r>
              <w:br/>
              <w:t xml:space="preserve"> </w:t>
            </w:r>
            <w:r>
              <w:br/>
              <w:t>Zensierung der Beobachtungsdauer: Ein Ersteingriff gilt in der Follow-up-Auswertung als nicht mehr unter Beobachtung stehend, sobald eine weitere Implantation oder ein weiterer Folgeeingriff eintritt. Derzeit kann nicht berücksichtigt werden, wenn Patientinnen bzw. Patienten außerhalb des Krankenhausaufenthaltes versterben.</w:t>
            </w:r>
          </w:p>
        </w:tc>
      </w:tr>
      <w:tr w:rsidR="000955B5" w14:paraId="7073F6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D0640F" w14:textId="77777777" w:rsidR="004F1D25" w:rsidRPr="003C6CA0" w:rsidRDefault="004F1D25" w:rsidP="003C6CA0">
            <w:pPr>
              <w:pStyle w:val="Tabellenkopf"/>
            </w:pPr>
            <w:r w:rsidRPr="003C6CA0">
              <w:t>Teildatensatzbezug</w:t>
            </w:r>
          </w:p>
        </w:tc>
        <w:tc>
          <w:tcPr>
            <w:tcW w:w="5716" w:type="dxa"/>
          </w:tcPr>
          <w:p w14:paraId="339B861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HSM_PAP:FU</w:t>
            </w:r>
          </w:p>
        </w:tc>
      </w:tr>
      <w:tr w:rsidR="00691A46" w14:paraId="220625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D3A787" w14:textId="77777777" w:rsidR="004F1D25" w:rsidRPr="003C6CA0" w:rsidRDefault="004F1D25" w:rsidP="003C6CA0">
            <w:pPr>
              <w:pStyle w:val="Tabellenkopf"/>
            </w:pPr>
            <w:r w:rsidRPr="003C6CA0">
              <w:t>Beschreibung Teildatensatz</w:t>
            </w:r>
          </w:p>
        </w:tc>
        <w:tc>
          <w:tcPr>
            <w:tcW w:w="5716" w:type="dxa"/>
          </w:tcPr>
          <w:p w14:paraId="71CEB51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 der Sprache der relationalen Algebra ist der Datensatz HSM_PAP:FU definiert als linker äußerer Verbund (LEFT OUTER JOIN) des Datensatzes   </w:t>
            </w:r>
            <w:r>
              <w:br/>
              <w:t xml:space="preserve">   </w:t>
            </w:r>
            <w:r>
              <w:br/>
              <w:t xml:space="preserve">a) aller HSM-Erstimplantationen aus dem aktuellsten Erfassungsjahr, in welchem für alle vorgenommenen HSM-Erstimplantationen ein vollständiger Follow-up-Zeitraum von einem Jahr mit vorhandenem Versichertenpseudonym vorliegt,   </w:t>
            </w:r>
            <w:r>
              <w:br/>
              <w:t xml:space="preserve">und dem Datensatz   </w:t>
            </w:r>
            <w:r>
              <w:br/>
              <w:t>b) aller Folgeeingriffe (aufgrund eines prozedurassoziierten Problems, eines Hardwareproblems, einer Infektion bzw. Aggregatperforation oder aufgrund von Batterieerschöpfung) mit vorhandenem Versichertenpseudonym über den kombinierten Schlüssel aus Versicher</w:t>
            </w:r>
            <w:r>
              <w:t xml:space="preserve">tenpseudonym, Geburtsjahr und Geschlecht.   </w:t>
            </w:r>
            <w:r>
              <w:br/>
              <w:t xml:space="preserve">   </w:t>
            </w:r>
            <w:r>
              <w:br/>
              <w:t xml:space="preserve">Der Datensatz HSM_PAP:FU besteht aus den Spalten:   </w:t>
            </w:r>
            <w:r>
              <w:br/>
              <w:t xml:space="preserve">- gebjahr: Geburtsjahr der Versicherten (Exportfeld)   </w:t>
            </w:r>
            <w:r>
              <w:br/>
              <w:t xml:space="preserve">- GESCHLECHT: Geschlecht der Versicherten   </w:t>
            </w:r>
            <w:r>
              <w:br/>
              <w:t xml:space="preserve">- IKNRKH: Krankenhauspseudonym der erstimplantierenden Einrichtung   </w:t>
            </w:r>
            <w:r>
              <w:br/>
              <w:t xml:space="preserve">- STANDORTOPS: Standortnummer des erstimplantierenden Standortes   </w:t>
            </w:r>
            <w:r>
              <w:br/>
              <w:t xml:space="preserve">- RegistrierNr: Registriernummer des Index-Behandlungsfalles   </w:t>
            </w:r>
            <w:r>
              <w:br/>
              <w:t xml:space="preserve">- Vorgangsnr: Vorgangsnummer des Index-Behandlungsfalles   </w:t>
            </w:r>
            <w:r>
              <w:br/>
              <w:t>- ENTLGRUND: Entlassungsgrund des Indexeingriff</w:t>
            </w:r>
            <w:r>
              <w:t xml:space="preserve">es   </w:t>
            </w:r>
            <w:r>
              <w:br/>
              <w:t xml:space="preserve">- OPDATUM: OP-Datum des Indexeingriffes   </w:t>
            </w:r>
            <w:r>
              <w:br/>
              <w:t xml:space="preserve">- … : weitere Risikofaktoren zum Indexeingriff   </w:t>
            </w:r>
            <w:r>
              <w:br/>
              <w:t xml:space="preserve">- FU_OPDATUM: OP-Datum des Folgeeingriffes   </w:t>
            </w:r>
            <w:r>
              <w:br/>
              <w:t xml:space="preserve">- …: Weitere Informationen zum Folgeeingriff   </w:t>
            </w:r>
            <w:r>
              <w:br/>
              <w:t xml:space="preserve">- Beobachtungszeit: Zeit zwischen Erst- und Folgeeingriff oder Zensierung (in Tagen)   </w:t>
            </w:r>
            <w:r>
              <w:br/>
              <w:t xml:space="preserve">   </w:t>
            </w:r>
            <w:r>
              <w:br/>
            </w:r>
            <w:r>
              <w:lastRenderedPageBreak/>
              <w:t>Das Präfix „FU_“ beschreibt die Assoziation des Datenfeldes mit dem Folgeeingriff.</w:t>
            </w:r>
          </w:p>
        </w:tc>
      </w:tr>
      <w:tr w:rsidR="00CA3AE5" w14:paraId="78A692D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D57F36" w14:textId="77777777" w:rsidR="004F1D25" w:rsidRPr="003C6CA0" w:rsidRDefault="004F1D25" w:rsidP="003C6CA0">
            <w:pPr>
              <w:pStyle w:val="Tabellenkopf"/>
            </w:pPr>
            <w:r w:rsidRPr="003C6CA0">
              <w:lastRenderedPageBreak/>
              <w:t>Formel</w:t>
            </w:r>
          </w:p>
        </w:tc>
        <w:tc>
          <w:tcPr>
            <w:tcW w:w="5716" w:type="dxa"/>
          </w:tcPr>
          <w:p w14:paraId="797E2D8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EJ &lt;- VB$Erfassungsjahr[[1]] - 1L </w:t>
            </w:r>
            <w:r>
              <w:br/>
              <w:t xml:space="preserve"> </w:t>
            </w:r>
            <w:r>
              <w:br/>
              <w:t xml:space="preserve">calc_hazard_ratio( </w:t>
            </w:r>
            <w:r>
              <w:br/>
              <w:t xml:space="preserve"> dataset = get_main_module_data(), </w:t>
            </w:r>
            <w:r>
              <w:br/>
              <w:t xml:space="preserve"> denominator = to_year(OPDATUM) %==% EJ &amp; </w:t>
            </w:r>
            <w:r>
              <w:br/>
              <w:t xml:space="preserve">  ENTLGRUND %!=% "07" &amp;  </w:t>
            </w:r>
            <w:r>
              <w:br/>
              <w:t xml:space="preserve">  !fn_Systemumstellung_09n1, </w:t>
            </w:r>
            <w:r>
              <w:br/>
              <w:t xml:space="preserve"> numerator = (FU_TASCHENPROBLEM %in% c(1,9) | </w:t>
            </w:r>
            <w:r>
              <w:br/>
              <w:t xml:space="preserve">   FU_ASONVOINDIK %in% c(1,2,3,4,5,6,7,9,99) | </w:t>
            </w:r>
            <w:r>
              <w:br/>
              <w:t xml:space="preserve">   FU_ASONVEINDIK %in% c(1,2,3,4,5,6,7,9,99) | </w:t>
            </w:r>
            <w:r>
              <w:br/>
              <w:t xml:space="preserve">   FU_ASONVE2INDIK %in% c(1,2,3,4,5,6,7,9,99) </w:t>
            </w:r>
            <w:r>
              <w:br/>
              <w:t xml:space="preserve">  ) &amp;    </w:t>
            </w:r>
            <w:r>
              <w:br/>
              <w:t xml:space="preserve">  FU_ORTLETZTEOP %==% 1, </w:t>
            </w:r>
            <w:r>
              <w:br/>
              <w:t xml:space="preserve"> score = "fn_M09N1Score_2194", </w:t>
            </w:r>
            <w:r>
              <w:br/>
              <w:t xml:space="preserve"> fu_period = 365, </w:t>
            </w:r>
            <w:r>
              <w:br/>
              <w:t xml:space="preserve"> fu_date = "fn_fu_opdatum", </w:t>
            </w:r>
            <w:r>
              <w:br/>
              <w:t xml:space="preserve"> index_date = "OPDATUM" </w:t>
            </w:r>
            <w:r>
              <w:br/>
              <w:t>)</w:t>
            </w:r>
          </w:p>
        </w:tc>
      </w:tr>
      <w:tr w:rsidR="00CA3AE5" w14:paraId="0A87329B"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95C8F30" w14:textId="77777777" w:rsidR="004F1D25" w:rsidRPr="003C6CA0" w:rsidRDefault="004F1D25"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6661339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5EEDDDC2" w14:textId="77777777" w:rsidR="004F1D25" w:rsidRPr="003C6CA0" w:rsidRDefault="004F1D25" w:rsidP="003C6CA0">
                  <w:pPr>
                    <w:pStyle w:val="Tabellenkopf"/>
                  </w:pPr>
                  <w:r>
                    <w:t>O (observed)</w:t>
                  </w:r>
                </w:p>
              </w:tc>
            </w:tr>
            <w:tr w:rsidR="00CA3AE5" w:rsidRPr="00743DF3" w14:paraId="39A25985" w14:textId="77777777" w:rsidTr="00D34D7F">
              <w:tc>
                <w:tcPr>
                  <w:tcW w:w="2125" w:type="dxa"/>
                  <w:tcBorders>
                    <w:top w:val="single" w:sz="4" w:space="0" w:color="BFBFBF" w:themeColor="background1" w:themeShade="BF"/>
                  </w:tcBorders>
                  <w:vAlign w:val="center"/>
                </w:tcPr>
                <w:p w14:paraId="3A051913"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709FB2FC" w14:textId="77777777" w:rsidR="004F1D25" w:rsidRPr="00164913" w:rsidRDefault="004F1D25" w:rsidP="00164913">
                  <w:pPr>
                    <w:pStyle w:val="Tabellentext"/>
                  </w:pPr>
                  <w:r>
                    <w:t>Kalkulatorische Kennzahl</w:t>
                  </w:r>
                </w:p>
              </w:tc>
            </w:tr>
            <w:tr w:rsidR="00CA3AE5" w:rsidRPr="00743DF3" w14:paraId="4521337E" w14:textId="77777777" w:rsidTr="00D34D7F">
              <w:tc>
                <w:tcPr>
                  <w:tcW w:w="2125" w:type="dxa"/>
                  <w:vAlign w:val="center"/>
                </w:tcPr>
                <w:p w14:paraId="2451136B" w14:textId="77777777" w:rsidR="004F1D25" w:rsidRPr="00164913" w:rsidRDefault="004F1D25" w:rsidP="00164913">
                  <w:pPr>
                    <w:pStyle w:val="Tabellentext"/>
                  </w:pPr>
                  <w:r w:rsidRPr="00164913">
                    <w:t>ID</w:t>
                  </w:r>
                </w:p>
              </w:tc>
              <w:tc>
                <w:tcPr>
                  <w:tcW w:w="3755" w:type="dxa"/>
                  <w:vAlign w:val="center"/>
                </w:tcPr>
                <w:p w14:paraId="5562AA04" w14:textId="77777777" w:rsidR="004F1D25" w:rsidRPr="00164913" w:rsidRDefault="004F1D25" w:rsidP="00164913">
                  <w:pPr>
                    <w:pStyle w:val="Tabellentext"/>
                  </w:pPr>
                  <w:r>
                    <w:t>O_2194</w:t>
                  </w:r>
                </w:p>
              </w:tc>
            </w:tr>
            <w:tr w:rsidR="00CA3AE5" w:rsidRPr="00743DF3" w14:paraId="431F5933" w14:textId="77777777" w:rsidTr="00D34D7F">
              <w:tc>
                <w:tcPr>
                  <w:tcW w:w="2125" w:type="dxa"/>
                  <w:vAlign w:val="center"/>
                </w:tcPr>
                <w:p w14:paraId="25C15306" w14:textId="77777777" w:rsidR="004F1D25" w:rsidRPr="00164913" w:rsidRDefault="004F1D25" w:rsidP="00164913">
                  <w:pPr>
                    <w:pStyle w:val="Tabellentext"/>
                  </w:pPr>
                  <w:r w:rsidRPr="00164913">
                    <w:t>Bezug zu QS-Ergebnissen</w:t>
                  </w:r>
                </w:p>
              </w:tc>
              <w:tc>
                <w:tcPr>
                  <w:tcW w:w="3755" w:type="dxa"/>
                  <w:vAlign w:val="center"/>
                </w:tcPr>
                <w:p w14:paraId="049AD663" w14:textId="77777777" w:rsidR="004F1D25" w:rsidRPr="00164913" w:rsidRDefault="004F1D25" w:rsidP="00164913">
                  <w:pPr>
                    <w:pStyle w:val="Tabellentext"/>
                  </w:pPr>
                  <w:r>
                    <w:t>2194</w:t>
                  </w:r>
                </w:p>
              </w:tc>
            </w:tr>
            <w:tr w:rsidR="00CA3AE5" w:rsidRPr="00743DF3" w14:paraId="516328DD" w14:textId="77777777" w:rsidTr="00D34D7F">
              <w:tc>
                <w:tcPr>
                  <w:tcW w:w="2125" w:type="dxa"/>
                  <w:tcBorders>
                    <w:bottom w:val="single" w:sz="4" w:space="0" w:color="BFBFBF" w:themeColor="background1" w:themeShade="BF"/>
                  </w:tcBorders>
                  <w:vAlign w:val="center"/>
                </w:tcPr>
                <w:p w14:paraId="24ADCD13" w14:textId="77777777" w:rsidR="004F1D25" w:rsidRPr="00164913" w:rsidRDefault="004F1D25" w:rsidP="00164913">
                  <w:pPr>
                    <w:pStyle w:val="Tabellentext"/>
                  </w:pPr>
                  <w:r w:rsidRPr="00164913">
                    <w:t>Sortierung</w:t>
                  </w:r>
                </w:p>
              </w:tc>
              <w:tc>
                <w:tcPr>
                  <w:tcW w:w="3755" w:type="dxa"/>
                  <w:vAlign w:val="center"/>
                </w:tcPr>
                <w:p w14:paraId="3AA119AF" w14:textId="77777777" w:rsidR="004F1D25" w:rsidRPr="00164913" w:rsidRDefault="004F1D25" w:rsidP="00164913">
                  <w:pPr>
                    <w:pStyle w:val="Tabellentext"/>
                  </w:pPr>
                  <w:r>
                    <w:t>-</w:t>
                  </w:r>
                </w:p>
              </w:tc>
            </w:tr>
            <w:tr w:rsidR="00CA3AE5" w:rsidRPr="00743DF3" w14:paraId="3FD7B6E3" w14:textId="77777777" w:rsidTr="00D34D7F">
              <w:tc>
                <w:tcPr>
                  <w:tcW w:w="2125" w:type="dxa"/>
                  <w:tcBorders>
                    <w:top w:val="single" w:sz="4" w:space="0" w:color="BFBFBF" w:themeColor="background1" w:themeShade="BF"/>
                  </w:tcBorders>
                  <w:vAlign w:val="center"/>
                </w:tcPr>
                <w:p w14:paraId="64237B67" w14:textId="77777777" w:rsidR="004F1D25" w:rsidRPr="00164913" w:rsidRDefault="004F1D25" w:rsidP="00164913">
                  <w:pPr>
                    <w:pStyle w:val="Tabellentext"/>
                  </w:pPr>
                  <w:r w:rsidRPr="00164913">
                    <w:t>Rechenregel</w:t>
                  </w:r>
                </w:p>
              </w:tc>
              <w:tc>
                <w:tcPr>
                  <w:tcW w:w="3755" w:type="dxa"/>
                  <w:vAlign w:val="center"/>
                </w:tcPr>
                <w:p w14:paraId="40420572" w14:textId="77777777" w:rsidR="004F1D25" w:rsidRPr="00164913" w:rsidRDefault="004F1D25" w:rsidP="00164913">
                  <w:pPr>
                    <w:pStyle w:val="Tabellentext"/>
                  </w:pPr>
                  <w:r>
                    <w:t>Beobachtete Anzahl an Ereignissen im Beobachtungszeitraum</w:t>
                  </w:r>
                </w:p>
              </w:tc>
            </w:tr>
            <w:tr w:rsidR="00CA3AE5" w:rsidRPr="00743DF3" w14:paraId="08E69B87" w14:textId="77777777" w:rsidTr="00D34D7F">
              <w:tc>
                <w:tcPr>
                  <w:tcW w:w="2125" w:type="dxa"/>
                  <w:tcBorders>
                    <w:top w:val="single" w:sz="4" w:space="0" w:color="BFBFBF" w:themeColor="background1" w:themeShade="BF"/>
                  </w:tcBorders>
                  <w:vAlign w:val="center"/>
                </w:tcPr>
                <w:p w14:paraId="518FFF73"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1C47C894" w14:textId="77777777" w:rsidR="004F1D25" w:rsidRPr="00164913" w:rsidRDefault="004F1D25" w:rsidP="00164913">
                  <w:pPr>
                    <w:pStyle w:val="Tabellentext"/>
                  </w:pPr>
                  <w:r>
                    <w:t>Anzahl</w:t>
                  </w:r>
                </w:p>
              </w:tc>
            </w:tr>
            <w:tr w:rsidR="00CA3AE5" w:rsidRPr="00743DF3" w14:paraId="48BCCB49" w14:textId="77777777" w:rsidTr="00D34D7F">
              <w:tc>
                <w:tcPr>
                  <w:tcW w:w="2125" w:type="dxa"/>
                  <w:vAlign w:val="center"/>
                </w:tcPr>
                <w:p w14:paraId="11E941A5" w14:textId="77777777" w:rsidR="004F1D25" w:rsidRPr="00164913" w:rsidRDefault="004F1D25" w:rsidP="00164913">
                  <w:pPr>
                    <w:pStyle w:val="Tabellentext"/>
                  </w:pPr>
                  <w:r w:rsidRPr="00164913">
                    <w:t>Teildatensatz</w:t>
                  </w:r>
                  <w:r w:rsidRPr="00164913">
                    <w:t>bezug</w:t>
                  </w:r>
                </w:p>
              </w:tc>
              <w:tc>
                <w:tcPr>
                  <w:tcW w:w="3755" w:type="dxa"/>
                  <w:vAlign w:val="center"/>
                </w:tcPr>
                <w:p w14:paraId="3C8801E0" w14:textId="77777777" w:rsidR="004F1D25" w:rsidRPr="00164913" w:rsidRDefault="004F1D25" w:rsidP="00164913">
                  <w:pPr>
                    <w:pStyle w:val="Tabellentext"/>
                  </w:pPr>
                  <w:r>
                    <w:t>HSM_PAP:FU</w:t>
                  </w:r>
                </w:p>
              </w:tc>
            </w:tr>
            <w:tr w:rsidR="00D02E0D" w:rsidRPr="00743DF3" w14:paraId="5ED5F4FC" w14:textId="77777777" w:rsidTr="00D34D7F">
              <w:tc>
                <w:tcPr>
                  <w:tcW w:w="2125" w:type="dxa"/>
                  <w:vAlign w:val="center"/>
                </w:tcPr>
                <w:p w14:paraId="0DCF925A" w14:textId="77777777" w:rsidR="004F1D25" w:rsidRPr="00164913" w:rsidRDefault="004F1D25" w:rsidP="00164913">
                  <w:pPr>
                    <w:pStyle w:val="Tabellentext"/>
                  </w:pPr>
                  <w:r w:rsidRPr="00164913">
                    <w:t>Formel</w:t>
                  </w:r>
                </w:p>
              </w:tc>
              <w:tc>
                <w:tcPr>
                  <w:tcW w:w="3755" w:type="dxa"/>
                </w:tcPr>
                <w:p w14:paraId="6F2E5092" w14:textId="77777777" w:rsidR="004F1D25" w:rsidRPr="00164913" w:rsidRDefault="004F1D25" w:rsidP="00164913">
                  <w:pPr>
                    <w:pStyle w:val="Tabellentext"/>
                  </w:pPr>
                  <w:r>
                    <w:t xml:space="preserve">result &lt;- import_indicator( </w:t>
                  </w:r>
                  <w:r>
                    <w:br/>
                    <w:t xml:space="preserve"> module = "09/1", id = "2194") </w:t>
                  </w:r>
                  <w:r>
                    <w:br/>
                    <w:t>as_o_indicator_result(result)</w:t>
                  </w:r>
                </w:p>
              </w:tc>
            </w:tr>
            <w:tr w:rsidR="00CA3AE5" w:rsidRPr="00AC590F" w14:paraId="261B75D8" w14:textId="77777777" w:rsidTr="00D34D7F">
              <w:tc>
                <w:tcPr>
                  <w:tcW w:w="2125" w:type="dxa"/>
                  <w:vAlign w:val="center"/>
                </w:tcPr>
                <w:p w14:paraId="512462CE" w14:textId="77777777" w:rsidR="004F1D25" w:rsidRPr="00164913" w:rsidRDefault="004F1D25" w:rsidP="00164913">
                  <w:pPr>
                    <w:pStyle w:val="Tabellentext"/>
                  </w:pPr>
                  <w:r w:rsidRPr="00164913">
                    <w:t>Darstellung</w:t>
                  </w:r>
                </w:p>
              </w:tc>
              <w:tc>
                <w:tcPr>
                  <w:tcW w:w="3755" w:type="dxa"/>
                  <w:vAlign w:val="center"/>
                </w:tcPr>
                <w:p w14:paraId="7BEF4AF4" w14:textId="77777777" w:rsidR="004F1D25" w:rsidRPr="00164913" w:rsidRDefault="004F1D25" w:rsidP="00164913">
                  <w:pPr>
                    <w:pStyle w:val="Tabellentext"/>
                  </w:pPr>
                  <w:r>
                    <w:t>-</w:t>
                  </w:r>
                </w:p>
              </w:tc>
            </w:tr>
            <w:tr w:rsidR="00CA3AE5" w:rsidRPr="00AC590F" w14:paraId="40AA2BD2" w14:textId="77777777" w:rsidTr="00D34D7F">
              <w:tc>
                <w:tcPr>
                  <w:tcW w:w="2125" w:type="dxa"/>
                  <w:tcBorders>
                    <w:bottom w:val="single" w:sz="4" w:space="0" w:color="BFBFBF" w:themeColor="background1" w:themeShade="BF"/>
                  </w:tcBorders>
                  <w:vAlign w:val="center"/>
                </w:tcPr>
                <w:p w14:paraId="0684950C"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27569BF7" w14:textId="77777777" w:rsidR="004F1D25" w:rsidRPr="00164913" w:rsidRDefault="004F1D25" w:rsidP="00164913">
                  <w:pPr>
                    <w:pStyle w:val="Tabellentext"/>
                  </w:pPr>
                  <w:r>
                    <w:t>-</w:t>
                  </w:r>
                </w:p>
              </w:tc>
            </w:tr>
          </w:tbl>
          <w:p w14:paraId="5B5FF001"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01D4B8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FAD086C" w14:textId="77777777" w:rsidR="004F1D25" w:rsidRPr="003C6CA0" w:rsidRDefault="004F1D25"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CDFD32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C290634" w14:textId="77777777" w:rsidR="004F1D25" w:rsidRPr="003C6CA0" w:rsidRDefault="004F1D25" w:rsidP="003C6CA0">
                  <w:pPr>
                    <w:pStyle w:val="Tabellenkopf"/>
                  </w:pPr>
                  <w:r>
                    <w:t>E (expected)</w:t>
                  </w:r>
                </w:p>
              </w:tc>
            </w:tr>
            <w:tr w:rsidR="00CA3AE5" w:rsidRPr="00743DF3" w14:paraId="6B19528B" w14:textId="77777777" w:rsidTr="00D34D7F">
              <w:tc>
                <w:tcPr>
                  <w:tcW w:w="2125" w:type="dxa"/>
                  <w:tcBorders>
                    <w:top w:val="single" w:sz="4" w:space="0" w:color="BFBFBF" w:themeColor="background1" w:themeShade="BF"/>
                  </w:tcBorders>
                  <w:vAlign w:val="center"/>
                </w:tcPr>
                <w:p w14:paraId="71B560D4"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56508C0A" w14:textId="77777777" w:rsidR="004F1D25" w:rsidRPr="00164913" w:rsidRDefault="004F1D25" w:rsidP="00164913">
                  <w:pPr>
                    <w:pStyle w:val="Tabellentext"/>
                  </w:pPr>
                  <w:r>
                    <w:t>Kalkulatorische Kennzahl</w:t>
                  </w:r>
                </w:p>
              </w:tc>
            </w:tr>
            <w:tr w:rsidR="00CA3AE5" w:rsidRPr="00743DF3" w14:paraId="5DDC1D60" w14:textId="77777777" w:rsidTr="00D34D7F">
              <w:tc>
                <w:tcPr>
                  <w:tcW w:w="2125" w:type="dxa"/>
                  <w:vAlign w:val="center"/>
                </w:tcPr>
                <w:p w14:paraId="45808273" w14:textId="77777777" w:rsidR="004F1D25" w:rsidRPr="00164913" w:rsidRDefault="004F1D25" w:rsidP="00164913">
                  <w:pPr>
                    <w:pStyle w:val="Tabellentext"/>
                  </w:pPr>
                  <w:r w:rsidRPr="00164913">
                    <w:t>ID</w:t>
                  </w:r>
                </w:p>
              </w:tc>
              <w:tc>
                <w:tcPr>
                  <w:tcW w:w="3755" w:type="dxa"/>
                  <w:vAlign w:val="center"/>
                </w:tcPr>
                <w:p w14:paraId="6E195B9A" w14:textId="77777777" w:rsidR="004F1D25" w:rsidRPr="00164913" w:rsidRDefault="004F1D25" w:rsidP="00164913">
                  <w:pPr>
                    <w:pStyle w:val="Tabellentext"/>
                  </w:pPr>
                  <w:r>
                    <w:t>E_2194</w:t>
                  </w:r>
                </w:p>
              </w:tc>
            </w:tr>
            <w:tr w:rsidR="00CA3AE5" w:rsidRPr="00743DF3" w14:paraId="45DA4F83" w14:textId="77777777" w:rsidTr="00D34D7F">
              <w:tc>
                <w:tcPr>
                  <w:tcW w:w="2125" w:type="dxa"/>
                  <w:vAlign w:val="center"/>
                </w:tcPr>
                <w:p w14:paraId="605FE495" w14:textId="77777777" w:rsidR="004F1D25" w:rsidRPr="00164913" w:rsidRDefault="004F1D25" w:rsidP="00164913">
                  <w:pPr>
                    <w:pStyle w:val="Tabellentext"/>
                  </w:pPr>
                  <w:r w:rsidRPr="00164913">
                    <w:t>Bezug zu QS-Ergebnissen</w:t>
                  </w:r>
                </w:p>
              </w:tc>
              <w:tc>
                <w:tcPr>
                  <w:tcW w:w="3755" w:type="dxa"/>
                  <w:vAlign w:val="center"/>
                </w:tcPr>
                <w:p w14:paraId="59D119DE" w14:textId="77777777" w:rsidR="004F1D25" w:rsidRPr="00164913" w:rsidRDefault="004F1D25" w:rsidP="00164913">
                  <w:pPr>
                    <w:pStyle w:val="Tabellentext"/>
                  </w:pPr>
                  <w:r>
                    <w:t>2194</w:t>
                  </w:r>
                </w:p>
              </w:tc>
            </w:tr>
            <w:tr w:rsidR="00CA3AE5" w:rsidRPr="00743DF3" w14:paraId="492E10E0" w14:textId="77777777" w:rsidTr="00D34D7F">
              <w:tc>
                <w:tcPr>
                  <w:tcW w:w="2125" w:type="dxa"/>
                  <w:tcBorders>
                    <w:bottom w:val="single" w:sz="4" w:space="0" w:color="BFBFBF" w:themeColor="background1" w:themeShade="BF"/>
                  </w:tcBorders>
                  <w:vAlign w:val="center"/>
                </w:tcPr>
                <w:p w14:paraId="632923B6" w14:textId="77777777" w:rsidR="004F1D25" w:rsidRPr="00164913" w:rsidRDefault="004F1D25" w:rsidP="00164913">
                  <w:pPr>
                    <w:pStyle w:val="Tabellentext"/>
                  </w:pPr>
                  <w:r w:rsidRPr="00164913">
                    <w:t>Sortierung</w:t>
                  </w:r>
                </w:p>
              </w:tc>
              <w:tc>
                <w:tcPr>
                  <w:tcW w:w="3755" w:type="dxa"/>
                  <w:vAlign w:val="center"/>
                </w:tcPr>
                <w:p w14:paraId="3C4BF620" w14:textId="77777777" w:rsidR="004F1D25" w:rsidRPr="00164913" w:rsidRDefault="004F1D25" w:rsidP="00164913">
                  <w:pPr>
                    <w:pStyle w:val="Tabellentext"/>
                  </w:pPr>
                  <w:r>
                    <w:t>-</w:t>
                  </w:r>
                </w:p>
              </w:tc>
            </w:tr>
            <w:tr w:rsidR="00CA3AE5" w:rsidRPr="00743DF3" w14:paraId="74395937" w14:textId="77777777" w:rsidTr="00D34D7F">
              <w:tc>
                <w:tcPr>
                  <w:tcW w:w="2125" w:type="dxa"/>
                  <w:tcBorders>
                    <w:top w:val="single" w:sz="4" w:space="0" w:color="BFBFBF" w:themeColor="background1" w:themeShade="BF"/>
                  </w:tcBorders>
                  <w:vAlign w:val="center"/>
                </w:tcPr>
                <w:p w14:paraId="074A46C2" w14:textId="77777777" w:rsidR="004F1D25" w:rsidRPr="00164913" w:rsidRDefault="004F1D25" w:rsidP="00164913">
                  <w:pPr>
                    <w:pStyle w:val="Tabellentext"/>
                  </w:pPr>
                  <w:r w:rsidRPr="00164913">
                    <w:lastRenderedPageBreak/>
                    <w:t>Rechenregel</w:t>
                  </w:r>
                </w:p>
              </w:tc>
              <w:tc>
                <w:tcPr>
                  <w:tcW w:w="3755" w:type="dxa"/>
                  <w:vAlign w:val="center"/>
                </w:tcPr>
                <w:p w14:paraId="47892ABC" w14:textId="77777777" w:rsidR="004F1D25" w:rsidRPr="00164913" w:rsidRDefault="004F1D25" w:rsidP="00164913">
                  <w:pPr>
                    <w:pStyle w:val="Tabellentext"/>
                  </w:pPr>
                  <w:r>
                    <w:t>Erwartete Anzahl an Ereignissen im Beobachtungszeitraum, berechnet für den Indikator mit der ID 2194</w:t>
                  </w:r>
                </w:p>
              </w:tc>
            </w:tr>
            <w:tr w:rsidR="00CA3AE5" w:rsidRPr="00743DF3" w14:paraId="647D2A41" w14:textId="77777777" w:rsidTr="00D34D7F">
              <w:tc>
                <w:tcPr>
                  <w:tcW w:w="2125" w:type="dxa"/>
                  <w:tcBorders>
                    <w:top w:val="single" w:sz="4" w:space="0" w:color="BFBFBF" w:themeColor="background1" w:themeShade="BF"/>
                  </w:tcBorders>
                  <w:vAlign w:val="center"/>
                </w:tcPr>
                <w:p w14:paraId="57209AE6"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18E35694" w14:textId="77777777" w:rsidR="004F1D25" w:rsidRPr="00164913" w:rsidRDefault="004F1D25" w:rsidP="00164913">
                  <w:pPr>
                    <w:pStyle w:val="Tabellentext"/>
                  </w:pPr>
                  <w:r>
                    <w:t>Summe</w:t>
                  </w:r>
                </w:p>
              </w:tc>
            </w:tr>
            <w:tr w:rsidR="00CA3AE5" w:rsidRPr="00743DF3" w14:paraId="19F3559F" w14:textId="77777777" w:rsidTr="00D34D7F">
              <w:tc>
                <w:tcPr>
                  <w:tcW w:w="2125" w:type="dxa"/>
                  <w:vAlign w:val="center"/>
                </w:tcPr>
                <w:p w14:paraId="30CAEC30" w14:textId="77777777" w:rsidR="004F1D25" w:rsidRPr="00164913" w:rsidRDefault="004F1D25" w:rsidP="00164913">
                  <w:pPr>
                    <w:pStyle w:val="Tabellentext"/>
                  </w:pPr>
                  <w:r w:rsidRPr="00164913">
                    <w:t>Teildatensatz</w:t>
                  </w:r>
                  <w:r w:rsidRPr="00164913">
                    <w:t>bezug</w:t>
                  </w:r>
                </w:p>
              </w:tc>
              <w:tc>
                <w:tcPr>
                  <w:tcW w:w="3755" w:type="dxa"/>
                  <w:vAlign w:val="center"/>
                </w:tcPr>
                <w:p w14:paraId="73D3A87A" w14:textId="77777777" w:rsidR="004F1D25" w:rsidRPr="00164913" w:rsidRDefault="004F1D25" w:rsidP="00164913">
                  <w:pPr>
                    <w:pStyle w:val="Tabellentext"/>
                  </w:pPr>
                  <w:r>
                    <w:t>HSM_PAP:FU</w:t>
                  </w:r>
                </w:p>
              </w:tc>
            </w:tr>
            <w:tr w:rsidR="00D02E0D" w:rsidRPr="00743DF3" w14:paraId="63D435E5" w14:textId="77777777" w:rsidTr="00D34D7F">
              <w:tc>
                <w:tcPr>
                  <w:tcW w:w="2125" w:type="dxa"/>
                  <w:vAlign w:val="center"/>
                </w:tcPr>
                <w:p w14:paraId="27286DA2" w14:textId="77777777" w:rsidR="004F1D25" w:rsidRPr="00164913" w:rsidRDefault="004F1D25" w:rsidP="00164913">
                  <w:pPr>
                    <w:pStyle w:val="Tabellentext"/>
                  </w:pPr>
                  <w:r w:rsidRPr="00164913">
                    <w:t>Formel</w:t>
                  </w:r>
                </w:p>
              </w:tc>
              <w:tc>
                <w:tcPr>
                  <w:tcW w:w="3755" w:type="dxa"/>
                </w:tcPr>
                <w:p w14:paraId="5502B485" w14:textId="77777777" w:rsidR="004F1D25" w:rsidRPr="00164913" w:rsidRDefault="004F1D25" w:rsidP="00164913">
                  <w:pPr>
                    <w:pStyle w:val="Tabellentext"/>
                  </w:pPr>
                  <w:r>
                    <w:t xml:space="preserve">result &lt;- import_indicator( </w:t>
                  </w:r>
                  <w:r>
                    <w:br/>
                    <w:t xml:space="preserve"> module = "09/1", id = "2194") </w:t>
                  </w:r>
                  <w:r>
                    <w:br/>
                    <w:t>as_e_indicator_result(result)</w:t>
                  </w:r>
                </w:p>
              </w:tc>
            </w:tr>
            <w:tr w:rsidR="00CA3AE5" w:rsidRPr="00AC590F" w14:paraId="7D8A12BD" w14:textId="77777777" w:rsidTr="00D34D7F">
              <w:tc>
                <w:tcPr>
                  <w:tcW w:w="2125" w:type="dxa"/>
                  <w:vAlign w:val="center"/>
                </w:tcPr>
                <w:p w14:paraId="5F247B64" w14:textId="77777777" w:rsidR="004F1D25" w:rsidRPr="00164913" w:rsidRDefault="004F1D25" w:rsidP="00164913">
                  <w:pPr>
                    <w:pStyle w:val="Tabellentext"/>
                  </w:pPr>
                  <w:r w:rsidRPr="00164913">
                    <w:t>Darstellung</w:t>
                  </w:r>
                </w:p>
              </w:tc>
              <w:tc>
                <w:tcPr>
                  <w:tcW w:w="3755" w:type="dxa"/>
                  <w:vAlign w:val="center"/>
                </w:tcPr>
                <w:p w14:paraId="159E8612" w14:textId="77777777" w:rsidR="004F1D25" w:rsidRPr="00164913" w:rsidRDefault="004F1D25" w:rsidP="00164913">
                  <w:pPr>
                    <w:pStyle w:val="Tabellentext"/>
                  </w:pPr>
                  <w:r>
                    <w:t>-</w:t>
                  </w:r>
                </w:p>
              </w:tc>
            </w:tr>
            <w:tr w:rsidR="00CA3AE5" w:rsidRPr="00AC590F" w14:paraId="20C04C1B" w14:textId="77777777" w:rsidTr="00D34D7F">
              <w:tc>
                <w:tcPr>
                  <w:tcW w:w="2125" w:type="dxa"/>
                  <w:tcBorders>
                    <w:bottom w:val="single" w:sz="4" w:space="0" w:color="BFBFBF" w:themeColor="background1" w:themeShade="BF"/>
                  </w:tcBorders>
                  <w:vAlign w:val="center"/>
                </w:tcPr>
                <w:p w14:paraId="34FDD153"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08542FF4" w14:textId="77777777" w:rsidR="004F1D25" w:rsidRPr="00164913" w:rsidRDefault="004F1D25" w:rsidP="00164913">
                  <w:pPr>
                    <w:pStyle w:val="Tabellentext"/>
                  </w:pPr>
                  <w:r>
                    <w:t>-</w:t>
                  </w:r>
                </w:p>
              </w:tc>
            </w:tr>
          </w:tbl>
          <w:p w14:paraId="0C345E96"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11238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E65162" w14:textId="77777777" w:rsidR="004F1D25" w:rsidRPr="003C6CA0" w:rsidRDefault="004F1D25" w:rsidP="003C6CA0">
            <w:pPr>
              <w:pStyle w:val="Tabellenkopf"/>
            </w:pPr>
            <w:r w:rsidRPr="003C6CA0">
              <w:lastRenderedPageBreak/>
              <w:t>Verwendete Funktionen</w:t>
            </w:r>
          </w:p>
        </w:tc>
        <w:tc>
          <w:tcPr>
            <w:tcW w:w="5716" w:type="dxa"/>
          </w:tcPr>
          <w:p w14:paraId="34CCD4F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fn_fu_opdatum</w:t>
            </w:r>
            <w:r>
              <w:br/>
              <w:t>fn_M09N1Score_2194</w:t>
            </w:r>
            <w:r>
              <w:br/>
              <w:t>fn_Systemumstellung_09n1</w:t>
            </w:r>
          </w:p>
        </w:tc>
      </w:tr>
      <w:tr w:rsidR="00CA3AE5" w14:paraId="3E98EA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0F9379" w14:textId="77777777" w:rsidR="004F1D25" w:rsidRPr="003C6CA0" w:rsidRDefault="004F1D25" w:rsidP="003C6CA0">
            <w:pPr>
              <w:pStyle w:val="Tabellenkopf"/>
            </w:pPr>
            <w:r w:rsidRPr="003C6CA0">
              <w:t>Verwendete Listen</w:t>
            </w:r>
          </w:p>
        </w:tc>
        <w:tc>
          <w:tcPr>
            <w:tcW w:w="5716" w:type="dxa"/>
          </w:tcPr>
          <w:p w14:paraId="2799492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OPS_HSMDEF_Systemumstellung_ICDzuSM</w:t>
            </w:r>
            <w:r>
              <w:br/>
              <w:t>OPS_HSMDEF_Systemumstellung_SMzuCRTP</w:t>
            </w:r>
          </w:p>
        </w:tc>
      </w:tr>
      <w:tr w:rsidR="00CA3AE5" w14:paraId="2FEE530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564471" w14:textId="77777777" w:rsidR="004F1D25" w:rsidRPr="003C6CA0" w:rsidRDefault="004F1D25" w:rsidP="003C6CA0">
            <w:pPr>
              <w:pStyle w:val="Tabellenkopf"/>
            </w:pPr>
            <w:r w:rsidRPr="003C6CA0">
              <w:t>Darstellung</w:t>
            </w:r>
          </w:p>
        </w:tc>
        <w:tc>
          <w:tcPr>
            <w:tcW w:w="5716" w:type="dxa"/>
          </w:tcPr>
          <w:p w14:paraId="078C643E"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1138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F4D9DC" w14:textId="77777777" w:rsidR="004F1D25" w:rsidRPr="003C6CA0" w:rsidRDefault="004F1D25" w:rsidP="003C6CA0">
            <w:pPr>
              <w:pStyle w:val="Tabellenkopf"/>
            </w:pPr>
            <w:r w:rsidRPr="003C6CA0">
              <w:t>Grafik</w:t>
            </w:r>
          </w:p>
        </w:tc>
        <w:tc>
          <w:tcPr>
            <w:tcW w:w="5716" w:type="dxa"/>
          </w:tcPr>
          <w:p w14:paraId="2056B95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1DB8C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AF07DD" w14:textId="77777777" w:rsidR="004F1D25" w:rsidRPr="003C6CA0" w:rsidRDefault="004F1D25" w:rsidP="003C6CA0">
            <w:pPr>
              <w:pStyle w:val="Tabellenkopf"/>
            </w:pPr>
            <w:r w:rsidRPr="003C6CA0">
              <w:t>Vergleichbarkeit mit Vorjahresergebnissen</w:t>
            </w:r>
          </w:p>
        </w:tc>
        <w:tc>
          <w:tcPr>
            <w:tcW w:w="5716" w:type="dxa"/>
          </w:tcPr>
          <w:p w14:paraId="72CD87B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0077F7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65C67" w14:textId="77777777" w:rsidR="004F1D25" w:rsidRPr="003C6CA0" w:rsidRDefault="004F1D25" w:rsidP="003C6CA0">
            <w:pPr>
              <w:pStyle w:val="Tabellenkopf"/>
            </w:pPr>
            <w:r w:rsidRPr="003C6CA0">
              <w:t>Erläuterung der Vergleichbarkeit zum Vorjahr</w:t>
            </w:r>
          </w:p>
        </w:tc>
        <w:tc>
          <w:tcPr>
            <w:tcW w:w="5716" w:type="dxa"/>
          </w:tcPr>
          <w:p w14:paraId="7F33C77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Rechenregeln des Vorjahres.</w:t>
            </w:r>
            <w:r>
              <w:br/>
            </w:r>
            <w:r>
              <w:br/>
              <w:t>Zum Auswertungsjahr 2026 (EJ 2025) wurden die Koeffizienten auf der Datenbasis des EJ 2024 neu berechnet.</w:t>
            </w:r>
            <w:r>
              <w:br/>
            </w:r>
            <w:r>
              <w:br/>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00445C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59DAF2"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33312AD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prospektiven Rechneregeln.</w:t>
            </w:r>
            <w:r>
              <w:br/>
            </w:r>
            <w:r>
              <w:br/>
              <w:t>Die Indikation zur Revision/Explantation der Sonde am Leitungssystem (ASONLEIINDIK) wird seit dem Erfassungsjahr 2025 erhoben. Die im QI 2194 betrachteten Folgeeingriffe stammen für das Auswertungsjahr 2026 jedoch maßgeblich aus dem Erfassungsjahr 2024. Für diese Fol</w:t>
            </w:r>
            <w:r>
              <w:lastRenderedPageBreak/>
              <w:t>geeingriffe ist somit noch keine Information für die Indikation zur Revision/Explantation der Sonde am Leitungssystem verfügbar. Aus Konsistenzgründen wird für das Auswertungsjahr 2026 das Feld ASONLEIINDIK deshalb wieder aus der Rechenregel g</w:t>
            </w:r>
            <w:r>
              <w:t>estrichen. Es wird aber ab dem Auswertungsjahr 2027 verwendet werden.</w:t>
            </w:r>
          </w:p>
        </w:tc>
      </w:tr>
    </w:tbl>
    <w:p w14:paraId="598BF876" w14:textId="77777777" w:rsidR="004F1D25" w:rsidRDefault="004F1D25" w:rsidP="00AA7E2B">
      <w:pPr>
        <w:pStyle w:val="Tabellentext"/>
        <w:spacing w:before="0" w:after="0" w:line="20" w:lineRule="exact"/>
        <w:ind w:left="0" w:right="0"/>
      </w:pPr>
    </w:p>
    <w:p w14:paraId="69C79C9F" w14:textId="77777777" w:rsidR="002B0F71" w:rsidRDefault="002B0F71">
      <w:pPr>
        <w:sectPr w:rsidR="002B0F71" w:rsidSect="00AD6E6F">
          <w:headerReference w:type="default" r:id="rId59"/>
          <w:footerReference w:type="default" r:id="rId60"/>
          <w:pgSz w:w="11906" w:h="16838"/>
          <w:pgMar w:top="1418" w:right="1134" w:bottom="1418" w:left="1701" w:header="454" w:footer="737" w:gutter="0"/>
          <w:cols w:space="708"/>
          <w:docGrid w:linePitch="360"/>
        </w:sectPr>
      </w:pPr>
    </w:p>
    <w:p w14:paraId="29D076D3" w14:textId="77777777" w:rsidR="004F1D25" w:rsidRPr="00A3451D" w:rsidRDefault="004F1D25" w:rsidP="0004540C">
      <w:pPr>
        <w:pStyle w:val="berschrift1ohneGliederung"/>
      </w:pPr>
      <w:bookmarkStart w:id="40" w:name="_Toc230255039"/>
      <w:r>
        <w:lastRenderedPageBreak/>
        <w:t>2195: Infektionen oder Aggregatperforationen als Indikation zum Folgeeingriff innerhalb eines Jahres</w:t>
      </w:r>
      <w:bookmarkEnd w:id="40"/>
    </w:p>
    <w:tbl>
      <w:tblPr>
        <w:tblStyle w:val="IQTIGStandard"/>
        <w:tblW w:w="5000" w:type="pct"/>
        <w:tblLook w:val="0480" w:firstRow="0" w:lastRow="0" w:firstColumn="1" w:lastColumn="0" w:noHBand="0" w:noVBand="1"/>
      </w:tblPr>
      <w:tblGrid>
        <w:gridCol w:w="1983"/>
        <w:gridCol w:w="7078"/>
      </w:tblGrid>
      <w:tr w:rsidR="00AF0AAF" w:rsidRPr="00743DF3" w14:paraId="056F7AB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D6B482E" w14:textId="77777777" w:rsidR="004F1D25" w:rsidRPr="00A3451D" w:rsidRDefault="004F1D25"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7BCEA25" w14:textId="77777777" w:rsidR="004F1D25" w:rsidRPr="00743DF3" w:rsidRDefault="004F1D25" w:rsidP="00152136">
            <w:pPr>
              <w:pStyle w:val="Tabellentext"/>
            </w:pPr>
            <w:r>
              <w:t>Möglichst selten Folgeeingriff wegen Infektion oder Aggregatperforation bei Patientinnen und Patienten mit implantiertem Herzschrittmacher</w:t>
            </w:r>
          </w:p>
        </w:tc>
      </w:tr>
    </w:tbl>
    <w:p w14:paraId="20C28556" w14:textId="77777777" w:rsidR="004F1D25" w:rsidRPr="00AE2CB4" w:rsidRDefault="004F1D25" w:rsidP="002A6C31">
      <w:pPr>
        <w:pStyle w:val="Absatzberschriftebene2nurinNavigation"/>
      </w:pPr>
      <w:bookmarkStart w:id="41" w:name="_Toc230255040"/>
      <w:r w:rsidRPr="00A3451D">
        <w:t>Hintergrund</w:t>
      </w:r>
      <w:bookmarkEnd w:id="41"/>
    </w:p>
    <w:p w14:paraId="6181EE16" w14:textId="77777777" w:rsidR="004F1D25" w:rsidRPr="00AE2CB4" w:rsidRDefault="004F1D25" w:rsidP="00A64D53">
      <w:pPr>
        <w:pStyle w:val="Standardlinksbndig"/>
      </w:pPr>
      <w:r>
        <w:t xml:space="preserve">Der Indikator zu Infektionen oder Aggregatperforationen als Indikation zum Folgeeingriff umfasst früh auftretende infektiöse Komplikationen eines Schrittmachersystems: </w:t>
      </w:r>
      <w:r>
        <w:br/>
        <w:t xml:space="preserve"> </w:t>
      </w:r>
      <w:r>
        <w:br/>
        <w:t xml:space="preserve">• Infektion der Aggregattasche oder Aggregatperforation, sofern die Implantation des Aggregats nicht länger als ein Jahr zurückliegt </w:t>
      </w:r>
      <w:r>
        <w:br/>
        <w:t xml:space="preserve">• Sondeninfektion, sofern die Implantation der betroffenen Sonde nicht länger als ein Jahr zurückliegt </w:t>
      </w:r>
      <w:r>
        <w:br/>
        <w:t xml:space="preserve"> </w:t>
      </w:r>
      <w:r>
        <w:br/>
        <w:t xml:space="preserve">Systeminfektionen sind seltene, jedoch schwerwiegende Komplikationen nach Schrittmacherimplantationen, Aggregatwechseln, Revisionseingriffen oder Systemumstellungen. </w:t>
      </w:r>
      <w:r>
        <w:br/>
        <w:t xml:space="preserve"> </w:t>
      </w:r>
      <w:r>
        <w:br/>
        <w:t>Johansen et al. (2011) werteten Daten des dänischen Schrittmacherregisters im Hinblick auf Infektion</w:t>
      </w:r>
      <w:r>
        <w:t>en von Schrittmachersystemen aus, die zu erneuten stationären Eingriffen führten. Analysiert wurden Datensätze von 46.299 Patientinnen und Patienten, denen zwischen 1982 und 2007 Schrittmacher implantiert wurden. Die Inzidenz von Infektionen nach Erstimplantationen betrug 1,82/1.000 Schrittmacherjahre. Nach Reoperationen war die Inzidenz mit 5,32/1.000 Schrittmacherjahre erheblich höher; die Autoren leiten aus diesem Ergebnis die Empfehlung ab, die Standzeiten der Aggregate durch adäquate Programmierung und</w:t>
      </w:r>
      <w:r>
        <w:t xml:space="preserve"> die Entwicklung langlebiger Batterien zu erhöhen, um zu häufige Aggregatwechsel zu vermeiden. </w:t>
      </w:r>
      <w:r>
        <w:br/>
        <w:t xml:space="preserve"> </w:t>
      </w:r>
      <w:r>
        <w:br/>
        <w:t>Klug et al. (2007) berichten über eine Follow-up-Untersuchung bei 6.319 Patientinnen und Patienten, bei den Herzschrittmacher oder ICD implantiert oder Aggregatwechsel durchgeführt wurden. Nach 12 Monaten betrug die Inzidenz von Infektionen 0,7 %. Unterschiede zwischen den Rhythmusimplantaten (Schrittmacher vs. ICD) wurden nicht gefunden. Ein erhöhtes Risiko bestand bei Verzicht auf Antibiotikaprophylaxe beim E</w:t>
      </w:r>
      <w:r>
        <w:t xml:space="preserve">ingriff, Fieber zum Zeitpunkt des Eingriffs, Einsatz eines temporären Schrittmachers vor dem Eingriff sowie frühzeitigen (noch während des stationären Aufenthalts) erforderlichen Revisionen. Außerdem war das Risiko bei Aggregatwechseln höher als bei Erstimplantationen. </w:t>
      </w:r>
      <w:r>
        <w:br/>
        <w:t xml:space="preserve"> </w:t>
      </w:r>
      <w:r>
        <w:br/>
        <w:t>Gegenstand einer Follow-up-Studie von Romeyer-Bouchard et al. (2010) war das Infektionsrisiko bei der Implantation von kardialen Resynchronisationssystemen (CRT-Systemen). Bei den 303 Untersuchungsteilnehmern betrug die Inzidenz von Infekt</w:t>
      </w:r>
      <w:r>
        <w:t xml:space="preserve">ionen nach 2,6 Jahren 4,3 %. Risikofaktoren waren eine beeinträchtigte Nierenfunktion, eine erhöhte Operationszeit sowie frühzeitige Revision; zudem war das Risiko einer Infektion bei der Implantation von CRT-D-Systemen (Defibrillatoren) höher als bei </w:t>
      </w:r>
      <w:r>
        <w:lastRenderedPageBreak/>
        <w:t xml:space="preserve">CRT-P-Systemen (Schrittmachern). </w:t>
      </w:r>
      <w:r>
        <w:br/>
        <w:t xml:space="preserve"> </w:t>
      </w:r>
      <w:r>
        <w:br/>
        <w:t>Infektionen können das Aggregat betreffen (Tascheninfektion) oder die Sonden (inflammatorische Prozesse innerhalb der Venen, Sondenendokarditis). Zur Behandlung der Infektion eines Schrittmachersystems ist – neben der Verabr</w:t>
      </w:r>
      <w:r>
        <w:t xml:space="preserve">eichung von Antibiotika – dessen vollständige Explantation therapeutischer Standard (Lewis et al. 1985, Chua et al. 2000, Viola und Darouiche 2011). Obwohl eine Infektion eine schwerwiegende Komplikation der antiarrhytmischen Devicetherapie ist, ist die langfristige Prognose für betroffene Patientinnen und Patienten bei Einhaltung des therapeutischen Standards gut (Deharo et al. 2012). </w:t>
      </w:r>
      <w:r>
        <w:br/>
        <w:t xml:space="preserve"> </w:t>
      </w:r>
      <w:r>
        <w:br/>
        <w:t xml:space="preserve"> </w:t>
      </w:r>
      <w:r>
        <w:br/>
        <w:t xml:space="preserve">Berechnung des Indikators </w:t>
      </w:r>
      <w:r>
        <w:br/>
        <w:t xml:space="preserve"> </w:t>
      </w:r>
      <w:r>
        <w:br/>
        <w:t xml:space="preserve">Vorerst werden nur Erstimplantationen von Herzschrittmachern als Indexeingriff gewertet. </w:t>
      </w:r>
      <w:r>
        <w:t xml:space="preserve">Es werden zudem Patientinnen und Patienten aus der Grundgesamtheit ausgeschlossen, die bereits kurz nach der Implantation, d. h. noch während des Krankenhausaufenthalts, verstarben. </w:t>
      </w:r>
      <w:r>
        <w:br/>
        <w:t xml:space="preserve"> </w:t>
      </w:r>
      <w:r>
        <w:br/>
        <w:t>Als Folgeeingriffe gelten Revisionen, Systemumstellungen zwischen Herzschrittmachersystemen sowie Explantationen, sofern diese aufgrund einer Infektion oder Aggregatperforation innerhalb eines Jahres nach der Schrittmacherimplantation erfolgten. Folgeeingriffe werden jedoch nicht für diesen Indikator ausgewertet, wenn zwische</w:t>
      </w:r>
      <w:r>
        <w:t xml:space="preserve">n Implantation und Folgeeingriff ein ambulant durchgeführter (und somit nicht im Rahmen der externen stationären Qualitätssicherung erfasster) Schrittmachereingriff erfolgt ist; hier liegt die Ergebnisverantwortung nicht eindeutig bei der Einrichtung, die die (stationär durchgeführte) Implantation vorgenommen hat. </w:t>
      </w:r>
      <w:r>
        <w:br/>
        <w:t xml:space="preserve"> </w:t>
      </w:r>
      <w:r>
        <w:br/>
        <w:t xml:space="preserve">Die Grundgesamtheit umfasst die Implantationen des aktuellsten Erfassungsjahres, in welchem für alle vorgenommenen Implantationen der Follow-up-Zeitraum vollständig vorliegt. Dies sind für die </w:t>
      </w:r>
      <w:r>
        <w:t xml:space="preserve">diesjährige Auswertung die Implantationen aus dem Erfassungsjahr 2024. Erstimplantationen, bei denen am selben Tag der Implantation ein Folgeeingriff dokumentiert wurde, werden aus der Grundgesamtheit ausgeschlossen. </w:t>
      </w:r>
      <w:r>
        <w:br/>
        <w:t xml:space="preserve"> </w:t>
      </w:r>
      <w:r>
        <w:br/>
        <w:t>Details der Methodik zur Auswertung von Follow-up-Indikatoren werden unter „Biometrische Methoden“ auf der Webseite des IQTIG (https://iqtig.org/das-iqtig/grundlagen/biometrische-methoden/) veröffentlicht.</w:t>
      </w:r>
    </w:p>
    <w:p w14:paraId="5097A486" w14:textId="77777777" w:rsidR="002B0F71" w:rsidRDefault="002B0F71">
      <w:pPr>
        <w:sectPr w:rsidR="002B0F71" w:rsidSect="000A3778">
          <w:headerReference w:type="default" r:id="rId61"/>
          <w:footerReference w:type="default" r:id="rId62"/>
          <w:pgSz w:w="11906" w:h="16838"/>
          <w:pgMar w:top="1418" w:right="1134" w:bottom="1418" w:left="1701" w:header="454" w:footer="737" w:gutter="0"/>
          <w:cols w:space="708"/>
          <w:docGrid w:linePitch="360"/>
        </w:sectPr>
      </w:pPr>
    </w:p>
    <w:p w14:paraId="648F7D0C" w14:textId="77777777" w:rsidR="004F1D25" w:rsidRPr="00880DD2" w:rsidRDefault="004F1D25" w:rsidP="00447106">
      <w:pPr>
        <w:pStyle w:val="Absatzberschriftebene2nurinNavigation"/>
        <w:rPr>
          <w:sz w:val="21"/>
          <w:szCs w:val="21"/>
        </w:rPr>
      </w:pPr>
      <w:bookmarkStart w:id="42" w:name="_Toc230255041"/>
      <w:r>
        <w:rPr>
          <w:sz w:val="21"/>
          <w:szCs w:val="21"/>
        </w:rPr>
        <w:lastRenderedPageBreak/>
        <w:t>Verwendete Datenfelder</w:t>
      </w:r>
      <w:bookmarkEnd w:id="42"/>
    </w:p>
    <w:p w14:paraId="6FBD236D" w14:textId="77777777" w:rsidR="004F1D25" w:rsidRPr="00091E43" w:rsidRDefault="004F1D25"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B049DEF"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6050648" w14:textId="77777777" w:rsidR="004F1D25" w:rsidRPr="00880DD2" w:rsidRDefault="004F1D25" w:rsidP="00880DD2">
            <w:pPr>
              <w:pStyle w:val="Tabellenkopf"/>
            </w:pPr>
            <w:r w:rsidRPr="00880DD2">
              <w:t>Item</w:t>
            </w:r>
          </w:p>
        </w:tc>
        <w:tc>
          <w:tcPr>
            <w:tcW w:w="1075" w:type="pct"/>
          </w:tcPr>
          <w:p w14:paraId="49CED165" w14:textId="77777777" w:rsidR="004F1D25" w:rsidRPr="00880DD2" w:rsidRDefault="004F1D25" w:rsidP="00880DD2">
            <w:pPr>
              <w:pStyle w:val="Tabellenkopf"/>
            </w:pPr>
            <w:r w:rsidRPr="00880DD2">
              <w:t>Bezeichnung</w:t>
            </w:r>
          </w:p>
        </w:tc>
        <w:tc>
          <w:tcPr>
            <w:tcW w:w="326" w:type="pct"/>
          </w:tcPr>
          <w:p w14:paraId="1E43F658" w14:textId="77777777" w:rsidR="004F1D25" w:rsidRPr="00880DD2" w:rsidRDefault="004F1D25" w:rsidP="00880DD2">
            <w:pPr>
              <w:pStyle w:val="Tabellenkopf"/>
            </w:pPr>
            <w:r w:rsidRPr="00880DD2">
              <w:t>M/K</w:t>
            </w:r>
          </w:p>
        </w:tc>
        <w:tc>
          <w:tcPr>
            <w:tcW w:w="1646" w:type="pct"/>
          </w:tcPr>
          <w:p w14:paraId="304E61F7" w14:textId="77777777" w:rsidR="004F1D25" w:rsidRPr="00880DD2" w:rsidRDefault="004F1D25" w:rsidP="00880DD2">
            <w:pPr>
              <w:pStyle w:val="Tabellenkopf"/>
            </w:pPr>
            <w:r w:rsidRPr="00880DD2">
              <w:t>Schlüssel/Formel</w:t>
            </w:r>
          </w:p>
        </w:tc>
        <w:tc>
          <w:tcPr>
            <w:tcW w:w="1328" w:type="pct"/>
          </w:tcPr>
          <w:p w14:paraId="4A110BF5" w14:textId="77777777" w:rsidR="004F1D25" w:rsidRPr="00880DD2" w:rsidRDefault="004F1D25" w:rsidP="003C7F90">
            <w:pPr>
              <w:pStyle w:val="Tabellenkopf"/>
            </w:pPr>
            <w:r w:rsidRPr="00880DD2">
              <w:t>Feldname</w:t>
            </w:r>
            <w:r w:rsidRPr="00880DD2">
              <w:t xml:space="preserve"> </w:t>
            </w:r>
          </w:p>
        </w:tc>
      </w:tr>
      <w:tr w:rsidR="00275B01" w:rsidRPr="00743DF3" w14:paraId="490B9A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2B8AD4" w14:textId="77777777" w:rsidR="004F1D25" w:rsidRPr="00091E43" w:rsidRDefault="004F1D25" w:rsidP="000361A4">
            <w:pPr>
              <w:pStyle w:val="Tabellentext"/>
            </w:pPr>
            <w:r>
              <w:t>12:B</w:t>
            </w:r>
          </w:p>
        </w:tc>
        <w:tc>
          <w:tcPr>
            <w:tcW w:w="1075" w:type="pct"/>
          </w:tcPr>
          <w:p w14:paraId="6079B8E9" w14:textId="77777777" w:rsidR="004F1D25" w:rsidRPr="00091E43" w:rsidRDefault="004F1D25" w:rsidP="000361A4">
            <w:pPr>
              <w:pStyle w:val="Tabellentext"/>
            </w:pPr>
            <w:r>
              <w:t>Geschlecht</w:t>
            </w:r>
          </w:p>
        </w:tc>
        <w:tc>
          <w:tcPr>
            <w:tcW w:w="326" w:type="pct"/>
          </w:tcPr>
          <w:p w14:paraId="38B7B0F1" w14:textId="77777777" w:rsidR="004F1D25" w:rsidRPr="00091E43" w:rsidRDefault="004F1D25" w:rsidP="000361A4">
            <w:pPr>
              <w:pStyle w:val="Tabellentext"/>
            </w:pPr>
            <w:r>
              <w:t>M</w:t>
            </w:r>
          </w:p>
        </w:tc>
        <w:tc>
          <w:tcPr>
            <w:tcW w:w="1646" w:type="pct"/>
          </w:tcPr>
          <w:p w14:paraId="7A0BCF69" w14:textId="77777777" w:rsidR="004F1D25" w:rsidRPr="00091E43" w:rsidRDefault="004F1D25" w:rsidP="00177070">
            <w:pPr>
              <w:pStyle w:val="Tabellentext"/>
              <w:ind w:left="453" w:hanging="340"/>
            </w:pPr>
            <w:r>
              <w:t>1 =</w:t>
            </w:r>
            <w:r>
              <w:tab/>
              <w:t>männlich</w:t>
            </w:r>
          </w:p>
          <w:p w14:paraId="3220E263" w14:textId="77777777" w:rsidR="004F1D25" w:rsidRPr="00091E43" w:rsidRDefault="004F1D25" w:rsidP="00177070">
            <w:pPr>
              <w:pStyle w:val="Tabellentext"/>
              <w:ind w:left="453" w:hanging="340"/>
            </w:pPr>
            <w:r>
              <w:t>2 =</w:t>
            </w:r>
            <w:r>
              <w:tab/>
              <w:t>weiblich</w:t>
            </w:r>
          </w:p>
          <w:p w14:paraId="3299B187" w14:textId="77777777" w:rsidR="004F1D25" w:rsidRPr="00091E43" w:rsidRDefault="004F1D25" w:rsidP="00177070">
            <w:pPr>
              <w:pStyle w:val="Tabellentext"/>
              <w:ind w:left="453" w:hanging="340"/>
            </w:pPr>
            <w:r>
              <w:t>3 =</w:t>
            </w:r>
            <w:r>
              <w:tab/>
              <w:t>divers</w:t>
            </w:r>
          </w:p>
          <w:p w14:paraId="4D3C5F69" w14:textId="77777777" w:rsidR="004F1D25" w:rsidRPr="00091E43" w:rsidRDefault="004F1D25" w:rsidP="00177070">
            <w:pPr>
              <w:pStyle w:val="Tabellentext"/>
              <w:ind w:left="453" w:hanging="340"/>
            </w:pPr>
            <w:r>
              <w:t>8 =</w:t>
            </w:r>
            <w:r>
              <w:tab/>
              <w:t>unbestimmt</w:t>
            </w:r>
          </w:p>
        </w:tc>
        <w:tc>
          <w:tcPr>
            <w:tcW w:w="1328" w:type="pct"/>
          </w:tcPr>
          <w:p w14:paraId="2025110B" w14:textId="77777777" w:rsidR="004F1D25" w:rsidRPr="00091E43" w:rsidRDefault="004F1D25" w:rsidP="000361A4">
            <w:pPr>
              <w:pStyle w:val="Tabellentext"/>
            </w:pPr>
            <w:r>
              <w:t>GESCHLECHT</w:t>
            </w:r>
          </w:p>
        </w:tc>
      </w:tr>
      <w:tr w:rsidR="00275B01" w:rsidRPr="00743DF3" w14:paraId="008354B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435E52" w14:textId="77777777" w:rsidR="004F1D25" w:rsidRPr="00091E43" w:rsidRDefault="004F1D25" w:rsidP="000361A4">
            <w:pPr>
              <w:pStyle w:val="Tabellentext"/>
            </w:pPr>
            <w:r>
              <w:t>24:B</w:t>
            </w:r>
          </w:p>
        </w:tc>
        <w:tc>
          <w:tcPr>
            <w:tcW w:w="1075" w:type="pct"/>
          </w:tcPr>
          <w:p w14:paraId="7C866307" w14:textId="77777777" w:rsidR="004F1D25" w:rsidRPr="00091E43" w:rsidRDefault="004F1D25" w:rsidP="000361A4">
            <w:pPr>
              <w:pStyle w:val="Tabellentext"/>
            </w:pPr>
            <w:r>
              <w:t>Diabetes mellitus</w:t>
            </w:r>
          </w:p>
        </w:tc>
        <w:tc>
          <w:tcPr>
            <w:tcW w:w="326" w:type="pct"/>
          </w:tcPr>
          <w:p w14:paraId="4A91EB51" w14:textId="77777777" w:rsidR="004F1D25" w:rsidRPr="00091E43" w:rsidRDefault="004F1D25" w:rsidP="000361A4">
            <w:pPr>
              <w:pStyle w:val="Tabellentext"/>
            </w:pPr>
            <w:r>
              <w:t>M</w:t>
            </w:r>
          </w:p>
        </w:tc>
        <w:tc>
          <w:tcPr>
            <w:tcW w:w="1646" w:type="pct"/>
          </w:tcPr>
          <w:p w14:paraId="5AFD724B" w14:textId="77777777" w:rsidR="004F1D25" w:rsidRPr="00091E43" w:rsidRDefault="004F1D25" w:rsidP="00177070">
            <w:pPr>
              <w:pStyle w:val="Tabellentext"/>
              <w:ind w:left="453" w:hanging="340"/>
            </w:pPr>
            <w:r>
              <w:t>0 =</w:t>
            </w:r>
            <w:r>
              <w:tab/>
              <w:t>nein</w:t>
            </w:r>
          </w:p>
          <w:p w14:paraId="4816885A" w14:textId="77777777" w:rsidR="004F1D25" w:rsidRPr="00091E43" w:rsidRDefault="004F1D25" w:rsidP="00177070">
            <w:pPr>
              <w:pStyle w:val="Tabellentext"/>
              <w:ind w:left="453" w:hanging="340"/>
            </w:pPr>
            <w:r>
              <w:t>1 =</w:t>
            </w:r>
            <w:r>
              <w:tab/>
              <w:t>ja, nicht insulinpflichtig</w:t>
            </w:r>
          </w:p>
          <w:p w14:paraId="2379CE1F" w14:textId="77777777" w:rsidR="004F1D25" w:rsidRPr="00091E43" w:rsidRDefault="004F1D25" w:rsidP="00177070">
            <w:pPr>
              <w:pStyle w:val="Tabellentext"/>
              <w:ind w:left="453" w:hanging="340"/>
            </w:pPr>
            <w:r>
              <w:t>2 =</w:t>
            </w:r>
            <w:r>
              <w:tab/>
            </w:r>
            <w:r>
              <w:t>ja, insulinpflichtig</w:t>
            </w:r>
          </w:p>
        </w:tc>
        <w:tc>
          <w:tcPr>
            <w:tcW w:w="1328" w:type="pct"/>
          </w:tcPr>
          <w:p w14:paraId="12E5448B" w14:textId="77777777" w:rsidR="004F1D25" w:rsidRPr="00091E43" w:rsidRDefault="004F1D25" w:rsidP="000361A4">
            <w:pPr>
              <w:pStyle w:val="Tabellentext"/>
            </w:pPr>
            <w:r>
              <w:t>DIABETESMELLITUS</w:t>
            </w:r>
          </w:p>
        </w:tc>
      </w:tr>
      <w:tr w:rsidR="00275B01" w:rsidRPr="00743DF3" w14:paraId="0F16D58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552673" w14:textId="77777777" w:rsidR="004F1D25" w:rsidRPr="00091E43" w:rsidRDefault="004F1D25" w:rsidP="000361A4">
            <w:pPr>
              <w:pStyle w:val="Tabellentext"/>
            </w:pPr>
            <w:r>
              <w:t>37:B</w:t>
            </w:r>
          </w:p>
        </w:tc>
        <w:tc>
          <w:tcPr>
            <w:tcW w:w="1075" w:type="pct"/>
          </w:tcPr>
          <w:p w14:paraId="62B0F84C" w14:textId="77777777" w:rsidR="004F1D25" w:rsidRPr="00091E43" w:rsidRDefault="004F1D25" w:rsidP="000361A4">
            <w:pPr>
              <w:pStyle w:val="Tabellentext"/>
            </w:pPr>
            <w:r>
              <w:t>OP-Datum</w:t>
            </w:r>
          </w:p>
        </w:tc>
        <w:tc>
          <w:tcPr>
            <w:tcW w:w="326" w:type="pct"/>
          </w:tcPr>
          <w:p w14:paraId="3A325DD7" w14:textId="77777777" w:rsidR="004F1D25" w:rsidRPr="00091E43" w:rsidRDefault="004F1D25" w:rsidP="000361A4">
            <w:pPr>
              <w:pStyle w:val="Tabellentext"/>
            </w:pPr>
            <w:r>
              <w:t>M</w:t>
            </w:r>
          </w:p>
        </w:tc>
        <w:tc>
          <w:tcPr>
            <w:tcW w:w="1646" w:type="pct"/>
          </w:tcPr>
          <w:p w14:paraId="3946DFF7" w14:textId="77777777" w:rsidR="004F1D25" w:rsidRPr="00091E43" w:rsidRDefault="004F1D25" w:rsidP="00177070">
            <w:pPr>
              <w:pStyle w:val="Tabellentext"/>
              <w:ind w:left="453" w:hanging="340"/>
            </w:pPr>
            <w:r>
              <w:t>-</w:t>
            </w:r>
          </w:p>
        </w:tc>
        <w:tc>
          <w:tcPr>
            <w:tcW w:w="1328" w:type="pct"/>
          </w:tcPr>
          <w:p w14:paraId="6F0ADEEB" w14:textId="77777777" w:rsidR="004F1D25" w:rsidRPr="00091E43" w:rsidRDefault="004F1D25" w:rsidP="000361A4">
            <w:pPr>
              <w:pStyle w:val="Tabellentext"/>
            </w:pPr>
            <w:r>
              <w:t>OPDATUM</w:t>
            </w:r>
          </w:p>
        </w:tc>
      </w:tr>
      <w:tr w:rsidR="00275B01" w:rsidRPr="00743DF3" w14:paraId="0F616B7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0B8FE9" w14:textId="77777777" w:rsidR="004F1D25" w:rsidRPr="00091E43" w:rsidRDefault="004F1D25" w:rsidP="000361A4">
            <w:pPr>
              <w:pStyle w:val="Tabellentext"/>
            </w:pPr>
            <w:r>
              <w:t>38:B</w:t>
            </w:r>
          </w:p>
        </w:tc>
        <w:tc>
          <w:tcPr>
            <w:tcW w:w="1075" w:type="pct"/>
          </w:tcPr>
          <w:p w14:paraId="289CC9FE" w14:textId="77777777" w:rsidR="004F1D25" w:rsidRPr="00091E43" w:rsidRDefault="004F1D25" w:rsidP="000361A4">
            <w:pPr>
              <w:pStyle w:val="Tabellentext"/>
            </w:pPr>
            <w:r>
              <w:t xml:space="preserve">Operation </w:t>
            </w:r>
          </w:p>
        </w:tc>
        <w:tc>
          <w:tcPr>
            <w:tcW w:w="326" w:type="pct"/>
          </w:tcPr>
          <w:p w14:paraId="21FDE1ED" w14:textId="77777777" w:rsidR="004F1D25" w:rsidRPr="00091E43" w:rsidRDefault="004F1D25" w:rsidP="000361A4">
            <w:pPr>
              <w:pStyle w:val="Tabellentext"/>
            </w:pPr>
            <w:r>
              <w:t>M</w:t>
            </w:r>
          </w:p>
        </w:tc>
        <w:tc>
          <w:tcPr>
            <w:tcW w:w="1646" w:type="pct"/>
          </w:tcPr>
          <w:p w14:paraId="23D113F8" w14:textId="77777777" w:rsidR="004F1D25" w:rsidRPr="00091E43" w:rsidRDefault="004F1D25" w:rsidP="00177070">
            <w:pPr>
              <w:pStyle w:val="Tabellentext"/>
              <w:ind w:left="453" w:hanging="340"/>
            </w:pPr>
            <w:r>
              <w:t>OPS (amtliche Kodes): https://www.bfarm.de</w:t>
            </w:r>
          </w:p>
        </w:tc>
        <w:tc>
          <w:tcPr>
            <w:tcW w:w="1328" w:type="pct"/>
          </w:tcPr>
          <w:p w14:paraId="26F7E6E3" w14:textId="77777777" w:rsidR="004F1D25" w:rsidRPr="00091E43" w:rsidRDefault="004F1D25" w:rsidP="000361A4">
            <w:pPr>
              <w:pStyle w:val="Tabellentext"/>
            </w:pPr>
            <w:r>
              <w:t>OPSCHLUESSEL</w:t>
            </w:r>
          </w:p>
        </w:tc>
      </w:tr>
      <w:tr w:rsidR="00275B01" w:rsidRPr="00743DF3" w14:paraId="653E24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651F6F" w14:textId="77777777" w:rsidR="004F1D25" w:rsidRPr="00091E43" w:rsidRDefault="004F1D25" w:rsidP="000361A4">
            <w:pPr>
              <w:pStyle w:val="Tabellentext"/>
            </w:pPr>
            <w:r>
              <w:t>55.1:B</w:t>
            </w:r>
          </w:p>
        </w:tc>
        <w:tc>
          <w:tcPr>
            <w:tcW w:w="1075" w:type="pct"/>
          </w:tcPr>
          <w:p w14:paraId="6D739F51" w14:textId="77777777" w:rsidR="004F1D25" w:rsidRPr="00091E43" w:rsidRDefault="004F1D25" w:rsidP="000361A4">
            <w:pPr>
              <w:pStyle w:val="Tabellentext"/>
            </w:pPr>
            <w:r>
              <w:t>Entlassungsgrund</w:t>
            </w:r>
          </w:p>
        </w:tc>
        <w:tc>
          <w:tcPr>
            <w:tcW w:w="326" w:type="pct"/>
          </w:tcPr>
          <w:p w14:paraId="07B3D6E6" w14:textId="77777777" w:rsidR="004F1D25" w:rsidRPr="00091E43" w:rsidRDefault="004F1D25" w:rsidP="000361A4">
            <w:pPr>
              <w:pStyle w:val="Tabellentext"/>
            </w:pPr>
            <w:r>
              <w:t>K</w:t>
            </w:r>
          </w:p>
        </w:tc>
        <w:tc>
          <w:tcPr>
            <w:tcW w:w="1646" w:type="pct"/>
          </w:tcPr>
          <w:p w14:paraId="1947DB65" w14:textId="77777777" w:rsidR="004F1D25" w:rsidRPr="00091E43" w:rsidRDefault="004F1D25" w:rsidP="00177070">
            <w:pPr>
              <w:pStyle w:val="Tabellentext"/>
              <w:ind w:left="453" w:hanging="340"/>
            </w:pPr>
            <w:r>
              <w:t>s. Anhang: EntlGrund</w:t>
            </w:r>
          </w:p>
        </w:tc>
        <w:tc>
          <w:tcPr>
            <w:tcW w:w="1328" w:type="pct"/>
          </w:tcPr>
          <w:p w14:paraId="74B8811D" w14:textId="77777777" w:rsidR="004F1D25" w:rsidRPr="00091E43" w:rsidRDefault="004F1D25" w:rsidP="000361A4">
            <w:pPr>
              <w:pStyle w:val="Tabellentext"/>
            </w:pPr>
            <w:r>
              <w:t>ENTLGRUND</w:t>
            </w:r>
          </w:p>
        </w:tc>
      </w:tr>
      <w:tr w:rsidR="00275B01" w:rsidRPr="00743DF3" w14:paraId="46C13F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FA03EE" w14:textId="77777777" w:rsidR="004F1D25" w:rsidRPr="00091E43" w:rsidRDefault="004F1D25" w:rsidP="000361A4">
            <w:pPr>
              <w:pStyle w:val="Tabellentext"/>
            </w:pPr>
            <w:r>
              <w:t>09/2: 15:B</w:t>
            </w:r>
          </w:p>
        </w:tc>
        <w:tc>
          <w:tcPr>
            <w:tcW w:w="1075" w:type="pct"/>
          </w:tcPr>
          <w:p w14:paraId="617588F1" w14:textId="77777777" w:rsidR="004F1D25" w:rsidRPr="00091E43" w:rsidRDefault="004F1D25" w:rsidP="000361A4">
            <w:pPr>
              <w:pStyle w:val="Tabellentext"/>
            </w:pPr>
            <w:r>
              <w:t>letzte Schrittmacher-OP vor diesem Eingriff</w:t>
            </w:r>
          </w:p>
        </w:tc>
        <w:tc>
          <w:tcPr>
            <w:tcW w:w="326" w:type="pct"/>
          </w:tcPr>
          <w:p w14:paraId="75136A54" w14:textId="77777777" w:rsidR="004F1D25" w:rsidRPr="00091E43" w:rsidRDefault="004F1D25" w:rsidP="000361A4">
            <w:pPr>
              <w:pStyle w:val="Tabellentext"/>
            </w:pPr>
            <w:r>
              <w:t>M</w:t>
            </w:r>
          </w:p>
        </w:tc>
        <w:tc>
          <w:tcPr>
            <w:tcW w:w="1646" w:type="pct"/>
          </w:tcPr>
          <w:p w14:paraId="04E2FE1F" w14:textId="77777777" w:rsidR="004F1D25" w:rsidRPr="00091E43" w:rsidRDefault="004F1D25" w:rsidP="00177070">
            <w:pPr>
              <w:pStyle w:val="Tabellentext"/>
              <w:ind w:left="453" w:hanging="340"/>
            </w:pPr>
            <w:r>
              <w:t>1 =</w:t>
            </w:r>
            <w:r>
              <w:tab/>
              <w:t>stationär</w:t>
            </w:r>
          </w:p>
          <w:p w14:paraId="133BAA6E" w14:textId="77777777" w:rsidR="004F1D25" w:rsidRPr="00091E43" w:rsidRDefault="004F1D25" w:rsidP="00177070">
            <w:pPr>
              <w:pStyle w:val="Tabellentext"/>
              <w:ind w:left="453" w:hanging="340"/>
            </w:pPr>
            <w:r>
              <w:t>2 =</w:t>
            </w:r>
            <w:r>
              <w:tab/>
              <w:t>stationsersetzend/​ambulant</w:t>
            </w:r>
          </w:p>
        </w:tc>
        <w:tc>
          <w:tcPr>
            <w:tcW w:w="1328" w:type="pct"/>
          </w:tcPr>
          <w:p w14:paraId="7305F628" w14:textId="77777777" w:rsidR="004F1D25" w:rsidRPr="00091E43" w:rsidRDefault="004F1D25" w:rsidP="000361A4">
            <w:pPr>
              <w:pStyle w:val="Tabellentext"/>
            </w:pPr>
            <w:r>
              <w:t>ORTLETZTEOP</w:t>
            </w:r>
          </w:p>
        </w:tc>
      </w:tr>
      <w:tr w:rsidR="00275B01" w:rsidRPr="00743DF3" w14:paraId="2F6D980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A2DCFF" w14:textId="77777777" w:rsidR="004F1D25" w:rsidRPr="00091E43" w:rsidRDefault="004F1D25" w:rsidP="000361A4">
            <w:pPr>
              <w:pStyle w:val="Tabellentext"/>
            </w:pPr>
            <w:r>
              <w:t>09/3: 16:B</w:t>
            </w:r>
          </w:p>
        </w:tc>
        <w:tc>
          <w:tcPr>
            <w:tcW w:w="1075" w:type="pct"/>
          </w:tcPr>
          <w:p w14:paraId="49050F6F" w14:textId="77777777" w:rsidR="004F1D25" w:rsidRPr="00091E43" w:rsidRDefault="004F1D25" w:rsidP="000361A4">
            <w:pPr>
              <w:pStyle w:val="Tabellentext"/>
            </w:pPr>
            <w:r>
              <w:t>Taschenproblem</w:t>
            </w:r>
          </w:p>
        </w:tc>
        <w:tc>
          <w:tcPr>
            <w:tcW w:w="326" w:type="pct"/>
          </w:tcPr>
          <w:p w14:paraId="622DE545" w14:textId="77777777" w:rsidR="004F1D25" w:rsidRPr="00091E43" w:rsidRDefault="004F1D25" w:rsidP="000361A4">
            <w:pPr>
              <w:pStyle w:val="Tabellentext"/>
            </w:pPr>
            <w:r>
              <w:t>M</w:t>
            </w:r>
          </w:p>
        </w:tc>
        <w:tc>
          <w:tcPr>
            <w:tcW w:w="1646" w:type="pct"/>
          </w:tcPr>
          <w:p w14:paraId="15C18101" w14:textId="77777777" w:rsidR="004F1D25" w:rsidRPr="00091E43" w:rsidRDefault="004F1D25" w:rsidP="00177070">
            <w:pPr>
              <w:pStyle w:val="Tabellentext"/>
              <w:ind w:left="453" w:hanging="340"/>
            </w:pPr>
            <w:r>
              <w:t>0 =</w:t>
            </w:r>
            <w:r>
              <w:tab/>
              <w:t>kein Taschenproblem</w:t>
            </w:r>
          </w:p>
          <w:p w14:paraId="3B7EBD49" w14:textId="77777777" w:rsidR="004F1D25" w:rsidRPr="00091E43" w:rsidRDefault="004F1D25" w:rsidP="00177070">
            <w:pPr>
              <w:pStyle w:val="Tabellentext"/>
              <w:ind w:left="453" w:hanging="340"/>
            </w:pPr>
            <w:r>
              <w:t>1 =</w:t>
            </w:r>
            <w:r>
              <w:tab/>
              <w:t>Taschenhämatom</w:t>
            </w:r>
          </w:p>
          <w:p w14:paraId="08305CA9" w14:textId="77777777" w:rsidR="004F1D25" w:rsidRPr="00091E43" w:rsidRDefault="004F1D25" w:rsidP="00177070">
            <w:pPr>
              <w:pStyle w:val="Tabellentext"/>
              <w:ind w:left="453" w:hanging="340"/>
            </w:pPr>
            <w:r>
              <w:t>2 =</w:t>
            </w:r>
            <w:r>
              <w:tab/>
              <w:t>Aggregatperforation</w:t>
            </w:r>
          </w:p>
          <w:p w14:paraId="425F6948" w14:textId="77777777" w:rsidR="004F1D25" w:rsidRPr="00091E43" w:rsidRDefault="004F1D25" w:rsidP="00177070">
            <w:pPr>
              <w:pStyle w:val="Tabellentext"/>
              <w:ind w:left="453" w:hanging="340"/>
            </w:pPr>
            <w:r>
              <w:t>3 =</w:t>
            </w:r>
            <w:r>
              <w:tab/>
              <w:t>Infektion</w:t>
            </w:r>
          </w:p>
          <w:p w14:paraId="6156B73C" w14:textId="77777777" w:rsidR="004F1D25" w:rsidRPr="00091E43" w:rsidRDefault="004F1D25" w:rsidP="00177070">
            <w:pPr>
              <w:pStyle w:val="Tabellentext"/>
              <w:ind w:left="453" w:hanging="340"/>
            </w:pPr>
            <w:r>
              <w:t>9 =</w:t>
            </w:r>
            <w:r>
              <w:tab/>
            </w:r>
            <w:r>
              <w:t>sonstiges Taschenproblem</w:t>
            </w:r>
          </w:p>
        </w:tc>
        <w:tc>
          <w:tcPr>
            <w:tcW w:w="1328" w:type="pct"/>
          </w:tcPr>
          <w:p w14:paraId="56C06EF5" w14:textId="77777777" w:rsidR="004F1D25" w:rsidRPr="00091E43" w:rsidRDefault="004F1D25" w:rsidP="000361A4">
            <w:pPr>
              <w:pStyle w:val="Tabellentext"/>
            </w:pPr>
            <w:r>
              <w:t>TASCHENPROBLEM</w:t>
            </w:r>
          </w:p>
        </w:tc>
      </w:tr>
      <w:tr w:rsidR="00275B01" w:rsidRPr="00743DF3" w14:paraId="12DC96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6D2087" w14:textId="77777777" w:rsidR="004F1D25" w:rsidRPr="00091E43" w:rsidRDefault="004F1D25" w:rsidP="000361A4">
            <w:pPr>
              <w:pStyle w:val="Tabellentext"/>
            </w:pPr>
            <w:r>
              <w:t>09/3: 18.1:B</w:t>
            </w:r>
          </w:p>
        </w:tc>
        <w:tc>
          <w:tcPr>
            <w:tcW w:w="1075" w:type="pct"/>
          </w:tcPr>
          <w:p w14:paraId="67859D6D" w14:textId="77777777" w:rsidR="004F1D25" w:rsidRPr="00091E43" w:rsidRDefault="004F1D25" w:rsidP="000361A4">
            <w:pPr>
              <w:pStyle w:val="Tabellentext"/>
            </w:pPr>
            <w:r>
              <w:t>Indikation zur Revision/Explantation der Vorhofsonde</w:t>
            </w:r>
          </w:p>
        </w:tc>
        <w:tc>
          <w:tcPr>
            <w:tcW w:w="326" w:type="pct"/>
          </w:tcPr>
          <w:p w14:paraId="0BF55C42" w14:textId="77777777" w:rsidR="004F1D25" w:rsidRPr="00091E43" w:rsidRDefault="004F1D25" w:rsidP="000361A4">
            <w:pPr>
              <w:pStyle w:val="Tabellentext"/>
            </w:pPr>
            <w:r>
              <w:t>K</w:t>
            </w:r>
          </w:p>
        </w:tc>
        <w:tc>
          <w:tcPr>
            <w:tcW w:w="1646" w:type="pct"/>
          </w:tcPr>
          <w:p w14:paraId="5EE0F48A" w14:textId="77777777" w:rsidR="004F1D25" w:rsidRPr="00091E43" w:rsidRDefault="004F1D25" w:rsidP="00177070">
            <w:pPr>
              <w:pStyle w:val="Tabellentext"/>
              <w:ind w:left="453" w:hanging="340"/>
            </w:pPr>
            <w:r>
              <w:t>s. Anhang: AsonIndik</w:t>
            </w:r>
          </w:p>
        </w:tc>
        <w:tc>
          <w:tcPr>
            <w:tcW w:w="1328" w:type="pct"/>
          </w:tcPr>
          <w:p w14:paraId="7712448C" w14:textId="77777777" w:rsidR="004F1D25" w:rsidRPr="00091E43" w:rsidRDefault="004F1D25" w:rsidP="000361A4">
            <w:pPr>
              <w:pStyle w:val="Tabellentext"/>
            </w:pPr>
            <w:r>
              <w:t>ASONVOINDIK</w:t>
            </w:r>
          </w:p>
        </w:tc>
      </w:tr>
      <w:tr w:rsidR="00275B01" w:rsidRPr="00743DF3" w14:paraId="42A81E5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38E94AB" w14:textId="77777777" w:rsidR="004F1D25" w:rsidRPr="00091E43" w:rsidRDefault="004F1D25" w:rsidP="000361A4">
            <w:pPr>
              <w:pStyle w:val="Tabellentext"/>
            </w:pPr>
            <w:r>
              <w:t>09/3: 18.2:B</w:t>
            </w:r>
          </w:p>
        </w:tc>
        <w:tc>
          <w:tcPr>
            <w:tcW w:w="1075" w:type="pct"/>
          </w:tcPr>
          <w:p w14:paraId="7FEA21B5" w14:textId="77777777" w:rsidR="004F1D25" w:rsidRPr="00091E43" w:rsidRDefault="004F1D25" w:rsidP="000361A4">
            <w:pPr>
              <w:pStyle w:val="Tabellentext"/>
            </w:pPr>
            <w:r>
              <w:t>Indikation zur Revision/Explantation der rechtsventrikulären Sonde</w:t>
            </w:r>
          </w:p>
        </w:tc>
        <w:tc>
          <w:tcPr>
            <w:tcW w:w="326" w:type="pct"/>
          </w:tcPr>
          <w:p w14:paraId="541C28CB" w14:textId="77777777" w:rsidR="004F1D25" w:rsidRPr="00091E43" w:rsidRDefault="004F1D25" w:rsidP="000361A4">
            <w:pPr>
              <w:pStyle w:val="Tabellentext"/>
            </w:pPr>
            <w:r>
              <w:t>K</w:t>
            </w:r>
          </w:p>
        </w:tc>
        <w:tc>
          <w:tcPr>
            <w:tcW w:w="1646" w:type="pct"/>
          </w:tcPr>
          <w:p w14:paraId="5755E051" w14:textId="77777777" w:rsidR="004F1D25" w:rsidRPr="00091E43" w:rsidRDefault="004F1D25" w:rsidP="00177070">
            <w:pPr>
              <w:pStyle w:val="Tabellentext"/>
              <w:ind w:left="453" w:hanging="340"/>
            </w:pPr>
            <w:r>
              <w:t>s. Anhang: AsonIndik</w:t>
            </w:r>
          </w:p>
        </w:tc>
        <w:tc>
          <w:tcPr>
            <w:tcW w:w="1328" w:type="pct"/>
          </w:tcPr>
          <w:p w14:paraId="148B64D6" w14:textId="77777777" w:rsidR="004F1D25" w:rsidRPr="00091E43" w:rsidRDefault="004F1D25" w:rsidP="000361A4">
            <w:pPr>
              <w:pStyle w:val="Tabellentext"/>
            </w:pPr>
            <w:r>
              <w:t>ASONVEINDIK</w:t>
            </w:r>
          </w:p>
        </w:tc>
      </w:tr>
      <w:tr w:rsidR="00275B01" w:rsidRPr="00743DF3" w14:paraId="2E56095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69FC239" w14:textId="77777777" w:rsidR="004F1D25" w:rsidRPr="00091E43" w:rsidRDefault="004F1D25" w:rsidP="000361A4">
            <w:pPr>
              <w:pStyle w:val="Tabellentext"/>
            </w:pPr>
            <w:r>
              <w:t>09/3: 18.3:B</w:t>
            </w:r>
          </w:p>
        </w:tc>
        <w:tc>
          <w:tcPr>
            <w:tcW w:w="1075" w:type="pct"/>
          </w:tcPr>
          <w:p w14:paraId="79EAD268" w14:textId="77777777" w:rsidR="004F1D25" w:rsidRPr="00091E43" w:rsidRDefault="004F1D25" w:rsidP="000361A4">
            <w:pPr>
              <w:pStyle w:val="Tabellentext"/>
            </w:pPr>
            <w:r>
              <w:t>Indikation zur Revision/Explantation der linksventrikulären Sonde</w:t>
            </w:r>
          </w:p>
        </w:tc>
        <w:tc>
          <w:tcPr>
            <w:tcW w:w="326" w:type="pct"/>
          </w:tcPr>
          <w:p w14:paraId="4096C77B" w14:textId="77777777" w:rsidR="004F1D25" w:rsidRPr="00091E43" w:rsidRDefault="004F1D25" w:rsidP="000361A4">
            <w:pPr>
              <w:pStyle w:val="Tabellentext"/>
            </w:pPr>
            <w:r>
              <w:t>K</w:t>
            </w:r>
          </w:p>
        </w:tc>
        <w:tc>
          <w:tcPr>
            <w:tcW w:w="1646" w:type="pct"/>
          </w:tcPr>
          <w:p w14:paraId="736FA281" w14:textId="77777777" w:rsidR="004F1D25" w:rsidRPr="00091E43" w:rsidRDefault="004F1D25" w:rsidP="00177070">
            <w:pPr>
              <w:pStyle w:val="Tabellentext"/>
              <w:ind w:left="453" w:hanging="340"/>
            </w:pPr>
            <w:r>
              <w:t>s. Anhang: AsonIndik</w:t>
            </w:r>
          </w:p>
        </w:tc>
        <w:tc>
          <w:tcPr>
            <w:tcW w:w="1328" w:type="pct"/>
          </w:tcPr>
          <w:p w14:paraId="1CBA337D" w14:textId="77777777" w:rsidR="004F1D25" w:rsidRPr="00091E43" w:rsidRDefault="004F1D25" w:rsidP="000361A4">
            <w:pPr>
              <w:pStyle w:val="Tabellentext"/>
            </w:pPr>
            <w:r>
              <w:t>ASONVE2INDIK</w:t>
            </w:r>
          </w:p>
        </w:tc>
      </w:tr>
      <w:tr w:rsidR="00275B01" w:rsidRPr="00743DF3" w14:paraId="364A060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5B23583" w14:textId="77777777" w:rsidR="004F1D25" w:rsidRPr="00091E43" w:rsidRDefault="004F1D25" w:rsidP="000361A4">
            <w:pPr>
              <w:pStyle w:val="Tabellentext"/>
            </w:pPr>
            <w:r>
              <w:t>09/3: 20:B</w:t>
            </w:r>
          </w:p>
        </w:tc>
        <w:tc>
          <w:tcPr>
            <w:tcW w:w="1075" w:type="pct"/>
          </w:tcPr>
          <w:p w14:paraId="10BBBEAE" w14:textId="77777777" w:rsidR="004F1D25" w:rsidRPr="00091E43" w:rsidRDefault="004F1D25" w:rsidP="000361A4">
            <w:pPr>
              <w:pStyle w:val="Tabellentext"/>
            </w:pPr>
            <w:r>
              <w:t>letzte Schrittmacher-OP vor diesem Eingriff</w:t>
            </w:r>
          </w:p>
        </w:tc>
        <w:tc>
          <w:tcPr>
            <w:tcW w:w="326" w:type="pct"/>
          </w:tcPr>
          <w:p w14:paraId="0D8ED5C2" w14:textId="77777777" w:rsidR="004F1D25" w:rsidRPr="00091E43" w:rsidRDefault="004F1D25" w:rsidP="000361A4">
            <w:pPr>
              <w:pStyle w:val="Tabellentext"/>
            </w:pPr>
            <w:r>
              <w:t>M</w:t>
            </w:r>
          </w:p>
        </w:tc>
        <w:tc>
          <w:tcPr>
            <w:tcW w:w="1646" w:type="pct"/>
          </w:tcPr>
          <w:p w14:paraId="3BAB1DF6" w14:textId="77777777" w:rsidR="004F1D25" w:rsidRPr="00091E43" w:rsidRDefault="004F1D25" w:rsidP="00177070">
            <w:pPr>
              <w:pStyle w:val="Tabellentext"/>
              <w:ind w:left="453" w:hanging="340"/>
            </w:pPr>
            <w:r>
              <w:t>1 =</w:t>
            </w:r>
            <w:r>
              <w:tab/>
              <w:t>stationär</w:t>
            </w:r>
          </w:p>
          <w:p w14:paraId="2EA93FD5" w14:textId="77777777" w:rsidR="004F1D25" w:rsidRPr="00091E43" w:rsidRDefault="004F1D25" w:rsidP="00177070">
            <w:pPr>
              <w:pStyle w:val="Tabellentext"/>
              <w:ind w:left="453" w:hanging="340"/>
            </w:pPr>
            <w:r>
              <w:t>2 =</w:t>
            </w:r>
            <w:r>
              <w:tab/>
              <w:t>stationsersetzend/​ambulant</w:t>
            </w:r>
          </w:p>
        </w:tc>
        <w:tc>
          <w:tcPr>
            <w:tcW w:w="1328" w:type="pct"/>
          </w:tcPr>
          <w:p w14:paraId="2E02A393" w14:textId="77777777" w:rsidR="004F1D25" w:rsidRPr="00091E43" w:rsidRDefault="004F1D25" w:rsidP="000361A4">
            <w:pPr>
              <w:pStyle w:val="Tabellentext"/>
            </w:pPr>
            <w:r>
              <w:t>ORTLETZTEOP</w:t>
            </w:r>
          </w:p>
        </w:tc>
      </w:tr>
    </w:tbl>
    <w:p w14:paraId="50D6539F" w14:textId="77777777" w:rsidR="002B0F71" w:rsidRDefault="002B0F71">
      <w:pPr>
        <w:sectPr w:rsidR="002B0F71" w:rsidSect="00163BAC">
          <w:headerReference w:type="default" r:id="rId63"/>
          <w:footerReference w:type="default" r:id="rId64"/>
          <w:pgSz w:w="11906" w:h="16838"/>
          <w:pgMar w:top="1418" w:right="1134" w:bottom="1418" w:left="1701" w:header="454" w:footer="737" w:gutter="0"/>
          <w:cols w:space="708"/>
          <w:docGrid w:linePitch="360"/>
        </w:sectPr>
      </w:pPr>
    </w:p>
    <w:p w14:paraId="4952D81F" w14:textId="77777777" w:rsidR="004F1D25" w:rsidRPr="003C6CA0" w:rsidRDefault="004F1D25" w:rsidP="0094520C">
      <w:pPr>
        <w:pStyle w:val="Absatzberschriftebene2nurinNavigation"/>
        <w:rPr>
          <w:sz w:val="21"/>
          <w:szCs w:val="21"/>
        </w:rPr>
      </w:pPr>
      <w:bookmarkStart w:id="43" w:name="_Toc230255042"/>
      <w:r w:rsidRPr="003C6CA0">
        <w:rPr>
          <w:sz w:val="21"/>
          <w:szCs w:val="21"/>
        </w:rPr>
        <w:lastRenderedPageBreak/>
        <w:t>Eigenschaften und Berechnung</w:t>
      </w:r>
      <w:bookmarkEnd w:id="43"/>
    </w:p>
    <w:tbl>
      <w:tblPr>
        <w:tblStyle w:val="IQTIGStandarderste-Spalte"/>
        <w:tblW w:w="0" w:type="auto"/>
        <w:tblLook w:val="0680" w:firstRow="0" w:lastRow="0" w:firstColumn="1" w:lastColumn="0" w:noHBand="1" w:noVBand="1"/>
      </w:tblPr>
      <w:tblGrid>
        <w:gridCol w:w="3161"/>
        <w:gridCol w:w="5900"/>
      </w:tblGrid>
      <w:tr w:rsidR="000517F0" w14:paraId="08D46C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3A038B" w14:textId="77777777" w:rsidR="004F1D25" w:rsidRPr="003C6CA0" w:rsidRDefault="004F1D25" w:rsidP="003C6CA0">
            <w:pPr>
              <w:pStyle w:val="Tabellenkopf"/>
            </w:pPr>
            <w:r w:rsidRPr="003C6CA0">
              <w:t>ID</w:t>
            </w:r>
          </w:p>
        </w:tc>
        <w:tc>
          <w:tcPr>
            <w:tcW w:w="5716" w:type="dxa"/>
          </w:tcPr>
          <w:p w14:paraId="6EA69CA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2195</w:t>
            </w:r>
          </w:p>
        </w:tc>
      </w:tr>
      <w:tr w:rsidR="000955B5" w14:paraId="54BE9C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4560D7" w14:textId="77777777" w:rsidR="004F1D25" w:rsidRPr="003C6CA0" w:rsidRDefault="004F1D25" w:rsidP="003C6CA0">
            <w:pPr>
              <w:pStyle w:val="Tabellenkopf"/>
            </w:pPr>
            <w:r w:rsidRPr="003C6CA0">
              <w:t>Bezeichnung</w:t>
            </w:r>
          </w:p>
        </w:tc>
        <w:tc>
          <w:tcPr>
            <w:tcW w:w="5716" w:type="dxa"/>
          </w:tcPr>
          <w:p w14:paraId="78A1080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Infektionen oder Aggregatperforationen als Indikation zum Folgeeingriff innerhalb eines Jahres</w:t>
            </w:r>
          </w:p>
        </w:tc>
      </w:tr>
      <w:tr w:rsidR="000955B5" w14:paraId="55F0CB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8433B4" w14:textId="77777777" w:rsidR="004F1D25" w:rsidRPr="003C6CA0" w:rsidRDefault="004F1D25" w:rsidP="003C6CA0">
            <w:pPr>
              <w:pStyle w:val="Tabellenkopf"/>
            </w:pPr>
            <w:r w:rsidRPr="003C6CA0">
              <w:t>Indikatortyp</w:t>
            </w:r>
          </w:p>
        </w:tc>
        <w:tc>
          <w:tcPr>
            <w:tcW w:w="5716" w:type="dxa"/>
          </w:tcPr>
          <w:p w14:paraId="7DC0510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A8AA5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A913B9" w14:textId="77777777" w:rsidR="004F1D25" w:rsidRPr="003C6CA0" w:rsidRDefault="004F1D25" w:rsidP="003C6CA0">
            <w:pPr>
              <w:pStyle w:val="Tabellenkopf"/>
            </w:pPr>
            <w:r w:rsidRPr="003C6CA0">
              <w:t>Art des Wertes</w:t>
            </w:r>
          </w:p>
        </w:tc>
        <w:tc>
          <w:tcPr>
            <w:tcW w:w="5716" w:type="dxa"/>
          </w:tcPr>
          <w:p w14:paraId="1E666DA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(Follow-up)</w:t>
            </w:r>
          </w:p>
        </w:tc>
      </w:tr>
      <w:tr w:rsidR="00BA2264" w14:paraId="4EEDF6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F6FC57" w14:textId="77777777" w:rsidR="004F1D25" w:rsidRPr="003C6CA0" w:rsidRDefault="004F1D25" w:rsidP="003C6CA0">
            <w:pPr>
              <w:pStyle w:val="Tabellenkopf"/>
            </w:pPr>
            <w:r>
              <w:t>Auswertungsjahr</w:t>
            </w:r>
          </w:p>
        </w:tc>
        <w:tc>
          <w:tcPr>
            <w:tcW w:w="5716" w:type="dxa"/>
          </w:tcPr>
          <w:p w14:paraId="053B4C6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8E770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1AA28E" w14:textId="77777777" w:rsidR="004F1D25" w:rsidRPr="003C6CA0" w:rsidRDefault="004F1D25" w:rsidP="003C6CA0">
            <w:pPr>
              <w:pStyle w:val="Tabellenkopf"/>
            </w:pPr>
            <w:r>
              <w:t>Erfassungsjahr</w:t>
            </w:r>
          </w:p>
        </w:tc>
        <w:tc>
          <w:tcPr>
            <w:tcW w:w="5716" w:type="dxa"/>
          </w:tcPr>
          <w:p w14:paraId="0ADAD9F0"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618C5F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C38955" w14:textId="77777777" w:rsidR="004F1D25" w:rsidRPr="003C6CA0" w:rsidRDefault="004F1D25" w:rsidP="003C6CA0">
            <w:pPr>
              <w:pStyle w:val="Tabellenkopf"/>
            </w:pPr>
            <w:r>
              <w:t>Berichtszeitraum</w:t>
            </w:r>
          </w:p>
        </w:tc>
        <w:tc>
          <w:tcPr>
            <w:tcW w:w="5716" w:type="dxa"/>
          </w:tcPr>
          <w:p w14:paraId="3578421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6C9E7F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41F1BC" w14:textId="77777777" w:rsidR="004F1D25" w:rsidRPr="003C6CA0" w:rsidRDefault="004F1D25" w:rsidP="003C6CA0">
            <w:pPr>
              <w:pStyle w:val="Tabellenkopf"/>
            </w:pPr>
            <w:r w:rsidRPr="003C6CA0">
              <w:t>Datenquelle</w:t>
            </w:r>
          </w:p>
        </w:tc>
        <w:tc>
          <w:tcPr>
            <w:tcW w:w="5716" w:type="dxa"/>
          </w:tcPr>
          <w:p w14:paraId="39E3A0D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E2C77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969C59" w14:textId="77777777" w:rsidR="004F1D25" w:rsidRPr="003C6CA0" w:rsidRDefault="004F1D25" w:rsidP="003C6CA0">
            <w:pPr>
              <w:pStyle w:val="Tabellenkopf"/>
            </w:pPr>
            <w:r w:rsidRPr="003C6CA0">
              <w:t>Berechnun</w:t>
            </w:r>
            <w:r w:rsidRPr="003C6CA0">
              <w:t>gsart</w:t>
            </w:r>
          </w:p>
        </w:tc>
        <w:tc>
          <w:tcPr>
            <w:tcW w:w="5716" w:type="dxa"/>
          </w:tcPr>
          <w:p w14:paraId="07F8C86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O / E (Kohortensichtweise)</w:t>
            </w:r>
          </w:p>
        </w:tc>
      </w:tr>
      <w:tr w:rsidR="000955B5" w14:paraId="28BA891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FCB449" w14:textId="77777777" w:rsidR="004F1D25" w:rsidRPr="003C6CA0" w:rsidRDefault="004F1D25" w:rsidP="003C6CA0">
            <w:pPr>
              <w:pStyle w:val="Tabellenkopf"/>
            </w:pPr>
            <w:r w:rsidRPr="003C6CA0">
              <w:t xml:space="preserve">Referenzbereich </w:t>
            </w:r>
            <w:r>
              <w:t>2024</w:t>
            </w:r>
          </w:p>
        </w:tc>
        <w:tc>
          <w:tcPr>
            <w:tcW w:w="5716" w:type="dxa"/>
          </w:tcPr>
          <w:p w14:paraId="0B9D330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5,47 (95. Perzentil)</w:t>
            </w:r>
          </w:p>
        </w:tc>
      </w:tr>
      <w:tr w:rsidR="000955B5" w14:paraId="0DC254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298455" w14:textId="77777777" w:rsidR="004F1D25" w:rsidRPr="003C6CA0" w:rsidRDefault="004F1D25" w:rsidP="003C6CA0">
            <w:pPr>
              <w:pStyle w:val="Tabellenkopf"/>
            </w:pPr>
            <w:r w:rsidRPr="003C6CA0">
              <w:t xml:space="preserve">Referenzbereich </w:t>
            </w:r>
            <w:r>
              <w:t>2023</w:t>
            </w:r>
          </w:p>
        </w:tc>
        <w:tc>
          <w:tcPr>
            <w:tcW w:w="5716" w:type="dxa"/>
          </w:tcPr>
          <w:p w14:paraId="2EC66FF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5,51 (95. Perzentil)</w:t>
            </w:r>
          </w:p>
        </w:tc>
      </w:tr>
      <w:tr w:rsidR="000955B5" w14:paraId="66EF40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37A45F" w14:textId="77777777" w:rsidR="004F1D25" w:rsidRPr="003C6CA0" w:rsidRDefault="004F1D25" w:rsidP="003C6CA0">
            <w:pPr>
              <w:pStyle w:val="Tabellenkopf"/>
            </w:pPr>
            <w:r w:rsidRPr="003C6CA0">
              <w:t xml:space="preserve">Erläuterung zum Referenzbereich </w:t>
            </w:r>
            <w:r>
              <w:t>2024</w:t>
            </w:r>
          </w:p>
        </w:tc>
        <w:tc>
          <w:tcPr>
            <w:tcW w:w="5716" w:type="dxa"/>
          </w:tcPr>
          <w:p w14:paraId="38A9D8CF"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F7881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8113A0" w14:textId="77777777" w:rsidR="004F1D25" w:rsidRPr="003C6CA0" w:rsidRDefault="004F1D25" w:rsidP="003C6CA0">
            <w:pPr>
              <w:pStyle w:val="Tabellenkopf"/>
            </w:pPr>
            <w:r>
              <w:t>Methode Auffälligkeit</w:t>
            </w:r>
          </w:p>
        </w:tc>
        <w:tc>
          <w:tcPr>
            <w:tcW w:w="5716" w:type="dxa"/>
          </w:tcPr>
          <w:p w14:paraId="09DA86F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77879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FA3AF" w14:textId="77777777" w:rsidR="004F1D25" w:rsidRPr="003C6CA0" w:rsidRDefault="004F1D25"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26376DB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D2D94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D6CE59" w14:textId="77777777" w:rsidR="004F1D25" w:rsidRPr="003C6CA0" w:rsidRDefault="004F1D25" w:rsidP="003C6CA0">
            <w:pPr>
              <w:pStyle w:val="Tabellenkopf"/>
            </w:pPr>
            <w:r w:rsidRPr="003C6CA0">
              <w:t>Methode der Risikoadjustierung</w:t>
            </w:r>
          </w:p>
        </w:tc>
        <w:tc>
          <w:tcPr>
            <w:tcW w:w="5716" w:type="dxa"/>
          </w:tcPr>
          <w:p w14:paraId="02B6E2F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Multiplikatives Hazardratenmodell mit Berücksichtigung des Status zu Diabetes mellitus und des Geschlechts des Patienten</w:t>
            </w:r>
          </w:p>
        </w:tc>
      </w:tr>
      <w:tr w:rsidR="000955B5" w14:paraId="4EE31D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A478D0" w14:textId="77777777" w:rsidR="004F1D25" w:rsidRPr="003C6CA0" w:rsidRDefault="004F1D25" w:rsidP="003C6CA0">
            <w:pPr>
              <w:pStyle w:val="Tabellenkopf"/>
            </w:pPr>
            <w:r w:rsidRPr="003C6CA0">
              <w:t>Erläuterung der Risikoadjustierung</w:t>
            </w:r>
          </w:p>
        </w:tc>
        <w:tc>
          <w:tcPr>
            <w:tcW w:w="5716" w:type="dxa"/>
          </w:tcPr>
          <w:p w14:paraId="78BB922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Werden bei risikoadjustierten Indikatoren/Kennzahlen Risikomodelle verwendet, sind die dargestellten Informationen zur Risikoadjustierung vorläufig und werden ggf. bei der Entwicklung oder Anwendung verwendeter Risikoadjustierungsmodelle angepasst.</w:t>
            </w:r>
          </w:p>
        </w:tc>
      </w:tr>
      <w:tr w:rsidR="000955B5" w14:paraId="4D5AFC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9EF2224" w14:textId="77777777" w:rsidR="004F1D25" w:rsidRPr="003C6CA0" w:rsidRDefault="004F1D25" w:rsidP="003C6CA0">
            <w:pPr>
              <w:pStyle w:val="Tabellenkopf"/>
            </w:pPr>
            <w:r w:rsidRPr="003C6CA0">
              <w:t>Rechenregeln</w:t>
            </w:r>
          </w:p>
        </w:tc>
        <w:tc>
          <w:tcPr>
            <w:tcW w:w="5716" w:type="dxa"/>
            <w:tcBorders>
              <w:bottom w:val="nil"/>
            </w:tcBorders>
          </w:tcPr>
          <w:p w14:paraId="65FDC83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3F60F9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Als Folgeeingriffe zählen alle (im Modul Herzschrittmacher-Revision/-Systemwechsel/-Explantation dokumentierten) aufgrund von Infektion oder Aggregatperforation durchgeführten Eingriffe innerhalb von einem Jahr nach Erstimplantation, bei denen kein vorheriger ambulanter Schrittmachereingriff stattgefunden hat. Zu jeder Erstimplantation wird nur der erste Folgeeingriff berücksichtigt.</w:t>
            </w:r>
          </w:p>
          <w:p w14:paraId="21C0DD23"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EF053EA"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Alle (im Modul Herzschrittmacher-Implantation dokumentierten) HSM-Erstimplantationen (außer Systemumstellungen von Defibrillator auf Herzschrittmacher sowie von Schrittmacher auf Resynchronisationssystem) aus dem aktuellsten Erfassungsjahr (2024), für welches ein vollständiger Follow-up-Zeitraum von einem Jahr beobachtet wurde, für die ein eindeutiges Patientenpseudonym vorliegt und die nicht im gleichen Krankenhausaufenthalt verstorben sind.</w:t>
            </w:r>
          </w:p>
          <w:p w14:paraId="64D02DCB"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179B344"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lastRenderedPageBreak/>
              <w:t>Beobachtete Anzahl an Ereignissen im Beobachtungszeitraum</w:t>
            </w:r>
          </w:p>
          <w:p w14:paraId="54DF0E7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C3AF87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Ereignissen im Beobachtungszeitraum, berechnet für den Indikator mit der ID 2195</w:t>
            </w:r>
          </w:p>
        </w:tc>
      </w:tr>
      <w:tr w:rsidR="000955B5" w14:paraId="5FDA8F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55301" w14:textId="77777777" w:rsidR="004F1D25" w:rsidRPr="003C6CA0" w:rsidRDefault="004F1D25"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199E100D"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Das aktuellste Erfassungsjahr, in welchem für alle vorgenommenen HSM-Erstimplantationen ein vollständiger Follow-up-Zeitraum von einem Jahr vorliegt, ist 2024. Alle HSM-Erstimplantationen aus dem Erfassungsjahr 2024 (außer Systemumstellungen von Defibrillator auf Herzschrittmacher sowie von Schrittmacher auf Resynchronisationssystem) bilden daher die Grundgesamtheit des Indikators. </w:t>
            </w:r>
            <w:r>
              <w:br/>
              <w:t xml:space="preserve"> </w:t>
            </w:r>
            <w:r>
              <w:br/>
              <w:t>Zensierung der Beobachtungsdauer: Ein Ersteingriff gilt in der Follow-up-Auswertung als nicht mehr unter Beobachtung stehend, sobald eine weitere Implantation oder ein weiterer Folgeeingriff eintritt. Derzeit kann nicht berücksichtigt werden, wenn Patientinnen bzw. Patienten außerhalb des Krankenhausaufenthaltes versterben.</w:t>
            </w:r>
          </w:p>
        </w:tc>
      </w:tr>
      <w:tr w:rsidR="000955B5" w14:paraId="0C9447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C0E87C" w14:textId="77777777" w:rsidR="004F1D25" w:rsidRPr="003C6CA0" w:rsidRDefault="004F1D25" w:rsidP="003C6CA0">
            <w:pPr>
              <w:pStyle w:val="Tabellenkopf"/>
            </w:pPr>
            <w:r w:rsidRPr="003C6CA0">
              <w:t>Teildatensatzbezug</w:t>
            </w:r>
          </w:p>
        </w:tc>
        <w:tc>
          <w:tcPr>
            <w:tcW w:w="5716" w:type="dxa"/>
          </w:tcPr>
          <w:p w14:paraId="29A3D0F6"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HSM_INF:FU</w:t>
            </w:r>
          </w:p>
        </w:tc>
      </w:tr>
      <w:tr w:rsidR="00691A46" w14:paraId="1616B7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79AE0E" w14:textId="77777777" w:rsidR="004F1D25" w:rsidRPr="003C6CA0" w:rsidRDefault="004F1D25" w:rsidP="003C6CA0">
            <w:pPr>
              <w:pStyle w:val="Tabellenkopf"/>
            </w:pPr>
            <w:r w:rsidRPr="003C6CA0">
              <w:t>Beschreibung Teildatensatz</w:t>
            </w:r>
          </w:p>
        </w:tc>
        <w:tc>
          <w:tcPr>
            <w:tcW w:w="5716" w:type="dxa"/>
          </w:tcPr>
          <w:p w14:paraId="6A172C98"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In der Sprache der relationalen Algebra ist der Datensatz HSM_INF:FU definiert als linker äußerer Verbund (LEFT OUTER JOIN) des Datensatzes   </w:t>
            </w:r>
            <w:r>
              <w:br/>
              <w:t xml:space="preserve">   </w:t>
            </w:r>
            <w:r>
              <w:br/>
              <w:t xml:space="preserve">a) aller HSM-Erstimplantationen aus dem aktuellsten Erfassungsjahr, in welchem für alle vorgenommenen HSM-Erstimplantationen ein vollständiger Follow-up-Zeitraum von einem Jahr mit vorhandenem Versichertenpseudonym vorliegt,   </w:t>
            </w:r>
            <w:r>
              <w:br/>
              <w:t xml:space="preserve">und dem Datensatz   </w:t>
            </w:r>
            <w:r>
              <w:br/>
              <w:t>b) aller Folgeeingriffe (aufgrund eines prozedurassoziierten Problems, eines Hardwareproblems, einer Infektion bzw. Aggregatperforation oder aufgrund von Batterieerschöpfung) mit vorhandenem Versichertenpseudonym über den kombinierten Schlüssel aus Versicher</w:t>
            </w:r>
            <w:r>
              <w:t xml:space="preserve">tenpseudonym, Geburtsjahr und Geschlecht.   </w:t>
            </w:r>
            <w:r>
              <w:br/>
              <w:t xml:space="preserve">   </w:t>
            </w:r>
            <w:r>
              <w:br/>
              <w:t xml:space="preserve">Der Datensatz HSM_INF:FU besteht aus den Spalten:   </w:t>
            </w:r>
            <w:r>
              <w:br/>
              <w:t xml:space="preserve">- gebjahr: Geburtsjahr der Versicherten (Exportfeld)   </w:t>
            </w:r>
            <w:r>
              <w:br/>
              <w:t xml:space="preserve">- GESCHLECHT: Geschlecht der Versicherten   </w:t>
            </w:r>
            <w:r>
              <w:br/>
              <w:t xml:space="preserve">- IKNRKH: Krankenhauspseudonym der erstimplantierenden Einrichtung   </w:t>
            </w:r>
            <w:r>
              <w:br/>
              <w:t xml:space="preserve">- STANDORTOPS: Standortnummer des erstimplantierenden Standortes   </w:t>
            </w:r>
            <w:r>
              <w:br/>
              <w:t xml:space="preserve">- RegistrierNr: Registriernummer des Index-Behandlungsfalles   </w:t>
            </w:r>
            <w:r>
              <w:br/>
              <w:t xml:space="preserve">- Vorgangsnr: Vorgangsnummer des Index-Behandlungsfalles   </w:t>
            </w:r>
            <w:r>
              <w:br/>
              <w:t>- ENTLGRUND: Entlassungsgrund des Indexeingriff</w:t>
            </w:r>
            <w:r>
              <w:t xml:space="preserve">es   </w:t>
            </w:r>
            <w:r>
              <w:br/>
              <w:t xml:space="preserve">- OPDATUM: OP-Datum des Indexeingriffes   </w:t>
            </w:r>
            <w:r>
              <w:br/>
              <w:t xml:space="preserve">- … : weitere Risikofaktoren zum Indexeingriff   </w:t>
            </w:r>
            <w:r>
              <w:br/>
              <w:t xml:space="preserve">- FU_OPDATUM: OP-Datum des Folgeeingriffes   </w:t>
            </w:r>
            <w:r>
              <w:br/>
              <w:t xml:space="preserve">- …: Weitere Informationen zum Folgeeingriff   </w:t>
            </w:r>
            <w:r>
              <w:br/>
              <w:t xml:space="preserve">- Beobachtungszeit: Zeit zwischen Erst- und Folgeeingriff oder Zensierung (in Tagen)   </w:t>
            </w:r>
            <w:r>
              <w:br/>
              <w:t xml:space="preserve">   </w:t>
            </w:r>
            <w:r>
              <w:br/>
              <w:t>Das Präfix „FU_“ beschreibt die Assoziation des Datenfeldes mit dem Folgeeingriff.</w:t>
            </w:r>
          </w:p>
        </w:tc>
      </w:tr>
      <w:tr w:rsidR="00CA3AE5" w14:paraId="1F9D4C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87EC9A" w14:textId="77777777" w:rsidR="004F1D25" w:rsidRPr="003C6CA0" w:rsidRDefault="004F1D25" w:rsidP="003C6CA0">
            <w:pPr>
              <w:pStyle w:val="Tabellenkopf"/>
            </w:pPr>
            <w:r w:rsidRPr="003C6CA0">
              <w:lastRenderedPageBreak/>
              <w:t>Formel</w:t>
            </w:r>
          </w:p>
        </w:tc>
        <w:tc>
          <w:tcPr>
            <w:tcW w:w="5716" w:type="dxa"/>
          </w:tcPr>
          <w:p w14:paraId="798C8A2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 xml:space="preserve">EJ &lt;- VB$Erfassungsjahr[[1]] - 1L </w:t>
            </w:r>
            <w:r>
              <w:br/>
              <w:t xml:space="preserve"> </w:t>
            </w:r>
            <w:r>
              <w:br/>
              <w:t xml:space="preserve">calc_hazard_ratio( </w:t>
            </w:r>
            <w:r>
              <w:br/>
            </w:r>
            <w:r>
              <w:t xml:space="preserve"> dataset = get_main_module_data(), </w:t>
            </w:r>
            <w:r>
              <w:br/>
              <w:t xml:space="preserve"> denominator = to_year(OPDATUM) %==% EJ &amp; </w:t>
            </w:r>
            <w:r>
              <w:br/>
              <w:t xml:space="preserve">  ENTLGRUND %!=% "07" &amp; </w:t>
            </w:r>
            <w:r>
              <w:br/>
              <w:t xml:space="preserve">  !fn_Systemumstellung_09n1 &amp;  </w:t>
            </w:r>
            <w:r>
              <w:br/>
              <w:t xml:space="preserve">  Beobachtungszeit %&gt;% 0, </w:t>
            </w:r>
            <w:r>
              <w:br/>
              <w:t xml:space="preserve"> numerator = (FU_TASCHENPROBLEM %in% c(2,3) | </w:t>
            </w:r>
            <w:r>
              <w:br/>
              <w:t xml:space="preserve">   FU_ASONVOINDIK %==% 8 | </w:t>
            </w:r>
            <w:r>
              <w:br/>
              <w:t xml:space="preserve">   FU_ASONVEINDIK %==% 8 | </w:t>
            </w:r>
            <w:r>
              <w:br/>
              <w:t xml:space="preserve">   FU_ASONVE2INDIK %==% 8  </w:t>
            </w:r>
            <w:r>
              <w:br/>
              <w:t xml:space="preserve">  ) &amp; </w:t>
            </w:r>
            <w:r>
              <w:br/>
              <w:t xml:space="preserve">  FU_ORTLETZTEOP %==% 1, </w:t>
            </w:r>
            <w:r>
              <w:br/>
              <w:t xml:space="preserve"> score = "fn_M09N1Score_2195", </w:t>
            </w:r>
            <w:r>
              <w:br/>
              <w:t xml:space="preserve"> fu_period = 365, </w:t>
            </w:r>
            <w:r>
              <w:br/>
              <w:t xml:space="preserve"> fu_date = "fn_fu_opdatum", </w:t>
            </w:r>
            <w:r>
              <w:br/>
              <w:t xml:space="preserve"> index_date = "OPDATUM" </w:t>
            </w:r>
            <w:r>
              <w:br/>
              <w:t>)</w:t>
            </w:r>
          </w:p>
        </w:tc>
      </w:tr>
      <w:tr w:rsidR="00CA3AE5" w14:paraId="1978D1C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83BE5E" w14:textId="77777777" w:rsidR="004F1D25" w:rsidRPr="003C6CA0" w:rsidRDefault="004F1D25"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353783E"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92B0B0C" w14:textId="77777777" w:rsidR="004F1D25" w:rsidRPr="003C6CA0" w:rsidRDefault="004F1D25" w:rsidP="003C6CA0">
                  <w:pPr>
                    <w:pStyle w:val="Tabellenkopf"/>
                  </w:pPr>
                  <w:r>
                    <w:t>O (observed)</w:t>
                  </w:r>
                </w:p>
              </w:tc>
            </w:tr>
            <w:tr w:rsidR="00CA3AE5" w:rsidRPr="00743DF3" w14:paraId="220C53F0" w14:textId="77777777" w:rsidTr="00D34D7F">
              <w:tc>
                <w:tcPr>
                  <w:tcW w:w="2125" w:type="dxa"/>
                  <w:tcBorders>
                    <w:top w:val="single" w:sz="4" w:space="0" w:color="BFBFBF" w:themeColor="background1" w:themeShade="BF"/>
                  </w:tcBorders>
                  <w:vAlign w:val="center"/>
                </w:tcPr>
                <w:p w14:paraId="4438B4CB"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4E7CBA85" w14:textId="77777777" w:rsidR="004F1D25" w:rsidRPr="00164913" w:rsidRDefault="004F1D25" w:rsidP="00164913">
                  <w:pPr>
                    <w:pStyle w:val="Tabellentext"/>
                  </w:pPr>
                  <w:r>
                    <w:t>Kalkulatorische Kennzahl</w:t>
                  </w:r>
                </w:p>
              </w:tc>
            </w:tr>
            <w:tr w:rsidR="00CA3AE5" w:rsidRPr="00743DF3" w14:paraId="44143D8D" w14:textId="77777777" w:rsidTr="00D34D7F">
              <w:tc>
                <w:tcPr>
                  <w:tcW w:w="2125" w:type="dxa"/>
                  <w:vAlign w:val="center"/>
                </w:tcPr>
                <w:p w14:paraId="4DFCECF0" w14:textId="77777777" w:rsidR="004F1D25" w:rsidRPr="00164913" w:rsidRDefault="004F1D25" w:rsidP="00164913">
                  <w:pPr>
                    <w:pStyle w:val="Tabellentext"/>
                  </w:pPr>
                  <w:r w:rsidRPr="00164913">
                    <w:t>ID</w:t>
                  </w:r>
                </w:p>
              </w:tc>
              <w:tc>
                <w:tcPr>
                  <w:tcW w:w="3755" w:type="dxa"/>
                  <w:vAlign w:val="center"/>
                </w:tcPr>
                <w:p w14:paraId="7B1A895A" w14:textId="77777777" w:rsidR="004F1D25" w:rsidRPr="00164913" w:rsidRDefault="004F1D25" w:rsidP="00164913">
                  <w:pPr>
                    <w:pStyle w:val="Tabellentext"/>
                  </w:pPr>
                  <w:r>
                    <w:t>O_2195</w:t>
                  </w:r>
                </w:p>
              </w:tc>
            </w:tr>
            <w:tr w:rsidR="00CA3AE5" w:rsidRPr="00743DF3" w14:paraId="459C7339" w14:textId="77777777" w:rsidTr="00D34D7F">
              <w:tc>
                <w:tcPr>
                  <w:tcW w:w="2125" w:type="dxa"/>
                  <w:vAlign w:val="center"/>
                </w:tcPr>
                <w:p w14:paraId="578A2DCD" w14:textId="77777777" w:rsidR="004F1D25" w:rsidRPr="00164913" w:rsidRDefault="004F1D25" w:rsidP="00164913">
                  <w:pPr>
                    <w:pStyle w:val="Tabellentext"/>
                  </w:pPr>
                  <w:r w:rsidRPr="00164913">
                    <w:t>Bezug zu QS-Ergebnissen</w:t>
                  </w:r>
                </w:p>
              </w:tc>
              <w:tc>
                <w:tcPr>
                  <w:tcW w:w="3755" w:type="dxa"/>
                  <w:vAlign w:val="center"/>
                </w:tcPr>
                <w:p w14:paraId="6B0BFAAB" w14:textId="77777777" w:rsidR="004F1D25" w:rsidRPr="00164913" w:rsidRDefault="004F1D25" w:rsidP="00164913">
                  <w:pPr>
                    <w:pStyle w:val="Tabellentext"/>
                  </w:pPr>
                  <w:r>
                    <w:t>2195</w:t>
                  </w:r>
                </w:p>
              </w:tc>
            </w:tr>
            <w:tr w:rsidR="00CA3AE5" w:rsidRPr="00743DF3" w14:paraId="1FCF7B8C" w14:textId="77777777" w:rsidTr="00D34D7F">
              <w:tc>
                <w:tcPr>
                  <w:tcW w:w="2125" w:type="dxa"/>
                  <w:tcBorders>
                    <w:bottom w:val="single" w:sz="4" w:space="0" w:color="BFBFBF" w:themeColor="background1" w:themeShade="BF"/>
                  </w:tcBorders>
                  <w:vAlign w:val="center"/>
                </w:tcPr>
                <w:p w14:paraId="1DFD2A59" w14:textId="77777777" w:rsidR="004F1D25" w:rsidRPr="00164913" w:rsidRDefault="004F1D25" w:rsidP="00164913">
                  <w:pPr>
                    <w:pStyle w:val="Tabellentext"/>
                  </w:pPr>
                  <w:r w:rsidRPr="00164913">
                    <w:t>Sortierung</w:t>
                  </w:r>
                </w:p>
              </w:tc>
              <w:tc>
                <w:tcPr>
                  <w:tcW w:w="3755" w:type="dxa"/>
                  <w:vAlign w:val="center"/>
                </w:tcPr>
                <w:p w14:paraId="144E6D9A" w14:textId="77777777" w:rsidR="004F1D25" w:rsidRPr="00164913" w:rsidRDefault="004F1D25" w:rsidP="00164913">
                  <w:pPr>
                    <w:pStyle w:val="Tabellentext"/>
                  </w:pPr>
                  <w:r>
                    <w:t>-</w:t>
                  </w:r>
                </w:p>
              </w:tc>
            </w:tr>
            <w:tr w:rsidR="00CA3AE5" w:rsidRPr="00743DF3" w14:paraId="2B7BE730" w14:textId="77777777" w:rsidTr="00D34D7F">
              <w:tc>
                <w:tcPr>
                  <w:tcW w:w="2125" w:type="dxa"/>
                  <w:tcBorders>
                    <w:top w:val="single" w:sz="4" w:space="0" w:color="BFBFBF" w:themeColor="background1" w:themeShade="BF"/>
                  </w:tcBorders>
                  <w:vAlign w:val="center"/>
                </w:tcPr>
                <w:p w14:paraId="75C37216" w14:textId="77777777" w:rsidR="004F1D25" w:rsidRPr="00164913" w:rsidRDefault="004F1D25" w:rsidP="00164913">
                  <w:pPr>
                    <w:pStyle w:val="Tabellentext"/>
                  </w:pPr>
                  <w:r w:rsidRPr="00164913">
                    <w:t>Rechenregel</w:t>
                  </w:r>
                </w:p>
              </w:tc>
              <w:tc>
                <w:tcPr>
                  <w:tcW w:w="3755" w:type="dxa"/>
                  <w:vAlign w:val="center"/>
                </w:tcPr>
                <w:p w14:paraId="65FCBA17" w14:textId="77777777" w:rsidR="004F1D25" w:rsidRPr="00164913" w:rsidRDefault="004F1D25" w:rsidP="00164913">
                  <w:pPr>
                    <w:pStyle w:val="Tabellentext"/>
                  </w:pPr>
                  <w:r>
                    <w:t>Beobachtete Anzahl an Ereignissen im Beobachtungszeitraum</w:t>
                  </w:r>
                </w:p>
              </w:tc>
            </w:tr>
            <w:tr w:rsidR="00CA3AE5" w:rsidRPr="00743DF3" w14:paraId="7C2B3AE8" w14:textId="77777777" w:rsidTr="00D34D7F">
              <w:tc>
                <w:tcPr>
                  <w:tcW w:w="2125" w:type="dxa"/>
                  <w:tcBorders>
                    <w:top w:val="single" w:sz="4" w:space="0" w:color="BFBFBF" w:themeColor="background1" w:themeShade="BF"/>
                  </w:tcBorders>
                  <w:vAlign w:val="center"/>
                </w:tcPr>
                <w:p w14:paraId="4B60E651"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5F708F02" w14:textId="77777777" w:rsidR="004F1D25" w:rsidRPr="00164913" w:rsidRDefault="004F1D25" w:rsidP="00164913">
                  <w:pPr>
                    <w:pStyle w:val="Tabellentext"/>
                  </w:pPr>
                  <w:r>
                    <w:t>Anzahl</w:t>
                  </w:r>
                </w:p>
              </w:tc>
            </w:tr>
            <w:tr w:rsidR="00CA3AE5" w:rsidRPr="00743DF3" w14:paraId="092B4D8A" w14:textId="77777777" w:rsidTr="00D34D7F">
              <w:tc>
                <w:tcPr>
                  <w:tcW w:w="2125" w:type="dxa"/>
                  <w:vAlign w:val="center"/>
                </w:tcPr>
                <w:p w14:paraId="217FC7CD" w14:textId="77777777" w:rsidR="004F1D25" w:rsidRPr="00164913" w:rsidRDefault="004F1D25" w:rsidP="00164913">
                  <w:pPr>
                    <w:pStyle w:val="Tabellentext"/>
                  </w:pPr>
                  <w:r w:rsidRPr="00164913">
                    <w:t>Teildatensatz</w:t>
                  </w:r>
                  <w:r w:rsidRPr="00164913">
                    <w:t>bezug</w:t>
                  </w:r>
                </w:p>
              </w:tc>
              <w:tc>
                <w:tcPr>
                  <w:tcW w:w="3755" w:type="dxa"/>
                  <w:vAlign w:val="center"/>
                </w:tcPr>
                <w:p w14:paraId="3E20BE24" w14:textId="77777777" w:rsidR="004F1D25" w:rsidRPr="00164913" w:rsidRDefault="004F1D25" w:rsidP="00164913">
                  <w:pPr>
                    <w:pStyle w:val="Tabellentext"/>
                  </w:pPr>
                  <w:r>
                    <w:t>HSM_INF:FU</w:t>
                  </w:r>
                </w:p>
              </w:tc>
            </w:tr>
            <w:tr w:rsidR="00D02E0D" w:rsidRPr="00743DF3" w14:paraId="1ED63383" w14:textId="77777777" w:rsidTr="00D34D7F">
              <w:tc>
                <w:tcPr>
                  <w:tcW w:w="2125" w:type="dxa"/>
                  <w:vAlign w:val="center"/>
                </w:tcPr>
                <w:p w14:paraId="5D4A4E2B" w14:textId="77777777" w:rsidR="004F1D25" w:rsidRPr="00164913" w:rsidRDefault="004F1D25" w:rsidP="00164913">
                  <w:pPr>
                    <w:pStyle w:val="Tabellentext"/>
                  </w:pPr>
                  <w:r w:rsidRPr="00164913">
                    <w:t>Formel</w:t>
                  </w:r>
                </w:p>
              </w:tc>
              <w:tc>
                <w:tcPr>
                  <w:tcW w:w="3755" w:type="dxa"/>
                </w:tcPr>
                <w:p w14:paraId="06A5B9D1" w14:textId="77777777" w:rsidR="004F1D25" w:rsidRPr="00164913" w:rsidRDefault="004F1D25" w:rsidP="00164913">
                  <w:pPr>
                    <w:pStyle w:val="Tabellentext"/>
                  </w:pPr>
                  <w:r>
                    <w:t xml:space="preserve">result &lt;- import_indicator( </w:t>
                  </w:r>
                  <w:r>
                    <w:br/>
                  </w:r>
                  <w:r>
                    <w:t xml:space="preserve"> module = "09/1", id = "2195") </w:t>
                  </w:r>
                  <w:r>
                    <w:br/>
                    <w:t>as_o_indicator_result(result)</w:t>
                  </w:r>
                </w:p>
              </w:tc>
            </w:tr>
            <w:tr w:rsidR="00CA3AE5" w:rsidRPr="00AC590F" w14:paraId="157504F6" w14:textId="77777777" w:rsidTr="00D34D7F">
              <w:tc>
                <w:tcPr>
                  <w:tcW w:w="2125" w:type="dxa"/>
                  <w:vAlign w:val="center"/>
                </w:tcPr>
                <w:p w14:paraId="1A82DEFE" w14:textId="77777777" w:rsidR="004F1D25" w:rsidRPr="00164913" w:rsidRDefault="004F1D25" w:rsidP="00164913">
                  <w:pPr>
                    <w:pStyle w:val="Tabellentext"/>
                  </w:pPr>
                  <w:r w:rsidRPr="00164913">
                    <w:t>Darstellung</w:t>
                  </w:r>
                </w:p>
              </w:tc>
              <w:tc>
                <w:tcPr>
                  <w:tcW w:w="3755" w:type="dxa"/>
                  <w:vAlign w:val="center"/>
                </w:tcPr>
                <w:p w14:paraId="29B164CE" w14:textId="77777777" w:rsidR="004F1D25" w:rsidRPr="00164913" w:rsidRDefault="004F1D25" w:rsidP="00164913">
                  <w:pPr>
                    <w:pStyle w:val="Tabellentext"/>
                  </w:pPr>
                  <w:r>
                    <w:t>-</w:t>
                  </w:r>
                </w:p>
              </w:tc>
            </w:tr>
            <w:tr w:rsidR="00CA3AE5" w:rsidRPr="00AC590F" w14:paraId="6E405E17" w14:textId="77777777" w:rsidTr="00D34D7F">
              <w:tc>
                <w:tcPr>
                  <w:tcW w:w="2125" w:type="dxa"/>
                  <w:tcBorders>
                    <w:bottom w:val="single" w:sz="4" w:space="0" w:color="BFBFBF" w:themeColor="background1" w:themeShade="BF"/>
                  </w:tcBorders>
                  <w:vAlign w:val="center"/>
                </w:tcPr>
                <w:p w14:paraId="454C07D7"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10D59EF9" w14:textId="77777777" w:rsidR="004F1D25" w:rsidRPr="00164913" w:rsidRDefault="004F1D25" w:rsidP="00164913">
                  <w:pPr>
                    <w:pStyle w:val="Tabellentext"/>
                  </w:pPr>
                  <w:r>
                    <w:t>-</w:t>
                  </w:r>
                </w:p>
              </w:tc>
            </w:tr>
          </w:tbl>
          <w:p w14:paraId="36669BEE"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9F97A2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4B15853B" w14:textId="77777777" w:rsidR="004F1D25" w:rsidRPr="003C6CA0" w:rsidRDefault="004F1D25"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D1E400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3A50785" w14:textId="77777777" w:rsidR="004F1D25" w:rsidRPr="003C6CA0" w:rsidRDefault="004F1D25" w:rsidP="003C6CA0">
                  <w:pPr>
                    <w:pStyle w:val="Tabellenkopf"/>
                  </w:pPr>
                  <w:r>
                    <w:t>E (expected)</w:t>
                  </w:r>
                </w:p>
              </w:tc>
            </w:tr>
            <w:tr w:rsidR="00CA3AE5" w:rsidRPr="00743DF3" w14:paraId="59B037AD" w14:textId="77777777" w:rsidTr="00D34D7F">
              <w:tc>
                <w:tcPr>
                  <w:tcW w:w="2125" w:type="dxa"/>
                  <w:tcBorders>
                    <w:top w:val="single" w:sz="4" w:space="0" w:color="BFBFBF" w:themeColor="background1" w:themeShade="BF"/>
                  </w:tcBorders>
                  <w:vAlign w:val="center"/>
                </w:tcPr>
                <w:p w14:paraId="4C8BF82E" w14:textId="77777777" w:rsidR="004F1D25" w:rsidRPr="00164913" w:rsidRDefault="004F1D25" w:rsidP="00164913">
                  <w:pPr>
                    <w:pStyle w:val="Tabellentext"/>
                  </w:pPr>
                  <w:r w:rsidRPr="00164913">
                    <w:t>Art des Wertes</w:t>
                  </w:r>
                </w:p>
              </w:tc>
              <w:tc>
                <w:tcPr>
                  <w:tcW w:w="3755" w:type="dxa"/>
                  <w:tcBorders>
                    <w:top w:val="single" w:sz="4" w:space="0" w:color="BFBFBF" w:themeColor="background1" w:themeShade="BF"/>
                  </w:tcBorders>
                  <w:vAlign w:val="center"/>
                </w:tcPr>
                <w:p w14:paraId="30BCE52A" w14:textId="77777777" w:rsidR="004F1D25" w:rsidRPr="00164913" w:rsidRDefault="004F1D25" w:rsidP="00164913">
                  <w:pPr>
                    <w:pStyle w:val="Tabellentext"/>
                  </w:pPr>
                  <w:r>
                    <w:t>Kalkulatorische Kennzahl</w:t>
                  </w:r>
                </w:p>
              </w:tc>
            </w:tr>
            <w:tr w:rsidR="00CA3AE5" w:rsidRPr="00743DF3" w14:paraId="41763FC4" w14:textId="77777777" w:rsidTr="00D34D7F">
              <w:tc>
                <w:tcPr>
                  <w:tcW w:w="2125" w:type="dxa"/>
                  <w:vAlign w:val="center"/>
                </w:tcPr>
                <w:p w14:paraId="5854C342" w14:textId="77777777" w:rsidR="004F1D25" w:rsidRPr="00164913" w:rsidRDefault="004F1D25" w:rsidP="00164913">
                  <w:pPr>
                    <w:pStyle w:val="Tabellentext"/>
                  </w:pPr>
                  <w:r w:rsidRPr="00164913">
                    <w:t>ID</w:t>
                  </w:r>
                </w:p>
              </w:tc>
              <w:tc>
                <w:tcPr>
                  <w:tcW w:w="3755" w:type="dxa"/>
                  <w:vAlign w:val="center"/>
                </w:tcPr>
                <w:p w14:paraId="46D3ABE5" w14:textId="77777777" w:rsidR="004F1D25" w:rsidRPr="00164913" w:rsidRDefault="004F1D25" w:rsidP="00164913">
                  <w:pPr>
                    <w:pStyle w:val="Tabellentext"/>
                  </w:pPr>
                  <w:r>
                    <w:t>E_2195</w:t>
                  </w:r>
                </w:p>
              </w:tc>
            </w:tr>
            <w:tr w:rsidR="00CA3AE5" w:rsidRPr="00743DF3" w14:paraId="281401FB" w14:textId="77777777" w:rsidTr="00D34D7F">
              <w:tc>
                <w:tcPr>
                  <w:tcW w:w="2125" w:type="dxa"/>
                  <w:vAlign w:val="center"/>
                </w:tcPr>
                <w:p w14:paraId="7079184B" w14:textId="77777777" w:rsidR="004F1D25" w:rsidRPr="00164913" w:rsidRDefault="004F1D25" w:rsidP="00164913">
                  <w:pPr>
                    <w:pStyle w:val="Tabellentext"/>
                  </w:pPr>
                  <w:r w:rsidRPr="00164913">
                    <w:t>Bezug zu QS-Ergebnissen</w:t>
                  </w:r>
                </w:p>
              </w:tc>
              <w:tc>
                <w:tcPr>
                  <w:tcW w:w="3755" w:type="dxa"/>
                  <w:vAlign w:val="center"/>
                </w:tcPr>
                <w:p w14:paraId="70A5EA22" w14:textId="77777777" w:rsidR="004F1D25" w:rsidRPr="00164913" w:rsidRDefault="004F1D25" w:rsidP="00164913">
                  <w:pPr>
                    <w:pStyle w:val="Tabellentext"/>
                  </w:pPr>
                  <w:r>
                    <w:t>2195</w:t>
                  </w:r>
                </w:p>
              </w:tc>
            </w:tr>
            <w:tr w:rsidR="00CA3AE5" w:rsidRPr="00743DF3" w14:paraId="12DA57C3" w14:textId="77777777" w:rsidTr="00D34D7F">
              <w:tc>
                <w:tcPr>
                  <w:tcW w:w="2125" w:type="dxa"/>
                  <w:tcBorders>
                    <w:bottom w:val="single" w:sz="4" w:space="0" w:color="BFBFBF" w:themeColor="background1" w:themeShade="BF"/>
                  </w:tcBorders>
                  <w:vAlign w:val="center"/>
                </w:tcPr>
                <w:p w14:paraId="229CB5C1" w14:textId="77777777" w:rsidR="004F1D25" w:rsidRPr="00164913" w:rsidRDefault="004F1D25" w:rsidP="00164913">
                  <w:pPr>
                    <w:pStyle w:val="Tabellentext"/>
                  </w:pPr>
                  <w:r w:rsidRPr="00164913">
                    <w:t>Sortierung</w:t>
                  </w:r>
                </w:p>
              </w:tc>
              <w:tc>
                <w:tcPr>
                  <w:tcW w:w="3755" w:type="dxa"/>
                  <w:vAlign w:val="center"/>
                </w:tcPr>
                <w:p w14:paraId="70F57019" w14:textId="77777777" w:rsidR="004F1D25" w:rsidRPr="00164913" w:rsidRDefault="004F1D25" w:rsidP="00164913">
                  <w:pPr>
                    <w:pStyle w:val="Tabellentext"/>
                  </w:pPr>
                  <w:r>
                    <w:t>-</w:t>
                  </w:r>
                </w:p>
              </w:tc>
            </w:tr>
            <w:tr w:rsidR="00CA3AE5" w:rsidRPr="00743DF3" w14:paraId="63397A3F" w14:textId="77777777" w:rsidTr="00D34D7F">
              <w:tc>
                <w:tcPr>
                  <w:tcW w:w="2125" w:type="dxa"/>
                  <w:tcBorders>
                    <w:top w:val="single" w:sz="4" w:space="0" w:color="BFBFBF" w:themeColor="background1" w:themeShade="BF"/>
                  </w:tcBorders>
                  <w:vAlign w:val="center"/>
                </w:tcPr>
                <w:p w14:paraId="5D657DE0" w14:textId="77777777" w:rsidR="004F1D25" w:rsidRPr="00164913" w:rsidRDefault="004F1D25" w:rsidP="00164913">
                  <w:pPr>
                    <w:pStyle w:val="Tabellentext"/>
                  </w:pPr>
                  <w:r w:rsidRPr="00164913">
                    <w:lastRenderedPageBreak/>
                    <w:t>Rechenregel</w:t>
                  </w:r>
                </w:p>
              </w:tc>
              <w:tc>
                <w:tcPr>
                  <w:tcW w:w="3755" w:type="dxa"/>
                  <w:vAlign w:val="center"/>
                </w:tcPr>
                <w:p w14:paraId="199AD065" w14:textId="77777777" w:rsidR="004F1D25" w:rsidRPr="00164913" w:rsidRDefault="004F1D25" w:rsidP="00164913">
                  <w:pPr>
                    <w:pStyle w:val="Tabellentext"/>
                  </w:pPr>
                  <w:r>
                    <w:t>Erwartete Anzahl an Ereignissen im Beobachtungszeitraum, berechnet für den Indikator mit der ID 2195</w:t>
                  </w:r>
                </w:p>
              </w:tc>
            </w:tr>
            <w:tr w:rsidR="00CA3AE5" w:rsidRPr="00743DF3" w14:paraId="4B72C8C8" w14:textId="77777777" w:rsidTr="00D34D7F">
              <w:tc>
                <w:tcPr>
                  <w:tcW w:w="2125" w:type="dxa"/>
                  <w:tcBorders>
                    <w:top w:val="single" w:sz="4" w:space="0" w:color="BFBFBF" w:themeColor="background1" w:themeShade="BF"/>
                  </w:tcBorders>
                  <w:vAlign w:val="center"/>
                </w:tcPr>
                <w:p w14:paraId="2F13AEA3" w14:textId="77777777" w:rsidR="004F1D25" w:rsidRPr="00164913" w:rsidRDefault="004F1D25" w:rsidP="00164913">
                  <w:pPr>
                    <w:pStyle w:val="Tabellentext"/>
                  </w:pPr>
                  <w:r w:rsidRPr="00164913">
                    <w:t>Operator</w:t>
                  </w:r>
                </w:p>
              </w:tc>
              <w:tc>
                <w:tcPr>
                  <w:tcW w:w="3755" w:type="dxa"/>
                  <w:tcBorders>
                    <w:top w:val="single" w:sz="4" w:space="0" w:color="BFBFBF" w:themeColor="background1" w:themeShade="BF"/>
                  </w:tcBorders>
                  <w:vAlign w:val="center"/>
                </w:tcPr>
                <w:p w14:paraId="211F5E56" w14:textId="77777777" w:rsidR="004F1D25" w:rsidRPr="00164913" w:rsidRDefault="004F1D25" w:rsidP="00164913">
                  <w:pPr>
                    <w:pStyle w:val="Tabellentext"/>
                  </w:pPr>
                  <w:r>
                    <w:t>Summe</w:t>
                  </w:r>
                </w:p>
              </w:tc>
            </w:tr>
            <w:tr w:rsidR="00CA3AE5" w:rsidRPr="00743DF3" w14:paraId="31811BD7" w14:textId="77777777" w:rsidTr="00D34D7F">
              <w:tc>
                <w:tcPr>
                  <w:tcW w:w="2125" w:type="dxa"/>
                  <w:vAlign w:val="center"/>
                </w:tcPr>
                <w:p w14:paraId="0D8D7BB3" w14:textId="77777777" w:rsidR="004F1D25" w:rsidRPr="00164913" w:rsidRDefault="004F1D25" w:rsidP="00164913">
                  <w:pPr>
                    <w:pStyle w:val="Tabellentext"/>
                  </w:pPr>
                  <w:r w:rsidRPr="00164913">
                    <w:t>Teildatensatz</w:t>
                  </w:r>
                  <w:r w:rsidRPr="00164913">
                    <w:t>bezug</w:t>
                  </w:r>
                </w:p>
              </w:tc>
              <w:tc>
                <w:tcPr>
                  <w:tcW w:w="3755" w:type="dxa"/>
                  <w:vAlign w:val="center"/>
                </w:tcPr>
                <w:p w14:paraId="07CF29BE" w14:textId="77777777" w:rsidR="004F1D25" w:rsidRPr="00164913" w:rsidRDefault="004F1D25" w:rsidP="00164913">
                  <w:pPr>
                    <w:pStyle w:val="Tabellentext"/>
                  </w:pPr>
                  <w:r>
                    <w:t>HSM_INF:FU</w:t>
                  </w:r>
                </w:p>
              </w:tc>
            </w:tr>
            <w:tr w:rsidR="00D02E0D" w:rsidRPr="00743DF3" w14:paraId="5701CF15" w14:textId="77777777" w:rsidTr="00D34D7F">
              <w:tc>
                <w:tcPr>
                  <w:tcW w:w="2125" w:type="dxa"/>
                  <w:vAlign w:val="center"/>
                </w:tcPr>
                <w:p w14:paraId="4115DB53" w14:textId="77777777" w:rsidR="004F1D25" w:rsidRPr="00164913" w:rsidRDefault="004F1D25" w:rsidP="00164913">
                  <w:pPr>
                    <w:pStyle w:val="Tabellentext"/>
                  </w:pPr>
                  <w:r w:rsidRPr="00164913">
                    <w:t>Formel</w:t>
                  </w:r>
                </w:p>
              </w:tc>
              <w:tc>
                <w:tcPr>
                  <w:tcW w:w="3755" w:type="dxa"/>
                </w:tcPr>
                <w:p w14:paraId="7E8BDF48" w14:textId="77777777" w:rsidR="004F1D25" w:rsidRPr="00164913" w:rsidRDefault="004F1D25" w:rsidP="00164913">
                  <w:pPr>
                    <w:pStyle w:val="Tabellentext"/>
                  </w:pPr>
                  <w:r>
                    <w:t xml:space="preserve">result &lt;- import_indicator( </w:t>
                  </w:r>
                  <w:r>
                    <w:br/>
                    <w:t xml:space="preserve"> module = "09/1", id = "2195") </w:t>
                  </w:r>
                  <w:r>
                    <w:br/>
                  </w:r>
                  <w:r>
                    <w:t>as_e_indicator_result(result)</w:t>
                  </w:r>
                </w:p>
              </w:tc>
            </w:tr>
            <w:tr w:rsidR="00CA3AE5" w:rsidRPr="00AC590F" w14:paraId="2CE226FE" w14:textId="77777777" w:rsidTr="00D34D7F">
              <w:tc>
                <w:tcPr>
                  <w:tcW w:w="2125" w:type="dxa"/>
                  <w:vAlign w:val="center"/>
                </w:tcPr>
                <w:p w14:paraId="7B723144" w14:textId="77777777" w:rsidR="004F1D25" w:rsidRPr="00164913" w:rsidRDefault="004F1D25" w:rsidP="00164913">
                  <w:pPr>
                    <w:pStyle w:val="Tabellentext"/>
                  </w:pPr>
                  <w:r w:rsidRPr="00164913">
                    <w:t>Darstellung</w:t>
                  </w:r>
                </w:p>
              </w:tc>
              <w:tc>
                <w:tcPr>
                  <w:tcW w:w="3755" w:type="dxa"/>
                  <w:vAlign w:val="center"/>
                </w:tcPr>
                <w:p w14:paraId="66D8F955" w14:textId="77777777" w:rsidR="004F1D25" w:rsidRPr="00164913" w:rsidRDefault="004F1D25" w:rsidP="00164913">
                  <w:pPr>
                    <w:pStyle w:val="Tabellentext"/>
                  </w:pPr>
                  <w:r>
                    <w:t>-</w:t>
                  </w:r>
                </w:p>
              </w:tc>
            </w:tr>
            <w:tr w:rsidR="00CA3AE5" w:rsidRPr="00AC590F" w14:paraId="48E94013" w14:textId="77777777" w:rsidTr="00D34D7F">
              <w:tc>
                <w:tcPr>
                  <w:tcW w:w="2125" w:type="dxa"/>
                  <w:tcBorders>
                    <w:bottom w:val="single" w:sz="4" w:space="0" w:color="BFBFBF" w:themeColor="background1" w:themeShade="BF"/>
                  </w:tcBorders>
                  <w:vAlign w:val="center"/>
                </w:tcPr>
                <w:p w14:paraId="7AFEB470" w14:textId="77777777" w:rsidR="004F1D25" w:rsidRPr="00164913" w:rsidRDefault="004F1D25" w:rsidP="00164913">
                  <w:pPr>
                    <w:pStyle w:val="Tabellentext"/>
                  </w:pPr>
                  <w:r w:rsidRPr="00164913">
                    <w:t>Grafik</w:t>
                  </w:r>
                </w:p>
              </w:tc>
              <w:tc>
                <w:tcPr>
                  <w:tcW w:w="3755" w:type="dxa"/>
                  <w:tcBorders>
                    <w:bottom w:val="single" w:sz="4" w:space="0" w:color="BFBFBF" w:themeColor="background1" w:themeShade="BF"/>
                  </w:tcBorders>
                  <w:vAlign w:val="center"/>
                </w:tcPr>
                <w:p w14:paraId="185D288C" w14:textId="77777777" w:rsidR="004F1D25" w:rsidRPr="00164913" w:rsidRDefault="004F1D25" w:rsidP="00164913">
                  <w:pPr>
                    <w:pStyle w:val="Tabellentext"/>
                  </w:pPr>
                  <w:r>
                    <w:t>-</w:t>
                  </w:r>
                </w:p>
              </w:tc>
            </w:tr>
          </w:tbl>
          <w:p w14:paraId="374C021A" w14:textId="77777777" w:rsidR="004F1D25" w:rsidRPr="00E3098F" w:rsidRDefault="004F1D25"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992244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135A3" w14:textId="77777777" w:rsidR="004F1D25" w:rsidRPr="003C6CA0" w:rsidRDefault="004F1D25" w:rsidP="003C6CA0">
            <w:pPr>
              <w:pStyle w:val="Tabellenkopf"/>
            </w:pPr>
            <w:r w:rsidRPr="003C6CA0">
              <w:lastRenderedPageBreak/>
              <w:t>Verwendete Funktionen</w:t>
            </w:r>
          </w:p>
        </w:tc>
        <w:tc>
          <w:tcPr>
            <w:tcW w:w="5716" w:type="dxa"/>
          </w:tcPr>
          <w:p w14:paraId="5F03A307"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fn_fu_opdatum</w:t>
            </w:r>
            <w:r>
              <w:br/>
              <w:t>fn_M09N1Score_2195</w:t>
            </w:r>
            <w:r>
              <w:br/>
              <w:t>fn_Systemumstellung_09n1</w:t>
            </w:r>
          </w:p>
        </w:tc>
      </w:tr>
      <w:tr w:rsidR="00CA3AE5" w14:paraId="4C2F312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867E60" w14:textId="77777777" w:rsidR="004F1D25" w:rsidRPr="003C6CA0" w:rsidRDefault="004F1D25" w:rsidP="003C6CA0">
            <w:pPr>
              <w:pStyle w:val="Tabellenkopf"/>
            </w:pPr>
            <w:r w:rsidRPr="003C6CA0">
              <w:t>Verwendete Listen</w:t>
            </w:r>
          </w:p>
        </w:tc>
        <w:tc>
          <w:tcPr>
            <w:tcW w:w="5716" w:type="dxa"/>
          </w:tcPr>
          <w:p w14:paraId="50AB06C2"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OPS_HSMDEF_Systemumstellung_ICDzuSM</w:t>
            </w:r>
            <w:r>
              <w:br/>
            </w:r>
            <w:r>
              <w:t>OPS_HSMDEF_Systemumstellung_SMzuCRTP</w:t>
            </w:r>
          </w:p>
        </w:tc>
      </w:tr>
      <w:tr w:rsidR="00CA3AE5" w14:paraId="0A5695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7E1FA7" w14:textId="77777777" w:rsidR="004F1D25" w:rsidRPr="003C6CA0" w:rsidRDefault="004F1D25" w:rsidP="003C6CA0">
            <w:pPr>
              <w:pStyle w:val="Tabellenkopf"/>
            </w:pPr>
            <w:r w:rsidRPr="003C6CA0">
              <w:t>Darstellung</w:t>
            </w:r>
          </w:p>
        </w:tc>
        <w:tc>
          <w:tcPr>
            <w:tcW w:w="5716" w:type="dxa"/>
          </w:tcPr>
          <w:p w14:paraId="06912C21"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D9C59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9FF95F" w14:textId="77777777" w:rsidR="004F1D25" w:rsidRPr="003C6CA0" w:rsidRDefault="004F1D25" w:rsidP="003C6CA0">
            <w:pPr>
              <w:pStyle w:val="Tabellenkopf"/>
            </w:pPr>
            <w:r w:rsidRPr="003C6CA0">
              <w:t>Grafik</w:t>
            </w:r>
          </w:p>
        </w:tc>
        <w:tc>
          <w:tcPr>
            <w:tcW w:w="5716" w:type="dxa"/>
          </w:tcPr>
          <w:p w14:paraId="322E847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8D7E3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95A99" w14:textId="77777777" w:rsidR="004F1D25" w:rsidRPr="003C6CA0" w:rsidRDefault="004F1D25" w:rsidP="003C6CA0">
            <w:pPr>
              <w:pStyle w:val="Tabellenkopf"/>
            </w:pPr>
            <w:r w:rsidRPr="003C6CA0">
              <w:t>Vergleichbarkeit mit Vorjahresergebnissen</w:t>
            </w:r>
          </w:p>
        </w:tc>
        <w:tc>
          <w:tcPr>
            <w:tcW w:w="5716" w:type="dxa"/>
          </w:tcPr>
          <w:p w14:paraId="11B571B5"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225FC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3503F0" w14:textId="77777777" w:rsidR="004F1D25" w:rsidRPr="003C6CA0" w:rsidRDefault="004F1D25" w:rsidP="003C6CA0">
            <w:pPr>
              <w:pStyle w:val="Tabellenkopf"/>
            </w:pPr>
            <w:r w:rsidRPr="003C6CA0">
              <w:t>Erläuterung der Vergleichbarkeit zum Vorjahr</w:t>
            </w:r>
          </w:p>
        </w:tc>
        <w:tc>
          <w:tcPr>
            <w:tcW w:w="5716" w:type="dxa"/>
          </w:tcPr>
          <w:p w14:paraId="45E4B5F9"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Rechenregeln des Vorjahres.</w:t>
            </w:r>
            <w:r>
              <w:br/>
            </w:r>
            <w:r>
              <w:br/>
              <w:t>Zum Auswertungsjahr 2026 (EJ 2025) wurden die Koeffizienten auf der Datenbasis des EJ 2024 neu berechnet.</w:t>
            </w:r>
            <w:r>
              <w:br/>
            </w:r>
            <w:r>
              <w:br/>
              <w:t>Die Ergebnisse für das EJ 2025 sind mit den Ergebnissen für das EJ 2024 eingeschränkt vergleichbar. Mit den Rechenregeln des Auswertungsjahres 2026 (EJ 2025) neuberechnete Ergebnisse für das EJ 2024 sind mit den Ergebnissen für das EJ 2025 vergleichbar.</w:t>
            </w:r>
          </w:p>
        </w:tc>
      </w:tr>
      <w:tr w:rsidR="00D71371" w14:paraId="2A4172C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589668" w14:textId="77777777" w:rsidR="004F1D25" w:rsidRPr="003C6CA0" w:rsidRDefault="004F1D25" w:rsidP="003C6CA0">
            <w:pPr>
              <w:pStyle w:val="Tabellenkopf"/>
            </w:pPr>
            <w:r w:rsidRPr="003C6CA0">
              <w:t>Begründung der Änderungen der endgültigen gegenüber den prospektiven Rechenregeln</w:t>
            </w:r>
          </w:p>
        </w:tc>
        <w:tc>
          <w:tcPr>
            <w:tcW w:w="5716" w:type="dxa"/>
          </w:tcPr>
          <w:p w14:paraId="7F8EF45C" w14:textId="77777777" w:rsidR="004F1D25" w:rsidRPr="00164913" w:rsidRDefault="004F1D25" w:rsidP="00164913">
            <w:pPr>
              <w:pStyle w:val="Tabellentext"/>
              <w:cnfStyle w:val="000000000000" w:firstRow="0" w:lastRow="0" w:firstColumn="0" w:lastColumn="0" w:oddVBand="0" w:evenVBand="0" w:oddHBand="0" w:evenHBand="0" w:firstRowFirstColumn="0" w:firstRowLastColumn="0" w:lastRowFirstColumn="0" w:lastRowLastColumn="0"/>
            </w:pPr>
            <w:r>
              <w:t>Für die Follow-up-Indikatoren hat das IQTIG die im Zähler verwendete Formel überarbeitet und neu implementiert. Die neue Funktion trägt zu mehr Transparenz bei, indem beispielsweise der Follow-up Zeitraum explizit angegeben werden muss. Es handelt sich hierbei jedoch nicht um eine inhaltliche Änderung gegenüber den prospektiven Rechneregeln.</w:t>
            </w:r>
            <w:r>
              <w:br/>
            </w:r>
            <w:r>
              <w:br/>
              <w:t>Die Indikation zur Revision/Explantation der Sonde am Leitungssystem (ASONLEIINDIK) wird seit dem Erfassungsjahr 2025 erhoben. Die im QI 2195 betrachteten Folgeeingriffe stammen für das Auswertungsjahr 2026 jedoch maßgeblich aus dem Erfassungsjahr 2024. Für diese Fol</w:t>
            </w:r>
            <w:r>
              <w:lastRenderedPageBreak/>
              <w:t>geeingriffe ist somit noch keine Information für die Indikation zur Revision/Explantation der Sonde am Leitungssystem verfügbar. Aus Konsistenzgründen wird für das Auswertungsjahr 2026 das Feld ASONLEIINDIK deshalb wieder aus der Rechenregel g</w:t>
            </w:r>
            <w:r>
              <w:t>estrichen. Es wird aber ab dem Auswertungsjahr 2027 verwendet werden.</w:t>
            </w:r>
          </w:p>
        </w:tc>
      </w:tr>
    </w:tbl>
    <w:p w14:paraId="2BDDBBE0" w14:textId="77777777" w:rsidR="004F1D25" w:rsidRDefault="004F1D25" w:rsidP="00AA7E2B">
      <w:pPr>
        <w:pStyle w:val="Tabellentext"/>
        <w:spacing w:before="0" w:after="0" w:line="20" w:lineRule="exact"/>
        <w:ind w:left="0" w:right="0"/>
      </w:pPr>
    </w:p>
    <w:p w14:paraId="747D49F4" w14:textId="77777777" w:rsidR="002B0F71" w:rsidRDefault="002B0F71">
      <w:pPr>
        <w:sectPr w:rsidR="002B0F71" w:rsidSect="00AD6E6F">
          <w:headerReference w:type="default" r:id="rId65"/>
          <w:footerReference w:type="default" r:id="rId66"/>
          <w:pgSz w:w="11906" w:h="16838"/>
          <w:pgMar w:top="1418" w:right="1134" w:bottom="1418" w:left="1701" w:header="454" w:footer="737" w:gutter="0"/>
          <w:cols w:space="708"/>
          <w:docGrid w:linePitch="360"/>
        </w:sectPr>
      </w:pPr>
    </w:p>
    <w:p w14:paraId="058AFDB8" w14:textId="77777777" w:rsidR="004F1D25" w:rsidRPr="002933F1" w:rsidRDefault="004F1D25" w:rsidP="00162843">
      <w:pPr>
        <w:pStyle w:val="berschrift1ohneGliederung"/>
      </w:pPr>
      <w:bookmarkStart w:id="44" w:name="_Toc230255043"/>
      <w:r w:rsidRPr="002933F1">
        <w:lastRenderedPageBreak/>
        <w:t>Literatur</w:t>
      </w:r>
      <w:bookmarkEnd w:id="44"/>
    </w:p>
    <w:p w14:paraId="40343ADC" w14:textId="77777777" w:rsidR="004F1D25" w:rsidRPr="00B0467B" w:rsidRDefault="004F1D25" w:rsidP="00B749F9">
      <w:pPr>
        <w:pStyle w:val="Literatur"/>
      </w:pPr>
      <w:r>
        <w:t>Alboni, P; Menozzi, C; Brignole, M; Paparella, N; Gaggioli, G; Lolli, G; et al. (1997): Effects of Permanent Pacemaker and Oral Theophylline in Sick Sinus Syndrome. The THEOPACE Study: A Randomized Controlled Trial. Circulation 96(1): 260-266. DOI: 10.1161/01.cir.96.1.260.</w:t>
      </w:r>
    </w:p>
    <w:p w14:paraId="2EC2DA8C" w14:textId="77777777" w:rsidR="004F1D25" w:rsidRPr="00B0467B" w:rsidRDefault="004F1D25" w:rsidP="00B749F9">
      <w:pPr>
        <w:pStyle w:val="Literatur"/>
      </w:pPr>
    </w:p>
    <w:p w14:paraId="0446F16C" w14:textId="77777777" w:rsidR="004F1D25" w:rsidRPr="00B0467B" w:rsidRDefault="004F1D25" w:rsidP="00B749F9">
      <w:pPr>
        <w:pStyle w:val="Literatur"/>
      </w:pPr>
      <w:r>
        <w:t>Bailey, SM; Wilkoff, BL (2006): Complications of Pacemakers and Defibrillators in the Elderly. The American Journal of Geriatric Cardiology 15(2): 102-107. DOI: 10.1111/j.1076-7460.2006.04815.x.</w:t>
      </w:r>
    </w:p>
    <w:p w14:paraId="30A8776E" w14:textId="77777777" w:rsidR="004F1D25" w:rsidRPr="00B0467B" w:rsidRDefault="004F1D25" w:rsidP="00B749F9">
      <w:pPr>
        <w:pStyle w:val="Literatur"/>
      </w:pPr>
    </w:p>
    <w:p w14:paraId="49FA7D78" w14:textId="77777777" w:rsidR="004F1D25" w:rsidRPr="00B0467B" w:rsidRDefault="004F1D25" w:rsidP="00B749F9">
      <w:pPr>
        <w:pStyle w:val="Literatur"/>
      </w:pPr>
      <w:r>
        <w:t>Benz, AP; Vamos, M; Erath, JW; Hohnloser, SH (2019): Cephalic vs. subclavian lead implantation in cardiac implantable electronic devices: a systematic review and meta-analysis. EP Europace 21(1): 121-129. DOI: 10.1093/europace/euy165.</w:t>
      </w:r>
    </w:p>
    <w:p w14:paraId="29AC3B83" w14:textId="77777777" w:rsidR="004F1D25" w:rsidRPr="00B0467B" w:rsidRDefault="004F1D25" w:rsidP="00B749F9">
      <w:pPr>
        <w:pStyle w:val="Literatur"/>
      </w:pPr>
    </w:p>
    <w:p w14:paraId="4F73DF0A" w14:textId="77777777" w:rsidR="004F1D25" w:rsidRPr="00B0467B" w:rsidRDefault="004F1D25" w:rsidP="00B749F9">
      <w:pPr>
        <w:pStyle w:val="Literatur"/>
      </w:pPr>
      <w:r>
        <w:t>Bertaglia, E; Zerbo, F; Zardo, S; Barzan, D; Zoppo, F; Pascotto, P (2006): Antibiotic Prophylaxis with a Single Dose of Cefazolin During Pacemaker Implantation: Incidence of Long-Term Infective Complications. Pacing and Clinical Electrophysiology 29(1): 29-33. DOI: 10.1111/j.1540-8159.2006.00294.x.</w:t>
      </w:r>
    </w:p>
    <w:p w14:paraId="2B40634B" w14:textId="77777777" w:rsidR="004F1D25" w:rsidRPr="00B0467B" w:rsidRDefault="004F1D25" w:rsidP="00B749F9">
      <w:pPr>
        <w:pStyle w:val="Literatur"/>
      </w:pPr>
    </w:p>
    <w:p w14:paraId="602DF3DC" w14:textId="77777777" w:rsidR="004F1D25" w:rsidRPr="00B0467B" w:rsidRDefault="004F1D25" w:rsidP="00B749F9">
      <w:pPr>
        <w:pStyle w:val="Literatur"/>
      </w:pPr>
      <w:r>
        <w:t>Brignole, M; Auricchio, A; Baron-Esquivias, G; Bordachar, P; Boriani, G; Breithardt, O-A; et al. (2013): 2013 ESC Guidelines on cardiac pacing and cardiac resynchronization therapy. EP Europace 15(8): 1070-1118. DOI: 10.1093/europace/eut206. [Leitlinie ist abgelaufen].</w:t>
      </w:r>
    </w:p>
    <w:p w14:paraId="5DF120ED" w14:textId="77777777" w:rsidR="004F1D25" w:rsidRPr="00B0467B" w:rsidRDefault="004F1D25" w:rsidP="00B749F9">
      <w:pPr>
        <w:pStyle w:val="Literatur"/>
      </w:pPr>
    </w:p>
    <w:p w14:paraId="0689146B" w14:textId="77777777" w:rsidR="004F1D25" w:rsidRPr="00B0467B" w:rsidRDefault="004F1D25" w:rsidP="00B749F9">
      <w:pPr>
        <w:pStyle w:val="Literatur"/>
      </w:pPr>
      <w:r>
        <w:t>Brignole, M; Ammirati, F; Arabia, F; Quartieri, F; Tomaino, M; Ungar, A; et al. (2015): Assessment of a standardized algorithm for cardiac pacing in older patients affected by severe unpredictable reflex syncopes. European Heart Journal 36(24): 1529-1535. DOI: 10.1093/eurheartj/ehv069.</w:t>
      </w:r>
    </w:p>
    <w:p w14:paraId="53E10B10" w14:textId="77777777" w:rsidR="004F1D25" w:rsidRPr="00B0467B" w:rsidRDefault="004F1D25" w:rsidP="00B749F9">
      <w:pPr>
        <w:pStyle w:val="Literatur"/>
      </w:pPr>
    </w:p>
    <w:p w14:paraId="7B723582" w14:textId="77777777" w:rsidR="004F1D25" w:rsidRPr="00B0467B" w:rsidRDefault="004F1D25" w:rsidP="00B749F9">
      <w:pPr>
        <w:pStyle w:val="Literatur"/>
      </w:pPr>
      <w:r>
        <w:t>Brignole, M; Arabia, F; Ammirati, F; Tomaino, M; Quartieri, F; Rafanelli, M; et al. (2016): Standardized algorithm for cardiac pacing in older patients affected by severe unpredictable reflex syncope: 3-year insights from the Syncope Unit Project 2 (SUP 2) study. EP Europace 18(9): 1427-1433. DOI: 10.1093/europace/euv343.</w:t>
      </w:r>
    </w:p>
    <w:p w14:paraId="677BAE1E" w14:textId="77777777" w:rsidR="004F1D25" w:rsidRPr="00B0467B" w:rsidRDefault="004F1D25" w:rsidP="00B749F9">
      <w:pPr>
        <w:pStyle w:val="Literatur"/>
      </w:pPr>
    </w:p>
    <w:p w14:paraId="0ED39256" w14:textId="77777777" w:rsidR="004F1D25" w:rsidRPr="00B0467B" w:rsidRDefault="004F1D25" w:rsidP="00B749F9">
      <w:pPr>
        <w:pStyle w:val="Literatur"/>
      </w:pPr>
      <w:r>
        <w:t>Brignole, M; Moya, A; de Lange, FJ; Deharo, J-C; Elliott, PM; Fanciulli, A; et al. (2018): 2018 ESC Guidelines for the diagnosis and management of syncope. European Heart Journal 39(21): 1883-1948. DOI: 10.1093/eurheartj/ehy037. [Leitlinie seit &gt; 5 Jahren nicht aktualisiert].</w:t>
      </w:r>
    </w:p>
    <w:p w14:paraId="65A1B41F" w14:textId="77777777" w:rsidR="004F1D25" w:rsidRPr="00B0467B" w:rsidRDefault="004F1D25" w:rsidP="00B749F9">
      <w:pPr>
        <w:pStyle w:val="Literatur"/>
      </w:pPr>
    </w:p>
    <w:p w14:paraId="07880306" w14:textId="77777777" w:rsidR="004F1D25" w:rsidRPr="00B0467B" w:rsidRDefault="004F1D25" w:rsidP="00B749F9">
      <w:pPr>
        <w:pStyle w:val="Literatur"/>
      </w:pPr>
      <w:r>
        <w:lastRenderedPageBreak/>
        <w:t>Brunner, M; Olschewski, M; Geibel, A; Bode, C; Zehender, M (2004): Long-term survival after pacemaker implantation. Prognostic importance of gender and baseline patient characteristics. European Heart Journal 25(1): 88-95. DOI: 10.1016/j.ehj.2003.10.022.</w:t>
      </w:r>
    </w:p>
    <w:p w14:paraId="07E8B707" w14:textId="77777777" w:rsidR="004F1D25" w:rsidRPr="00B0467B" w:rsidRDefault="004F1D25" w:rsidP="00B749F9">
      <w:pPr>
        <w:pStyle w:val="Literatur"/>
      </w:pPr>
    </w:p>
    <w:p w14:paraId="05C243B7" w14:textId="77777777" w:rsidR="004F1D25" w:rsidRPr="00B0467B" w:rsidRDefault="004F1D25" w:rsidP="00B749F9">
      <w:pPr>
        <w:pStyle w:val="Literatur"/>
      </w:pPr>
      <w:r>
        <w:t>Burri, H; Starck, C; Auricchio, A; Biffi, M; Burri, M; D'Avila, A; et al. (2021): EHRA expert consensus statement and practical guide on optimal implantation technique for conventional pacemakers and implantable cardioverter-defibrillators: endorsed by the Heart Rhythm Society (HRS), the Asia Pacific Heart Rhythm Society (APHRS), and the Latin-American Heart Rhythm Society (LAHRS). EP Europace 23(7): 983-1008. DOI: 10.1093/europace/euaa367.</w:t>
      </w:r>
    </w:p>
    <w:p w14:paraId="08AC717D" w14:textId="77777777" w:rsidR="004F1D25" w:rsidRPr="00B0467B" w:rsidRDefault="004F1D25" w:rsidP="00B749F9">
      <w:pPr>
        <w:pStyle w:val="Literatur"/>
      </w:pPr>
    </w:p>
    <w:p w14:paraId="5A8A901E" w14:textId="77777777" w:rsidR="004F1D25" w:rsidRPr="00B0467B" w:rsidRDefault="004F1D25" w:rsidP="00B749F9">
      <w:pPr>
        <w:pStyle w:val="Literatur"/>
      </w:pPr>
      <w:r>
        <w:t>Chua, JD; Wilkoff, BL; Lee, I; Juratli, N; Longworth, DL; Gordon, SM (2000): Diagnosis and Management of Infections Involving Implantable Electrophysiologic Cardiac Devices. Annals of Internal Medicine 133(8): 604-608. DOI: 10.7326/0003-4819-133-8-200010170-00011.</w:t>
      </w:r>
    </w:p>
    <w:p w14:paraId="10C7A239" w14:textId="77777777" w:rsidR="004F1D25" w:rsidRPr="00B0467B" w:rsidRDefault="004F1D25" w:rsidP="00B749F9">
      <w:pPr>
        <w:pStyle w:val="Literatur"/>
      </w:pPr>
    </w:p>
    <w:p w14:paraId="55A71795" w14:textId="77777777" w:rsidR="004F1D25" w:rsidRPr="00B0467B" w:rsidRDefault="004F1D25" w:rsidP="00B749F9">
      <w:pPr>
        <w:pStyle w:val="Literatur"/>
      </w:pPr>
      <w:r>
        <w:t>Connolly, SJ; Kerr, CR; Gent, M; Roberts, RS; Yusuf, S; Gillis, AM; et al. (2000): Effects of Physiologic Pacing Versus Ventricular Pacing on the Risk of Stroke and Death Due to Cardiovascular Causes. The New England Journal of Medicine 342(19): 1385-1391. DOI: 10.1056/NEJM200005113421902.</w:t>
      </w:r>
    </w:p>
    <w:p w14:paraId="064095C9" w14:textId="77777777" w:rsidR="004F1D25" w:rsidRPr="00B0467B" w:rsidRDefault="004F1D25" w:rsidP="00B749F9">
      <w:pPr>
        <w:pStyle w:val="Literatur"/>
      </w:pPr>
    </w:p>
    <w:p w14:paraId="76BEEDA6" w14:textId="77777777" w:rsidR="004F1D25" w:rsidRPr="00B0467B" w:rsidRDefault="004F1D25" w:rsidP="00B749F9">
      <w:pPr>
        <w:pStyle w:val="Literatur"/>
      </w:pPr>
      <w:r>
        <w:t>Da Costa, A; Kirkorian, G; Cucherat, M; Delahaye, F; Chevalier, P; Cerisier, A; et al. (1998): Antibiotic Prophylaxis for Permanent Pacemaker Implantation. A Meta-Analysis. Circulation 97(18): 1796-1801. DOI: 10.1161/01.cir.97.18.1796.</w:t>
      </w:r>
    </w:p>
    <w:p w14:paraId="15AFEAE6" w14:textId="77777777" w:rsidR="004F1D25" w:rsidRPr="00B0467B" w:rsidRDefault="004F1D25" w:rsidP="00B749F9">
      <w:pPr>
        <w:pStyle w:val="Literatur"/>
      </w:pPr>
    </w:p>
    <w:p w14:paraId="18D33B1F" w14:textId="77777777" w:rsidR="004F1D25" w:rsidRPr="00B0467B" w:rsidRDefault="004F1D25" w:rsidP="00B749F9">
      <w:pPr>
        <w:pStyle w:val="Literatur"/>
      </w:pPr>
      <w:r>
        <w:t>Deharo, J-C; Quatre, A; Mancini, J; Khairy, P; Le Dolley, Y; Casalta, J-P; et al. (2012): Long-term outcomes following infection of cardiac implantable electronic devices: a prospective matched cohort study. Heart 98(9): 724-731. DOI: 10.1136/heartjnl-2012-301627.</w:t>
      </w:r>
    </w:p>
    <w:p w14:paraId="7A8FC543" w14:textId="77777777" w:rsidR="004F1D25" w:rsidRPr="00B0467B" w:rsidRDefault="004F1D25" w:rsidP="00B749F9">
      <w:pPr>
        <w:pStyle w:val="Literatur"/>
      </w:pPr>
    </w:p>
    <w:p w14:paraId="788F9399" w14:textId="77777777" w:rsidR="004F1D25" w:rsidRPr="00B0467B" w:rsidRDefault="004F1D25" w:rsidP="00B749F9">
      <w:pPr>
        <w:pStyle w:val="Literatur"/>
      </w:pPr>
      <w:r>
        <w:t>Duray, GZ; Israel, CW; Pajitnev, D; Hohnloser, SH (2008): Upgrading to biventricular pacing/defibrillation systems in right ventricular paced congestive heart failure patients: prospective assessment of procedural parameters and response rate. EP Europace 10(1): 48-52. DOI: 10.1093/europace/eum259.</w:t>
      </w:r>
    </w:p>
    <w:p w14:paraId="371E42F4" w14:textId="77777777" w:rsidR="004F1D25" w:rsidRPr="00B0467B" w:rsidRDefault="004F1D25" w:rsidP="00B749F9">
      <w:pPr>
        <w:pStyle w:val="Literatur"/>
      </w:pPr>
    </w:p>
    <w:p w14:paraId="1EFB538C" w14:textId="77777777" w:rsidR="004F1D25" w:rsidRPr="00B0467B" w:rsidRDefault="004F1D25" w:rsidP="00B749F9">
      <w:pPr>
        <w:pStyle w:val="Literatur"/>
      </w:pPr>
      <w:r>
        <w:t>Eberhardt, F; Bode, F; Bonnemeier, H; Boguschewski, F; Schlei, M; Peters, W; et al. (2005): Long term complications in single and dual chamber pacing are influenced by surgical experience and patient morbidity. Heart 91(4): 500-506. DOI: 10.1136/hrt.2003.025411.</w:t>
      </w:r>
    </w:p>
    <w:p w14:paraId="2AC0F196" w14:textId="77777777" w:rsidR="004F1D25" w:rsidRPr="00B0467B" w:rsidRDefault="004F1D25" w:rsidP="00B749F9">
      <w:pPr>
        <w:pStyle w:val="Literatur"/>
      </w:pPr>
    </w:p>
    <w:p w14:paraId="4700C528" w14:textId="77777777" w:rsidR="004F1D25" w:rsidRPr="00B0467B" w:rsidRDefault="004F1D25" w:rsidP="00B749F9">
      <w:pPr>
        <w:pStyle w:val="Literatur"/>
      </w:pPr>
      <w:r>
        <w:lastRenderedPageBreak/>
        <w:t>Edhag, O; Swahn, Å (1976): Prognosis of Patients with Complete Heart Block or Arrhythmic Syncope. Who Were not Treated with Artificial Pacemakers. A Long-term Follow-up Study of 101 Patients. Acta Medica Scandinavica 200(1-6): 457-463. DOI: 10.1111/j.0954-6820.1976.tb08264.x.</w:t>
      </w:r>
    </w:p>
    <w:p w14:paraId="03987C2E" w14:textId="77777777" w:rsidR="004F1D25" w:rsidRPr="00B0467B" w:rsidRDefault="004F1D25" w:rsidP="00B749F9">
      <w:pPr>
        <w:pStyle w:val="Literatur"/>
      </w:pPr>
    </w:p>
    <w:p w14:paraId="0BE0B2BA" w14:textId="77777777" w:rsidR="004F1D25" w:rsidRPr="00B0467B" w:rsidRDefault="004F1D25" w:rsidP="00B749F9">
      <w:pPr>
        <w:pStyle w:val="Literatur"/>
      </w:pPr>
      <w:r>
        <w:t>Ellenbogen, KA; Hellkamp, AS; Wilkoff, BL; Camunãs, JL; Love, JC; Hadjis, TA; et al. (2003): Complications Arising After Implantation of DDD Pacemakers: The MOST Experience. The American Journal of Cardiology 92(6): 740-741. DOI: 10.1016/S0002-9149(03)00844-0.</w:t>
      </w:r>
    </w:p>
    <w:p w14:paraId="46353E05" w14:textId="77777777" w:rsidR="004F1D25" w:rsidRPr="00B0467B" w:rsidRDefault="004F1D25" w:rsidP="00B749F9">
      <w:pPr>
        <w:pStyle w:val="Literatur"/>
      </w:pPr>
    </w:p>
    <w:p w14:paraId="0399255B" w14:textId="77777777" w:rsidR="004F1D25" w:rsidRPr="00B0467B" w:rsidRDefault="004F1D25" w:rsidP="00B749F9">
      <w:pPr>
        <w:pStyle w:val="Literatur"/>
      </w:pPr>
      <w:r>
        <w:t>Flammang, D; Church, TR; De Roy, L; Blanc, J-J; Leroy, J; Mairesse, GH; et al. (2012): Treatment of Unexplained Syncope. A Multicenter, Randomized Trial of Cardiac Pacing Guided by Adenosine 5′-Triphosphate Testing. Circulation 125(1): 31-36. DOI: 10.1161/circulationaha.111.022855.</w:t>
      </w:r>
    </w:p>
    <w:p w14:paraId="253AB7E0" w14:textId="77777777" w:rsidR="004F1D25" w:rsidRPr="00B0467B" w:rsidRDefault="004F1D25" w:rsidP="00B749F9">
      <w:pPr>
        <w:pStyle w:val="Literatur"/>
      </w:pPr>
    </w:p>
    <w:p w14:paraId="58ACDF78" w14:textId="77777777" w:rsidR="004F1D25" w:rsidRPr="00B0467B" w:rsidRDefault="004F1D25" w:rsidP="00B749F9">
      <w:pPr>
        <w:pStyle w:val="Literatur"/>
      </w:pPr>
      <w:r>
        <w:t>Fröhlig, G (2013): Wahrnehmung. Abschnitt 7.2. In: Fröhlig, G; Carlsson, J; Jung, J; Koglek, W; Lemke, B; Markewitz, A; et al.; Hrsg.: Herzschrittmacher- und Defibrillator-Therapie. Indikation – Programmierung – Nachsorge. 2., vollständig überarbeitete und aktualisierte Auflage. Stuttgart: Georg Thieme Verlag, 233-240. ISBN: 978-3-13-117182-5.</w:t>
      </w:r>
    </w:p>
    <w:p w14:paraId="7B05E94A" w14:textId="77777777" w:rsidR="004F1D25" w:rsidRPr="00B0467B" w:rsidRDefault="004F1D25" w:rsidP="00B749F9">
      <w:pPr>
        <w:pStyle w:val="Literatur"/>
      </w:pPr>
    </w:p>
    <w:p w14:paraId="2CD3AEE6" w14:textId="77777777" w:rsidR="004F1D25" w:rsidRPr="00B0467B" w:rsidRDefault="004F1D25" w:rsidP="00B749F9">
      <w:pPr>
        <w:pStyle w:val="Literatur"/>
      </w:pPr>
      <w:r>
        <w:t>Glikson, M; Nielsen, JC; Kronborg, MB; Michowitz, Y; Auricchio, A; Barbash, IM; et al. (2021): 2021 ESC Guidelines on cardiac pacing and cardiac resynchronization therapy. European Heart Journal 42(35): 3427-3520. DOI: 10.1093/eurheartj/ehab364.</w:t>
      </w:r>
    </w:p>
    <w:p w14:paraId="4FE98080" w14:textId="77777777" w:rsidR="004F1D25" w:rsidRPr="00B0467B" w:rsidRDefault="004F1D25" w:rsidP="00B749F9">
      <w:pPr>
        <w:pStyle w:val="Literatur"/>
      </w:pPr>
    </w:p>
    <w:p w14:paraId="4BF38B43" w14:textId="77777777" w:rsidR="004F1D25" w:rsidRPr="00B0467B" w:rsidRDefault="004F1D25" w:rsidP="00B749F9">
      <w:pPr>
        <w:pStyle w:val="Literatur"/>
      </w:pPr>
      <w:r>
        <w:t>Gradaus, R (2013): Implantation von Koronarvenensonden zu Resynchronisationstherapie. Abschnitt 9.9. In: Fröhlig, G; Carlsson, J; Jung, J; Koglek, W; Lemke, B; Markewitz, A; et al.; Hrsg.: Herzschrittmacher- und Defibrillator-Therapie. Indikation – Programmierung – Nachsorge. 2., vollständig überarbeitete und aktualisierte Auflage. Stuttgart: Georg Thieme, 307-321. ISBN: 978-3-13-117182-5.</w:t>
      </w:r>
    </w:p>
    <w:p w14:paraId="59325E3B" w14:textId="77777777" w:rsidR="004F1D25" w:rsidRPr="00B0467B" w:rsidRDefault="004F1D25" w:rsidP="00B749F9">
      <w:pPr>
        <w:pStyle w:val="Literatur"/>
      </w:pPr>
    </w:p>
    <w:p w14:paraId="7C55F5EA" w14:textId="77777777" w:rsidR="004F1D25" w:rsidRPr="00B0467B" w:rsidRDefault="004F1D25" w:rsidP="00B749F9">
      <w:pPr>
        <w:pStyle w:val="Literatur"/>
      </w:pPr>
      <w:r>
        <w:t>Hauser, RG; Hayes, DL; Kallinen, LM; Cannom, DS; Epstein, AE; Almquist, AK; et al. (2007): Clinical experience with pacemaker pulse generators and transvenous leads: An 8-year prospective multicenter study. Heart Rhythm 4(2): 154-160. DOI: 10.1016/j.hrthm.2006.10.009.</w:t>
      </w:r>
    </w:p>
    <w:p w14:paraId="08C81536" w14:textId="77777777" w:rsidR="004F1D25" w:rsidRPr="00B0467B" w:rsidRDefault="004F1D25" w:rsidP="00B749F9">
      <w:pPr>
        <w:pStyle w:val="Literatur"/>
      </w:pPr>
    </w:p>
    <w:p w14:paraId="7EE26E30" w14:textId="77777777" w:rsidR="004F1D25" w:rsidRPr="00B0467B" w:rsidRDefault="004F1D25" w:rsidP="00B749F9">
      <w:pPr>
        <w:pStyle w:val="Literatur"/>
      </w:pPr>
      <w:r>
        <w:t>Haverkamp, W; Breithardt, G (2003): Therapieverfahren. Kapitel 5. Abschnitt: Komplikationen der Schrittmachertherapie. In: Haverkamp, W; Breithardt, G: Moderne Herzrhythmustherapie. Stuttgart: Georg Thieme, 127-128. ISBN: 978-3-13-126281-3.</w:t>
      </w:r>
    </w:p>
    <w:p w14:paraId="4FAA22C5" w14:textId="77777777" w:rsidR="004F1D25" w:rsidRPr="00B0467B" w:rsidRDefault="004F1D25" w:rsidP="00B749F9">
      <w:pPr>
        <w:pStyle w:val="Literatur"/>
      </w:pPr>
    </w:p>
    <w:p w14:paraId="4D04B8CE" w14:textId="77777777" w:rsidR="004F1D25" w:rsidRPr="00B0467B" w:rsidRDefault="004F1D25" w:rsidP="00B749F9">
      <w:pPr>
        <w:pStyle w:val="Literatur"/>
      </w:pPr>
      <w:r>
        <w:lastRenderedPageBreak/>
        <w:t>Healey, JS; Toff, WD; Lamas, GA; Andersen, HR; Thorpe, KE; Ellenbogen, KA; et al. (2006): Cardiovascular Outcomes With Atrial-Based Pacing Compared With Ventricular Pacing. Meta-Analysis of Randomized Trials, Using Individual Patient Data. Circulation 114(1): 11-17. DOI: 10.1161/circulationaha.105.610303.</w:t>
      </w:r>
    </w:p>
    <w:p w14:paraId="49329D7D" w14:textId="77777777" w:rsidR="004F1D25" w:rsidRPr="00B0467B" w:rsidRDefault="004F1D25" w:rsidP="00B749F9">
      <w:pPr>
        <w:pStyle w:val="Literatur"/>
      </w:pPr>
    </w:p>
    <w:p w14:paraId="35D09868" w14:textId="77777777" w:rsidR="004F1D25" w:rsidRPr="00B0467B" w:rsidRDefault="004F1D25" w:rsidP="00B749F9">
      <w:pPr>
        <w:pStyle w:val="Literatur"/>
      </w:pPr>
      <w:r>
        <w:t>Heidenreich, PA; Bozkurt, B; Aguilar, D; Allen, LA; Byun, JJ; Colvin, MM; et al. (2022): 2022 AHA/ACC/HFSA Guideline for the Management of Heart Failure. Journal of the American College of Cardiology 79(17): e263-e421. DOI: 10.1016/j.jacc.2021.12.012.</w:t>
      </w:r>
    </w:p>
    <w:p w14:paraId="1E739903" w14:textId="77777777" w:rsidR="004F1D25" w:rsidRPr="00B0467B" w:rsidRDefault="004F1D25" w:rsidP="00B749F9">
      <w:pPr>
        <w:pStyle w:val="Literatur"/>
      </w:pPr>
    </w:p>
    <w:p w14:paraId="53C1C9A7" w14:textId="77777777" w:rsidR="004F1D25" w:rsidRPr="00B0467B" w:rsidRDefault="004F1D25" w:rsidP="00B749F9">
      <w:pPr>
        <w:pStyle w:val="Literatur"/>
      </w:pPr>
      <w:r>
        <w:t>Heller, G (2010): Qualitätssicherung mit Routinedaten – Aktueller Stand und Weiterentwicklung. Teil II. Zur Diskussion. Kapitel 14. In: Klauber, J; Geraedts, M; Friedrich, J: Krankenhaus-Report 2010. Schwerpunkt: Krankenhausversorgung in der Krise? Stuttgart: Schattauer, 239-254. ISBN: 978-3-7945-2726-7. URL: https://www.wido.de/fileadmin/Dateien/Dokumente/Publikationen_Produkte/Buchreihen/Krankenhausreport/2010/Kapitel%20mit%20Deckblatt/wido_khr2010_gesamt.pdf (abgerufen am: 24.02.2025).</w:t>
      </w:r>
    </w:p>
    <w:p w14:paraId="4C61E309" w14:textId="77777777" w:rsidR="004F1D25" w:rsidRPr="00B0467B" w:rsidRDefault="004F1D25" w:rsidP="00B749F9">
      <w:pPr>
        <w:pStyle w:val="Literatur"/>
      </w:pPr>
    </w:p>
    <w:p w14:paraId="624FA22A" w14:textId="77777777" w:rsidR="004F1D25" w:rsidRPr="00B0467B" w:rsidRDefault="004F1D25" w:rsidP="00B749F9">
      <w:pPr>
        <w:pStyle w:val="Literatur"/>
      </w:pPr>
      <w:r>
        <w:t>Hildick-Smith, DJR; Lowe, MD; Newell, SA; Schofield, PM; Shapiro, LM; Stone, DL; et al. (1998): Ventricular pacemaker upgrade: experience, complications and recommendations. Heart 79(4): 383-387. URL: https://www.ncbi.nlm.nih.gov/pmc/articles/PMC1728671/pdf/v079p00383.pdf (abgerufen am: 27.02.2025).</w:t>
      </w:r>
    </w:p>
    <w:p w14:paraId="240D138E" w14:textId="77777777" w:rsidR="004F1D25" w:rsidRPr="00B0467B" w:rsidRDefault="004F1D25" w:rsidP="00B749F9">
      <w:pPr>
        <w:pStyle w:val="Literatur"/>
      </w:pPr>
    </w:p>
    <w:p w14:paraId="24B3F073" w14:textId="77777777" w:rsidR="004F1D25" w:rsidRPr="00B0467B" w:rsidRDefault="004F1D25" w:rsidP="00B749F9">
      <w:pPr>
        <w:pStyle w:val="Literatur"/>
      </w:pPr>
      <w:r>
        <w:t>ICRP [International Commission on Radiological Protection] (2007): Framework of Radiological Protection in the 2007 Recommendations. In: Valentin, J; Hrsg.: Radiological Protection in Medicine. ICRP Publication 105. (Annals of the ICRP 37(6)). Ottawa: ICRP, 23-24. ISBN: 978-0-7020-3102-1.</w:t>
      </w:r>
    </w:p>
    <w:p w14:paraId="261C38A8" w14:textId="77777777" w:rsidR="004F1D25" w:rsidRPr="00B0467B" w:rsidRDefault="004F1D25" w:rsidP="00B749F9">
      <w:pPr>
        <w:pStyle w:val="Literatur"/>
      </w:pPr>
    </w:p>
    <w:p w14:paraId="23B64672" w14:textId="77777777" w:rsidR="004F1D25" w:rsidRPr="00B0467B" w:rsidRDefault="004F1D25" w:rsidP="00B749F9">
      <w:pPr>
        <w:pStyle w:val="Literatur"/>
      </w:pPr>
      <w:r>
        <w:t>IQTIG [Institut für Qualitätssicherung und Transparenz im Gesundheitswesen] (2016a): Herzschrittmacher-Aggregatwechsel. Qualitätsindikatoren. Bundesauswertung zum Erfassungsjahr 2015. Erstellt am: 07.07.2016. Berlin: IQTIG. URL: https://iqtig.org/downloads/auswertung/2015/09n2hsmaggw/QSKH_09n2-HSM-AGGW_2015_BUAW_V02_2016-07-07.pdf (abgerufen am: 01.03.2025).</w:t>
      </w:r>
    </w:p>
    <w:p w14:paraId="22B94CD9" w14:textId="77777777" w:rsidR="004F1D25" w:rsidRPr="00B0467B" w:rsidRDefault="004F1D25" w:rsidP="00B749F9">
      <w:pPr>
        <w:pStyle w:val="Literatur"/>
      </w:pPr>
    </w:p>
    <w:p w14:paraId="39C5D49C" w14:textId="77777777" w:rsidR="004F1D25" w:rsidRPr="00B0467B" w:rsidRDefault="004F1D25" w:rsidP="00B749F9">
      <w:pPr>
        <w:pStyle w:val="Literatur"/>
      </w:pPr>
      <w:r>
        <w:t>IQTIG [Institut für Qualitätssicherung und Transparenz im Gesundheitswesen] (2016b): Herzschrittmacher-Revision/-Systemwechsel/-Explantation. Bundesauswertung zum Erfassungsjahr 2015. Erstellt am: 07.07.2016. Berlin: IQTIG. URL: https://iqtig.org/downloads/auswertung/2015/09n3hsmrev/QSKH_09n3-HSM-REV_2015_BUAW_V02_2016-07-07.pdf (abgerufen am: 26.02.2025).</w:t>
      </w:r>
    </w:p>
    <w:p w14:paraId="757A2BDA" w14:textId="77777777" w:rsidR="004F1D25" w:rsidRPr="00B0467B" w:rsidRDefault="004F1D25" w:rsidP="00B749F9">
      <w:pPr>
        <w:pStyle w:val="Literatur"/>
      </w:pPr>
    </w:p>
    <w:p w14:paraId="6AF13976" w14:textId="77777777" w:rsidR="004F1D25" w:rsidRPr="00B0467B" w:rsidRDefault="004F1D25" w:rsidP="00B749F9">
      <w:pPr>
        <w:pStyle w:val="Literatur"/>
      </w:pPr>
      <w:r>
        <w:lastRenderedPageBreak/>
        <w:t>IQTIG [Institut für Qualitätssicherung und Transparenz im Gesundheitswesen] (2023): Empfehlungen zur Weiterentwicklung von Verfahren der datengestützten gesetzlichen Qualitätssicherung. Indikatorensets der Verfahren QS PCI, QS HSMDEF und QS KEP. Abschlussbericht. [Stand:] 19.07.2023. Berlin: IQTIG. URL: https://iqtig.org/downloads/berichte/2023/IQTIG_Weiterentwicklung-datengestuetzte-QS_Verfahren-PCI-HSMDEF-KEP_2023-07-19-barrierefrei.pdf (abgerufen am: 18.02.2025).</w:t>
      </w:r>
    </w:p>
    <w:p w14:paraId="43365A07" w14:textId="77777777" w:rsidR="004F1D25" w:rsidRPr="00B0467B" w:rsidRDefault="004F1D25" w:rsidP="00B749F9">
      <w:pPr>
        <w:pStyle w:val="Literatur"/>
      </w:pPr>
    </w:p>
    <w:p w14:paraId="1728A99E" w14:textId="77777777" w:rsidR="004F1D25" w:rsidRPr="00B0467B" w:rsidRDefault="004F1D25" w:rsidP="00B749F9">
      <w:pPr>
        <w:pStyle w:val="Literatur"/>
      </w:pPr>
      <w:r>
        <w:t>Israel, CW; Bänsch, D; Breithardt, O; Butter, C; Klingenheben, T; Kolb, C; et al. (2015): Kommentar zu den neuen ESC-Leitlinien zur Schrittmacher- und kardialen Resynchronisationstherapie. Der Kardiologe 9(1): 35-45. DOI: 10.1007/s12181-014-0650-4.</w:t>
      </w:r>
    </w:p>
    <w:p w14:paraId="0DFFDB88" w14:textId="77777777" w:rsidR="004F1D25" w:rsidRPr="00B0467B" w:rsidRDefault="004F1D25" w:rsidP="00B749F9">
      <w:pPr>
        <w:pStyle w:val="Literatur"/>
      </w:pPr>
    </w:p>
    <w:p w14:paraId="2B95AEAC" w14:textId="77777777" w:rsidR="004F1D25" w:rsidRPr="00B0467B" w:rsidRDefault="004F1D25" w:rsidP="00B749F9">
      <w:pPr>
        <w:pStyle w:val="Literatur"/>
      </w:pPr>
      <w:r>
        <w:t>Johansen, JB; Jørgensen, OD; Møller, M; Arnsbo, P; Mortensen, PT; Nielsen, JC (2011): Infection after pacemaker implantation: infection rates and risk factors associated with infection in a population-based cohort study of 46299 consecutive patients. European Heart Journal 32(8): 991-998. DOI: 10.1093/eurheartj/ehq497.</w:t>
      </w:r>
    </w:p>
    <w:p w14:paraId="285AD427" w14:textId="77777777" w:rsidR="004F1D25" w:rsidRPr="00B0467B" w:rsidRDefault="004F1D25" w:rsidP="00B749F9">
      <w:pPr>
        <w:pStyle w:val="Literatur"/>
      </w:pPr>
    </w:p>
    <w:p w14:paraId="3F89A393" w14:textId="77777777" w:rsidR="004F1D25" w:rsidRPr="00B0467B" w:rsidRDefault="004F1D25" w:rsidP="00B749F9">
      <w:pPr>
        <w:pStyle w:val="Literatur"/>
      </w:pPr>
      <w:r>
        <w:t>Johansson, BW (1966): Hemodynamic effects of digitalis in patients with an artificial pacemaker [Dissertation]. Chapter IX. In: Johansson, BW: Complete heart block. A clinical, hemodynamic and pharmacological study in patients with and without an artificial  pacemaker. (Acta medica Scandinavica, Supplementum 451). Lund: [Berling], 77-85. DOI: 10.1111/j.0954-6820.1966.tb01339.x.</w:t>
      </w:r>
    </w:p>
    <w:p w14:paraId="1E551C37" w14:textId="77777777" w:rsidR="004F1D25" w:rsidRPr="00B0467B" w:rsidRDefault="004F1D25" w:rsidP="00B749F9">
      <w:pPr>
        <w:pStyle w:val="Literatur"/>
      </w:pPr>
    </w:p>
    <w:p w14:paraId="42282D57" w14:textId="77777777" w:rsidR="004F1D25" w:rsidRPr="00B0467B" w:rsidRDefault="004F1D25" w:rsidP="00B749F9">
      <w:pPr>
        <w:pStyle w:val="Literatur"/>
      </w:pPr>
      <w:r>
        <w:t>Kerr, CR; Connolly, SJ; Abdollah, H; Roberts, RS; Gent, M; Yusuf, S; et al. (2004): Canadian Trial of Physiological Pacing. Effects of Physiological Pacing During Long-Term Follow-Up. Circulation 109(3): 357-362. DOI: 10.1161/01.cir.0000109490.72104.ee.</w:t>
      </w:r>
    </w:p>
    <w:p w14:paraId="1A6047C3" w14:textId="77777777" w:rsidR="004F1D25" w:rsidRPr="00B0467B" w:rsidRDefault="004F1D25" w:rsidP="00B749F9">
      <w:pPr>
        <w:pStyle w:val="Literatur"/>
      </w:pPr>
    </w:p>
    <w:p w14:paraId="7AADBF8E" w14:textId="77777777" w:rsidR="004F1D25" w:rsidRPr="00B0467B" w:rsidRDefault="004F1D25" w:rsidP="00B749F9">
      <w:pPr>
        <w:pStyle w:val="Literatur"/>
      </w:pPr>
      <w:r>
        <w:t>Kirkfeldt, RE; Johansen, JB; Nohr, EA; Moller, M; Arnsbo, P; Nielsen, JC (2011): Risk factors for lead complications in cardiac pacing: A population-based cohort study of 28,860 Danish patients. Heart Rhythm 8(10): 1622-1628. DOI: 10.1016/j.hrthm.2011.04.014.</w:t>
      </w:r>
    </w:p>
    <w:p w14:paraId="769AA1DE" w14:textId="77777777" w:rsidR="004F1D25" w:rsidRPr="00B0467B" w:rsidRDefault="004F1D25" w:rsidP="00B749F9">
      <w:pPr>
        <w:pStyle w:val="Literatur"/>
      </w:pPr>
    </w:p>
    <w:p w14:paraId="2540C872" w14:textId="77777777" w:rsidR="004F1D25" w:rsidRPr="00B0467B" w:rsidRDefault="004F1D25" w:rsidP="00B749F9">
      <w:pPr>
        <w:pStyle w:val="Literatur"/>
      </w:pPr>
      <w:r>
        <w:t>Kirkfeldt, RE; Johansen, JB; Nohr, EA; Moller, M; Arnsbo, P; Nielsen, JC (2012): Pneumothorax in cardiac pacing: a population-based cohort study of 28,860 Danish patients. EP Europace 14(8): 1132-1138. DOI: 10.1093/europace/eus054.</w:t>
      </w:r>
    </w:p>
    <w:p w14:paraId="41568E90" w14:textId="77777777" w:rsidR="004F1D25" w:rsidRPr="00B0467B" w:rsidRDefault="004F1D25" w:rsidP="00B749F9">
      <w:pPr>
        <w:pStyle w:val="Literatur"/>
      </w:pPr>
    </w:p>
    <w:p w14:paraId="30A7F94A" w14:textId="77777777" w:rsidR="004F1D25" w:rsidRPr="00B0467B" w:rsidRDefault="004F1D25" w:rsidP="00B749F9">
      <w:pPr>
        <w:pStyle w:val="Literatur"/>
      </w:pPr>
      <w:r>
        <w:t>Kiviniemi, MS; Pirnes, MA; Eränen, HJK; Kettunen, RVJ; Hartikainen, JEK (1999): Complications Related to Permanent Pacemaker Therapy. Pacing and Clinical Electrophysiology 22(5): 711-720. DOI: 10.1111/j.1540-8159.1999.tb00534.x.</w:t>
      </w:r>
    </w:p>
    <w:p w14:paraId="37135098" w14:textId="77777777" w:rsidR="004F1D25" w:rsidRPr="00B0467B" w:rsidRDefault="004F1D25" w:rsidP="00B749F9">
      <w:pPr>
        <w:pStyle w:val="Literatur"/>
      </w:pPr>
    </w:p>
    <w:p w14:paraId="7B07A058" w14:textId="77777777" w:rsidR="004F1D25" w:rsidRPr="00B0467B" w:rsidRDefault="004F1D25" w:rsidP="00B749F9">
      <w:pPr>
        <w:pStyle w:val="Literatur"/>
      </w:pPr>
      <w:r>
        <w:t>Klug, D; Balde, M; Pavin, D; Hidden-Lucet, F; Clementy, J; Sadoul, N; et al. (2007): Risk Factors Related to Infections of Implanted Pacemakers and Cardioverter-Defibrillators. Results of a Large Prospective Study. Circulation 116(12): 1349-1355. DOI: 10.1161/circulationaha.106.678664.</w:t>
      </w:r>
    </w:p>
    <w:p w14:paraId="6E9F5AF5" w14:textId="77777777" w:rsidR="004F1D25" w:rsidRPr="00B0467B" w:rsidRDefault="004F1D25" w:rsidP="00B749F9">
      <w:pPr>
        <w:pStyle w:val="Literatur"/>
      </w:pPr>
    </w:p>
    <w:p w14:paraId="7271671B" w14:textId="77777777" w:rsidR="004F1D25" w:rsidRPr="00B0467B" w:rsidRDefault="004F1D25" w:rsidP="00B749F9">
      <w:pPr>
        <w:pStyle w:val="Literatur"/>
      </w:pPr>
      <w:r>
        <w:t>Kusumoto, FM; Schoenfeld, MH; Barrett, C; Edgerton, JR; Ellenbogen, KA; Gold, M, R.; et al. (2019): 2018 ACC/AHA/HRS Guideline on the Evaluation and Management of Patients With Bradycardia and Cardiac Conduction Delay. Journal of the American College of Cardiology 74(7): e51-e156. DOI: 10.1016/j.jacc.2018.10.044. [Leitlinie seit &gt; 5 Jahren nicht aktualisiert].</w:t>
      </w:r>
    </w:p>
    <w:p w14:paraId="038D6BA0" w14:textId="77777777" w:rsidR="004F1D25" w:rsidRPr="00B0467B" w:rsidRDefault="004F1D25" w:rsidP="00B749F9">
      <w:pPr>
        <w:pStyle w:val="Literatur"/>
      </w:pPr>
    </w:p>
    <w:p w14:paraId="6366937E" w14:textId="77777777" w:rsidR="004F1D25" w:rsidRPr="00B0467B" w:rsidRDefault="004F1D25" w:rsidP="00B749F9">
      <w:pPr>
        <w:pStyle w:val="Literatur"/>
      </w:pPr>
      <w:r>
        <w:t>Lamas, GA; Orav, EJ; Stambler, BS; Ellenbogen, KA; Sgarbossa, EB; Huang, SK; et al. (1998): Quality of Life and Clinical Outcomes in Elderly Patients Treated with Ventricular Pacing as Compared with Dual-Chamber Pacing. The New England Journal of Medicine 338(16): 1097-1104. DOI: 10.1056/NEJM199804163381602.</w:t>
      </w:r>
    </w:p>
    <w:p w14:paraId="713535B7" w14:textId="77777777" w:rsidR="004F1D25" w:rsidRPr="00B0467B" w:rsidRDefault="004F1D25" w:rsidP="00B749F9">
      <w:pPr>
        <w:pStyle w:val="Literatur"/>
      </w:pPr>
    </w:p>
    <w:p w14:paraId="215AB1BB" w14:textId="77777777" w:rsidR="004F1D25" w:rsidRPr="00B0467B" w:rsidRDefault="004F1D25" w:rsidP="00B749F9">
      <w:pPr>
        <w:pStyle w:val="Literatur"/>
      </w:pPr>
      <w:r>
        <w:t>Lamas, GA; Lee, KL; Sweeney, MO; Silverman, R; Leon, A; Yee, R; et al. (2002): Ventricular Pacing or Dual-Chamber Pacing for Sinus-Node Dysfunction. The New England Journal of Medicine 346(24): 1854-1862. DOI: 10.1056/NEJMoa013040.</w:t>
      </w:r>
    </w:p>
    <w:p w14:paraId="2F611D57" w14:textId="77777777" w:rsidR="004F1D25" w:rsidRPr="00B0467B" w:rsidRDefault="004F1D25" w:rsidP="00B749F9">
      <w:pPr>
        <w:pStyle w:val="Literatur"/>
      </w:pPr>
    </w:p>
    <w:p w14:paraId="3BAF543E" w14:textId="77777777" w:rsidR="004F1D25" w:rsidRPr="00B0467B" w:rsidRDefault="004F1D25" w:rsidP="00B749F9">
      <w:pPr>
        <w:pStyle w:val="Literatur"/>
      </w:pPr>
      <w:r>
        <w:t>Lau, C-P; Rushby, J; Leigh-Jones, M; Tam, CYF; Poloniecki, J; Ingram, A; et al. (1989): Symptomatology and quality of life in patients with rate-responsive pacemakers: A double-blind, randomized, crossover study. Clinical Cardiology 12(9): 505-512. DOI: 10.1002/clc.4960120907.</w:t>
      </w:r>
    </w:p>
    <w:p w14:paraId="503FACDC" w14:textId="77777777" w:rsidR="004F1D25" w:rsidRPr="00B0467B" w:rsidRDefault="004F1D25" w:rsidP="00B749F9">
      <w:pPr>
        <w:pStyle w:val="Literatur"/>
      </w:pPr>
    </w:p>
    <w:p w14:paraId="35D741B3" w14:textId="77777777" w:rsidR="004F1D25" w:rsidRPr="00B0467B" w:rsidRDefault="004F1D25" w:rsidP="00B749F9">
      <w:pPr>
        <w:pStyle w:val="Literatur"/>
      </w:pPr>
      <w:r>
        <w:t>Lehner, S; Lassnig, E; Pichler, F; Porodko, M; Rammer, M; Ammer, M; et al. (2009): Komplikationen bei Schrittmacherimplantation – eine Analyse anlässlich eines Fallberichtes. Journal für Kardiologie 16(3-4): 108-111. URL: http://www.kup.at/kup/pdf/7851.pdf (abgerufen am: 21.02.2025).</w:t>
      </w:r>
    </w:p>
    <w:p w14:paraId="1E003856" w14:textId="77777777" w:rsidR="004F1D25" w:rsidRPr="00B0467B" w:rsidRDefault="004F1D25" w:rsidP="00B749F9">
      <w:pPr>
        <w:pStyle w:val="Literatur"/>
      </w:pPr>
    </w:p>
    <w:p w14:paraId="097DF996" w14:textId="77777777" w:rsidR="004F1D25" w:rsidRPr="00B0467B" w:rsidRDefault="004F1D25" w:rsidP="00B749F9">
      <w:pPr>
        <w:pStyle w:val="Literatur"/>
      </w:pPr>
      <w:r>
        <w:t>Leung, S-K; Lau, C-P (2000): Developments in Sensor-Driven Pacing. Cardiology Clinics 18(1): 113-155. DOI: 10.1016/S0733-8651(05)70131-4.</w:t>
      </w:r>
    </w:p>
    <w:p w14:paraId="40DCA7C3" w14:textId="77777777" w:rsidR="004F1D25" w:rsidRPr="00B0467B" w:rsidRDefault="004F1D25" w:rsidP="00B749F9">
      <w:pPr>
        <w:pStyle w:val="Literatur"/>
      </w:pPr>
    </w:p>
    <w:p w14:paraId="6C1CCD7D" w14:textId="77777777" w:rsidR="004F1D25" w:rsidRPr="00B0467B" w:rsidRDefault="004F1D25" w:rsidP="00B749F9">
      <w:pPr>
        <w:pStyle w:val="Literatur"/>
      </w:pPr>
      <w:r>
        <w:t>Lewis, AB; Hayes, DL; Holmes, DR, Jr; Vlietstra, RE; Pluth, JR; Osborn, MJ (1985): Update on infections involving permanent pacemakers. Characterization and management. The Journal of Thoracic and Cardiovascular Surgery 89(5): 758-763. DOI: 10.1016/S0022-5223(19)38733-1.</w:t>
      </w:r>
    </w:p>
    <w:p w14:paraId="28041299" w14:textId="77777777" w:rsidR="004F1D25" w:rsidRPr="00B0467B" w:rsidRDefault="004F1D25" w:rsidP="00B749F9">
      <w:pPr>
        <w:pStyle w:val="Literatur"/>
      </w:pPr>
    </w:p>
    <w:p w14:paraId="3F4A377F" w14:textId="77777777" w:rsidR="004F1D25" w:rsidRPr="00B0467B" w:rsidRDefault="004F1D25" w:rsidP="00B749F9">
      <w:pPr>
        <w:pStyle w:val="Literatur"/>
      </w:pPr>
      <w:r>
        <w:lastRenderedPageBreak/>
        <w:t>Link, MS; Estes, NAM, III; Griffin, JJ; Wang, PJ; Maloney, JD; Kirchhoffer, JB; et al. (1998): Complications of Dual Chamber Pacemaker Implantation in the Elderly. Journal of Interventional Cardiac Electrophysiology 2(2): 175-179. DOI: 10.1023/a:1009707700412.</w:t>
      </w:r>
    </w:p>
    <w:p w14:paraId="1D3FDAA8" w14:textId="77777777" w:rsidR="004F1D25" w:rsidRPr="00B0467B" w:rsidRDefault="004F1D25" w:rsidP="00B749F9">
      <w:pPr>
        <w:pStyle w:val="Literatur"/>
      </w:pPr>
    </w:p>
    <w:p w14:paraId="35B41881" w14:textId="77777777" w:rsidR="004F1D25" w:rsidRPr="00B0467B" w:rsidRDefault="004F1D25" w:rsidP="00B749F9">
      <w:pPr>
        <w:pStyle w:val="Literatur"/>
      </w:pPr>
      <w:r>
        <w:t>Maisel, WH (2006): Pacemaker and ICD Generator Reliability: Meta-analysis of Device Registries. JAMA 295(16): 1929-1934. DOI: 10.1001/jama.295.16.1929.</w:t>
      </w:r>
    </w:p>
    <w:p w14:paraId="591CCC8D" w14:textId="77777777" w:rsidR="004F1D25" w:rsidRPr="00B0467B" w:rsidRDefault="004F1D25" w:rsidP="00B749F9">
      <w:pPr>
        <w:pStyle w:val="Literatur"/>
      </w:pPr>
    </w:p>
    <w:p w14:paraId="40E02633" w14:textId="77777777" w:rsidR="004F1D25" w:rsidRPr="00B0467B" w:rsidRDefault="004F1D25" w:rsidP="00B749F9">
      <w:pPr>
        <w:pStyle w:val="Literatur"/>
      </w:pPr>
      <w:r>
        <w:t>Marine, JE; Brinker, JA (2008): Techniques of Pacemaker Implantation and Removal. Chapter 5. In: Ellenbogen, KA; Wood, MA; Hrsg.: Cardiac Pacing and ICDs. 5th Edition. Malden: Wiley-Blackwell, 204-281. ISBN: 978-1-4051-6350-7.</w:t>
      </w:r>
    </w:p>
    <w:p w14:paraId="7226385C" w14:textId="77777777" w:rsidR="004F1D25" w:rsidRPr="00B0467B" w:rsidRDefault="004F1D25" w:rsidP="00B749F9">
      <w:pPr>
        <w:pStyle w:val="Literatur"/>
      </w:pPr>
    </w:p>
    <w:p w14:paraId="3F4D065A" w14:textId="77777777" w:rsidR="004F1D25" w:rsidRPr="00B0467B" w:rsidRDefault="004F1D25" w:rsidP="00B749F9">
      <w:pPr>
        <w:pStyle w:val="Literatur"/>
      </w:pPr>
      <w:r>
        <w:t>Markewitz, A (2013): Implantation von Herzschrittmachern und implantierbaren Cardioverter-Defibrillatoren. Kapitel 9. In: Fröhlig, G; Carlsson, J; Jung, J; Koglek, W; Lemke, B; Markewitz, A; et al.; Hrsg.: Herzschrittmacher- und Defibrillator-Therapie. Indikation – Programmierung – Nachsorge. 2., vollständig überarbeitete und aktualisierte Auflage. Stuttgart: Georg Thieme, 275-307. ISBN: 978-3-13-117182-5.</w:t>
      </w:r>
    </w:p>
    <w:p w14:paraId="08F977F3" w14:textId="77777777" w:rsidR="004F1D25" w:rsidRPr="00B0467B" w:rsidRDefault="004F1D25" w:rsidP="00B749F9">
      <w:pPr>
        <w:pStyle w:val="Literatur"/>
      </w:pPr>
    </w:p>
    <w:p w14:paraId="657B632B" w14:textId="77777777" w:rsidR="004F1D25" w:rsidRPr="00B0467B" w:rsidRDefault="004F1D25" w:rsidP="00B749F9">
      <w:pPr>
        <w:pStyle w:val="Literatur"/>
      </w:pPr>
      <w:r>
        <w:t>McDonagh, TA; Metra, M; Adamo, M; Gardner, RS; Baumbach, A; Böhm, M; et al. (2021): 2021 ESC Guidelines for the diagnosis and treatment of acute and chronic heart failure. European Heart Journal 42(36): 3599-3726. DOI: 10.1093/eurheartj/ehab368.</w:t>
      </w:r>
    </w:p>
    <w:p w14:paraId="499843CF" w14:textId="77777777" w:rsidR="004F1D25" w:rsidRPr="00B0467B" w:rsidRDefault="004F1D25" w:rsidP="00B749F9">
      <w:pPr>
        <w:pStyle w:val="Literatur"/>
      </w:pPr>
    </w:p>
    <w:p w14:paraId="716E3835" w14:textId="77777777" w:rsidR="004F1D25" w:rsidRPr="00B0467B" w:rsidRDefault="004F1D25" w:rsidP="00B749F9">
      <w:pPr>
        <w:pStyle w:val="Literatur"/>
      </w:pPr>
      <w:r>
        <w:t>Medi, C; Mond, HG (2009): Right Ventricular Outflow Tract Septal Pacing: Long-Term Follow-Up of Ventricular Lead Performance. Pacing and Clinical Electrophysiology 32(2): 172-176. DOI: 10.1111/j.1540-8159.2008.02199.x.</w:t>
      </w:r>
    </w:p>
    <w:p w14:paraId="2C6F4B8E" w14:textId="77777777" w:rsidR="004F1D25" w:rsidRPr="00B0467B" w:rsidRDefault="004F1D25" w:rsidP="00B749F9">
      <w:pPr>
        <w:pStyle w:val="Literatur"/>
      </w:pPr>
    </w:p>
    <w:p w14:paraId="44B25BA1" w14:textId="77777777" w:rsidR="004F1D25" w:rsidRPr="00B0467B" w:rsidRDefault="004F1D25" w:rsidP="00B749F9">
      <w:pPr>
        <w:pStyle w:val="Literatur"/>
      </w:pPr>
      <w:r>
        <w:t>Moya, A; García-Civera, R; Croci, F; Menozzi, C; Brugada, J; Ammirati, F; et al. (2011): Diagnosis, management, and outcomes of patients with syncope and bundle branch block. European Heart Journal 32(12): 1535-1541. DOI: 10.1093/eurheartj/ehr071.</w:t>
      </w:r>
    </w:p>
    <w:p w14:paraId="09720F8D" w14:textId="77777777" w:rsidR="004F1D25" w:rsidRPr="00B0467B" w:rsidRDefault="004F1D25" w:rsidP="00B749F9">
      <w:pPr>
        <w:pStyle w:val="Literatur"/>
      </w:pPr>
    </w:p>
    <w:p w14:paraId="77CB4273" w14:textId="77777777" w:rsidR="004F1D25" w:rsidRPr="00B0467B" w:rsidRDefault="004F1D25" w:rsidP="00B749F9">
      <w:pPr>
        <w:pStyle w:val="Literatur"/>
      </w:pPr>
      <w:r>
        <w:t>Nielsen, JC; Thomsen, PEB; Højberg, S; Møller, M; Vesterlund, T; Dalsgaard, D; et al. (2011): A comparison of single-lead atrial pacing with dual-chamber pacing in sick sinus syndrome. European Heart Journal 32(6): 686-696. DOI: 10.1093/eurheartj/ehr022.</w:t>
      </w:r>
    </w:p>
    <w:p w14:paraId="4BC138C0" w14:textId="77777777" w:rsidR="004F1D25" w:rsidRPr="00B0467B" w:rsidRDefault="004F1D25" w:rsidP="00B749F9">
      <w:pPr>
        <w:pStyle w:val="Literatur"/>
      </w:pPr>
    </w:p>
    <w:p w14:paraId="4EAB0B12" w14:textId="77777777" w:rsidR="004F1D25" w:rsidRPr="00B0467B" w:rsidRDefault="004F1D25" w:rsidP="00B749F9">
      <w:pPr>
        <w:pStyle w:val="Literatur"/>
      </w:pPr>
      <w:r>
        <w:lastRenderedPageBreak/>
        <w:t>Nowak, B; Misselwitz, B (2009): Effects of increasing age onto procedural parameters in pacemaker implantation: results of an obligatory external quality control program. EP Europace 11(1): 75-79. DOI: 10.1093/europace/eun293.</w:t>
      </w:r>
    </w:p>
    <w:p w14:paraId="12D48BE8" w14:textId="77777777" w:rsidR="004F1D25" w:rsidRPr="00B0467B" w:rsidRDefault="004F1D25" w:rsidP="00B749F9">
      <w:pPr>
        <w:pStyle w:val="Literatur"/>
      </w:pPr>
    </w:p>
    <w:p w14:paraId="7F07F900" w14:textId="77777777" w:rsidR="004F1D25" w:rsidRPr="00B0467B" w:rsidRDefault="004F1D25" w:rsidP="00B749F9">
      <w:pPr>
        <w:pStyle w:val="Literatur"/>
      </w:pPr>
      <w:r>
        <w:t>Nowak, B; Tasche, K; Barnewold, L; Heller, G; Schmidt, B; Bordignon, S; et al. (2015): Association between hospital procedure volume and early complications after pacemaker implantation: results from a large, unselected, contemporary cohort of the German nationwide obligatory external quality assurance programme. EP Europace 17(5): 787-793. DOI: 10.1093/europace/euv003.</w:t>
      </w:r>
    </w:p>
    <w:p w14:paraId="6FE87E44" w14:textId="77777777" w:rsidR="004F1D25" w:rsidRPr="00B0467B" w:rsidRDefault="004F1D25" w:rsidP="00B749F9">
      <w:pPr>
        <w:pStyle w:val="Literatur"/>
      </w:pPr>
    </w:p>
    <w:p w14:paraId="4540EDEA" w14:textId="77777777" w:rsidR="004F1D25" w:rsidRPr="00B0467B" w:rsidRDefault="004F1D25" w:rsidP="00B749F9">
      <w:pPr>
        <w:pStyle w:val="Literatur"/>
      </w:pPr>
      <w:r>
        <w:t>Oto, MA; Müderriso</w:t>
      </w:r>
      <w:r>
        <w:t>ḡ</w:t>
      </w:r>
      <w:r>
        <w:t>lu, H; Ŏzin, MB; Korkmaz, ME; Karamehmeto</w:t>
      </w:r>
      <w:r>
        <w:t>ḡ</w:t>
      </w:r>
      <w:r>
        <w:t>lu, A; Oram, A; et al. (1991): Quality of Life in Patients with Rate Responsive Pacemakers: A Randomized, Cross-Over Study. Pacing and Clinical Electrophysiology 14(5): 800-806. DOI: 10.1111/j.1540-8159.1991.tb04110.x.</w:t>
      </w:r>
    </w:p>
    <w:p w14:paraId="66F4038C" w14:textId="77777777" w:rsidR="004F1D25" w:rsidRPr="00B0467B" w:rsidRDefault="004F1D25" w:rsidP="00B749F9">
      <w:pPr>
        <w:pStyle w:val="Literatur"/>
      </w:pPr>
    </w:p>
    <w:p w14:paraId="3A38EE06" w14:textId="77777777" w:rsidR="004F1D25" w:rsidRPr="00B0467B" w:rsidRDefault="004F1D25"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35101FB1" w14:textId="77777777" w:rsidR="004F1D25" w:rsidRPr="00B0467B" w:rsidRDefault="004F1D25" w:rsidP="00B749F9">
      <w:pPr>
        <w:pStyle w:val="Literatur"/>
      </w:pPr>
    </w:p>
    <w:p w14:paraId="469C9607" w14:textId="77777777" w:rsidR="004F1D25" w:rsidRPr="00B0467B" w:rsidRDefault="004F1D25" w:rsidP="00B749F9">
      <w:pPr>
        <w:pStyle w:val="Literatur"/>
      </w:pPr>
      <w:r>
        <w:t>Poole, JE; Gleva, MJ; Mela, T; Chung, MK; Uslan, DZ; Borge, R; et al. (2010): Complication Rates Associated With Pacemaker or Implantable Cardioverter-Defibrillator Generator Replacements and Upgrade Procedures. Results From the REPLACE Registry. Circulation 122(16): 1553-1561. DOI: 10.1161/circulationaha.110.976076.</w:t>
      </w:r>
    </w:p>
    <w:p w14:paraId="00346463" w14:textId="77777777" w:rsidR="004F1D25" w:rsidRPr="00B0467B" w:rsidRDefault="004F1D25" w:rsidP="00B749F9">
      <w:pPr>
        <w:pStyle w:val="Literatur"/>
      </w:pPr>
    </w:p>
    <w:p w14:paraId="74FBD545" w14:textId="77777777" w:rsidR="004F1D25" w:rsidRPr="00B0467B" w:rsidRDefault="004F1D25" w:rsidP="00B749F9">
      <w:pPr>
        <w:pStyle w:val="Literatur"/>
      </w:pPr>
      <w:r>
        <w:t>Proietti, R; Manzoni, G; Di Biase, L; Castelnuovo, G; Lombardi, L; Fundarò, C; et al. (2012): Closed Loop Stimulation is Effective in Improving Heart Rate and Blood Pressure Response to Mental Stress: Report of a Single-Chamber Pacemaker Study in Patients with Chronotropic Incompetent Atrial Fibrillation. Pacing and Clinical Electrophysiology 35(8): 990-998. DOI: 10.1111/j.1540-8159.2012.03445.x.</w:t>
      </w:r>
    </w:p>
    <w:p w14:paraId="7C31B7D1" w14:textId="77777777" w:rsidR="004F1D25" w:rsidRPr="00B0467B" w:rsidRDefault="004F1D25" w:rsidP="00B749F9">
      <w:pPr>
        <w:pStyle w:val="Literatur"/>
      </w:pPr>
    </w:p>
    <w:p w14:paraId="1A65CFFA" w14:textId="77777777" w:rsidR="004F1D25" w:rsidRPr="00B0467B" w:rsidRDefault="004F1D25" w:rsidP="00B749F9">
      <w:pPr>
        <w:pStyle w:val="Literatur"/>
      </w:pPr>
      <w:r>
        <w:t>Romeyer-Bouchard, C; Da Costa, A; Dauphinot, V; Messier, M; Bisch, L; Samuel, B; et al. (2010): Prevalence and risk factors related to infections of cardiac resynchronization therapy devices. European Heart Journal 31(2): 203-210. DOI: 10.1093/eurheartj/ehp421.</w:t>
      </w:r>
    </w:p>
    <w:p w14:paraId="4EE877D2" w14:textId="77777777" w:rsidR="004F1D25" w:rsidRPr="00B0467B" w:rsidRDefault="004F1D25" w:rsidP="00B749F9">
      <w:pPr>
        <w:pStyle w:val="Literatur"/>
      </w:pPr>
    </w:p>
    <w:p w14:paraId="47499080" w14:textId="77777777" w:rsidR="004F1D25" w:rsidRPr="00B0467B" w:rsidRDefault="004F1D25" w:rsidP="00B749F9">
      <w:pPr>
        <w:pStyle w:val="Literatur"/>
      </w:pPr>
      <w:r>
        <w:t>Ross, RA; Kenny, RA (2000): Pacemaker syndrome in older people. Age and Ageing 29(1): 13-15. DOI: 10.1093/ageing/29.1.13.</w:t>
      </w:r>
    </w:p>
    <w:p w14:paraId="6C3956D7" w14:textId="77777777" w:rsidR="004F1D25" w:rsidRPr="00B0467B" w:rsidRDefault="004F1D25" w:rsidP="00B749F9">
      <w:pPr>
        <w:pStyle w:val="Literatur"/>
      </w:pPr>
    </w:p>
    <w:p w14:paraId="6EC555DC" w14:textId="77777777" w:rsidR="004F1D25" w:rsidRPr="00B0467B" w:rsidRDefault="004F1D25" w:rsidP="00B749F9">
      <w:pPr>
        <w:pStyle w:val="Literatur"/>
      </w:pPr>
      <w:r>
        <w:lastRenderedPageBreak/>
        <w:t>Santini, M; Castro, A; Giada, F; Ricci, R; Inama, G; Gaggioli, G; et al. (2013): Prevention of Syncope Through Permanent Cardiac Pacing in Patients With Bifascicular Block and Syncope of Unexplained Origin. The PRESS Study. Circulation: Arrhythmia and Electrophysiology 6(1): 101-107. DOI: 10.1161/CIRCEP.112.975102.</w:t>
      </w:r>
    </w:p>
    <w:p w14:paraId="237BDE85" w14:textId="77777777" w:rsidR="004F1D25" w:rsidRPr="00B0467B" w:rsidRDefault="004F1D25" w:rsidP="00B749F9">
      <w:pPr>
        <w:pStyle w:val="Literatur"/>
      </w:pPr>
    </w:p>
    <w:p w14:paraId="6214690F" w14:textId="77777777" w:rsidR="004F1D25" w:rsidRPr="00B0467B" w:rsidRDefault="004F1D25" w:rsidP="00B749F9">
      <w:pPr>
        <w:pStyle w:val="Literatur"/>
      </w:pPr>
      <w:r>
        <w:t>Sasaki, Y; Shimotori, M; Akahane, K; Yonekura, H; Hirano, K; Endoh, R; et al. (1988): Long-Term Follow-Up of Patients with Sick Sinus Syndrome: A Comparison of Clinical Aspects Among Unpaced, Ventricular Inhibited Paced, and Physiologically Paced Groups. Pacing and Clinical Electrophysiology 11(11): 1575-1583. DOI: 10.1111/j.1540-8159.1988.tb06277.x.</w:t>
      </w:r>
    </w:p>
    <w:p w14:paraId="440F4EFF" w14:textId="77777777" w:rsidR="004F1D25" w:rsidRPr="00B0467B" w:rsidRDefault="004F1D25" w:rsidP="00B749F9">
      <w:pPr>
        <w:pStyle w:val="Literatur"/>
      </w:pPr>
    </w:p>
    <w:p w14:paraId="1A5671B8" w14:textId="77777777" w:rsidR="004F1D25" w:rsidRPr="00B0467B" w:rsidRDefault="004F1D25" w:rsidP="00B749F9">
      <w:pPr>
        <w:pStyle w:val="Literatur"/>
      </w:pPr>
      <w:r>
        <w:t>Senaratne, J; Irwin, ME; Senaratne, MPJ (2006): Pacemaker Longevity: Are We Getting What We Are Promised? Pacing and Clinical Electrophysiology 29(10): 1044-1054. DOI: 10.1111/j.1540-8159.2006.00497.x.</w:t>
      </w:r>
    </w:p>
    <w:p w14:paraId="01555499" w14:textId="77777777" w:rsidR="004F1D25" w:rsidRPr="00B0467B" w:rsidRDefault="004F1D25" w:rsidP="00B749F9">
      <w:pPr>
        <w:pStyle w:val="Literatur"/>
      </w:pPr>
    </w:p>
    <w:p w14:paraId="419B2043" w14:textId="77777777" w:rsidR="004F1D25" w:rsidRPr="00B0467B" w:rsidRDefault="004F1D25" w:rsidP="00B749F9">
      <w:pPr>
        <w:pStyle w:val="Literatur"/>
      </w:pPr>
      <w:r>
        <w:t>Shurrab, M; Elitzur, Y; Healey, JS; Gula, L; Kaoutskaia, A; Israel, C; et al. (2014): VDD vs DDD Pacemakers: A Meta-analysis. The Canadian journal of cardiology 30(11): 1385-1391. DOI: 10.1016/j.cjca.2014.04.035.</w:t>
      </w:r>
    </w:p>
    <w:p w14:paraId="77318A65" w14:textId="77777777" w:rsidR="004F1D25" w:rsidRPr="00B0467B" w:rsidRDefault="004F1D25" w:rsidP="00B749F9">
      <w:pPr>
        <w:pStyle w:val="Literatur"/>
      </w:pPr>
    </w:p>
    <w:p w14:paraId="42974B1D" w14:textId="77777777" w:rsidR="004F1D25" w:rsidRPr="00B0467B" w:rsidRDefault="004F1D25" w:rsidP="00B749F9">
      <w:pPr>
        <w:pStyle w:val="Literatur"/>
      </w:pPr>
      <w:r>
        <w:t>SIGN [Scottish Intercollegiate Guidelines Network] (2016): SIGN National Clinical Guideline 147. Management of chronic heart failure [Full Guideline]. First published March 2016. Edinburgh: SIGN. ISBN: 978-1-909103-43-6. URL: https://www.sign.ac.uk/media/1083/sign147.pdf (abgerufen am: 11.01.2025). [Leitlinie seit &gt; 5 Jahren nicht aktualisiert].</w:t>
      </w:r>
    </w:p>
    <w:p w14:paraId="41296C48" w14:textId="77777777" w:rsidR="004F1D25" w:rsidRPr="00B0467B" w:rsidRDefault="004F1D25" w:rsidP="00B749F9">
      <w:pPr>
        <w:pStyle w:val="Literatur"/>
      </w:pPr>
    </w:p>
    <w:p w14:paraId="6D2BCA57" w14:textId="77777777" w:rsidR="004F1D25" w:rsidRPr="00B0467B" w:rsidRDefault="004F1D25" w:rsidP="00B749F9">
      <w:pPr>
        <w:pStyle w:val="Literatur"/>
      </w:pPr>
      <w:r>
        <w:t>SIGN [Scottish Intercollegiate Guidelines Network] (2018): SIGN National Clinical Guideline 152. Cardiac arrhythmias in coronary heart disease [Full Guideline]. First published September 2018. Edinburgh: SIGN. ISBN: 978-1-909103-53-5. URL: https://www.sign.ac.uk/media/1089/sign152.pdf (abgerufen am: 11.01.2025). [Leitlinie seit &gt; 5 Jahren nicht aktualisiert].</w:t>
      </w:r>
    </w:p>
    <w:p w14:paraId="43FE50AF" w14:textId="77777777" w:rsidR="004F1D25" w:rsidRPr="00B0467B" w:rsidRDefault="004F1D25" w:rsidP="00B749F9">
      <w:pPr>
        <w:pStyle w:val="Literatur"/>
      </w:pPr>
    </w:p>
    <w:p w14:paraId="0E6A24C4" w14:textId="77777777" w:rsidR="004F1D25" w:rsidRPr="00B0467B" w:rsidRDefault="004F1D25" w:rsidP="00B749F9">
      <w:pPr>
        <w:pStyle w:val="Literatur"/>
      </w:pPr>
      <w:r>
        <w:t>Tobin, K; Stewart, J; Westveer, D; Frumin, H (2000): Acute Complications of Permanent Pacemaker Implantation: Their Financial Implication and Relation to Volume and Operator Experience. The American Journal of Cardiology 85(6): 774-776. DOI: 10.1016/S0002-9149(99)00861-9.</w:t>
      </w:r>
    </w:p>
    <w:p w14:paraId="191128DB" w14:textId="77777777" w:rsidR="004F1D25" w:rsidRPr="00B0467B" w:rsidRDefault="004F1D25" w:rsidP="00B749F9">
      <w:pPr>
        <w:pStyle w:val="Literatur"/>
      </w:pPr>
    </w:p>
    <w:p w14:paraId="42590F22" w14:textId="77777777" w:rsidR="004F1D25" w:rsidRPr="00B0467B" w:rsidRDefault="004F1D25" w:rsidP="00B749F9">
      <w:pPr>
        <w:pStyle w:val="Literatur"/>
      </w:pPr>
      <w:r>
        <w:t>Toff, WD; Camm, AJ; Skehan, JD (2005): Single-Chamber versus Dual-Chamber Pacing for High-Grade Atrioventricular Block. The New England Journal of Medicine 353(2): 145-155. DOI: 10.1056/NEJMoa042283.</w:t>
      </w:r>
    </w:p>
    <w:p w14:paraId="6DA66051" w14:textId="77777777" w:rsidR="004F1D25" w:rsidRPr="00B0467B" w:rsidRDefault="004F1D25" w:rsidP="00B749F9">
      <w:pPr>
        <w:pStyle w:val="Literatur"/>
      </w:pPr>
    </w:p>
    <w:p w14:paraId="22CA02E2" w14:textId="77777777" w:rsidR="004F1D25" w:rsidRPr="00B0467B" w:rsidRDefault="004F1D25" w:rsidP="00B749F9">
      <w:pPr>
        <w:pStyle w:val="Literatur"/>
      </w:pPr>
      <w:r>
        <w:t>Trohman, RG; Kim, MH; Pinski, SL (2004): Cardiac pacing: the state of the art. The Lancet 364(9446): 1701-1719. DOI: 10.1016/S0140-6736(04)17358-3.</w:t>
      </w:r>
    </w:p>
    <w:p w14:paraId="3ADD4A87" w14:textId="77777777" w:rsidR="004F1D25" w:rsidRPr="00B0467B" w:rsidRDefault="004F1D25" w:rsidP="00B749F9">
      <w:pPr>
        <w:pStyle w:val="Literatur"/>
      </w:pPr>
    </w:p>
    <w:p w14:paraId="5681003F" w14:textId="77777777" w:rsidR="004F1D25" w:rsidRPr="00B0467B" w:rsidRDefault="004F1D25" w:rsidP="00B749F9">
      <w:pPr>
        <w:pStyle w:val="Literatur"/>
      </w:pPr>
      <w:r>
        <w:t>Udo, EO; Zuithoff, NP; van Hemel, NM; de Cock, CC; Hendriks, T; Doevendans, PA; et al. (2012a): Incidence and predictors of short- and long-term complications in pacemaker therapy: the FOLLOWPACE study. Heart Rhythm 9(5): 728-735. DOI: 10.1016/j.hrthm.2011.12.014.</w:t>
      </w:r>
    </w:p>
    <w:p w14:paraId="2DF35D9C" w14:textId="77777777" w:rsidR="004F1D25" w:rsidRPr="00B0467B" w:rsidRDefault="004F1D25" w:rsidP="00B749F9">
      <w:pPr>
        <w:pStyle w:val="Literatur"/>
      </w:pPr>
    </w:p>
    <w:p w14:paraId="6C5AF2A6" w14:textId="77777777" w:rsidR="004F1D25" w:rsidRPr="00B0467B" w:rsidRDefault="004F1D25" w:rsidP="00B749F9">
      <w:pPr>
        <w:pStyle w:val="Literatur"/>
      </w:pPr>
      <w:r>
        <w:t>Udo, EO; van Hemel, NM; Zuithoff, NPA; Kelder, JC; Crommentuijn, HA; Koopman-Verhagen, AM; et al. (2012b): Long-term outcome of cardiac pacing in octogenarians and nonagenarians. EP Europace 14(4): 502-508. DOI: 10.1093/europace/eur329.</w:t>
      </w:r>
    </w:p>
    <w:p w14:paraId="781BC75B" w14:textId="77777777" w:rsidR="004F1D25" w:rsidRPr="00B0467B" w:rsidRDefault="004F1D25" w:rsidP="00B749F9">
      <w:pPr>
        <w:pStyle w:val="Literatur"/>
      </w:pPr>
    </w:p>
    <w:p w14:paraId="5CBBF467" w14:textId="77777777" w:rsidR="004F1D25" w:rsidRPr="00B0467B" w:rsidRDefault="004F1D25" w:rsidP="00B749F9">
      <w:pPr>
        <w:pStyle w:val="Literatur"/>
      </w:pPr>
      <w:r>
        <w:t>Viola, GM; Darouiche, RO (2011): Cardiovascular Implantable Device Infections. Current Infectious Disease Reports 13(4): 333-342. DOI: 10.1007/s11908-011-0187-7.</w:t>
      </w:r>
    </w:p>
    <w:p w14:paraId="319C077C" w14:textId="77777777" w:rsidR="004F1D25" w:rsidRPr="00B0467B" w:rsidRDefault="004F1D25" w:rsidP="00B749F9">
      <w:pPr>
        <w:pStyle w:val="Literatur"/>
      </w:pPr>
    </w:p>
    <w:p w14:paraId="49D7E162" w14:textId="77777777" w:rsidR="004F1D25" w:rsidRPr="00B0467B" w:rsidRDefault="004F1D25" w:rsidP="00B749F9">
      <w:pPr>
        <w:pStyle w:val="Literatur"/>
      </w:pPr>
      <w:r>
        <w:t>Vlay, SC (2002): Complications of Active-Fixation Electrodes. Pacing and Clinical Electrophysiology 25(8): 1153-1154. DOI: 10.1046/j.1460-9592.2002.01153.x.</w:t>
      </w:r>
    </w:p>
    <w:p w14:paraId="79EE556C" w14:textId="77777777" w:rsidR="004F1D25" w:rsidRPr="00B0467B" w:rsidRDefault="004F1D25" w:rsidP="00B749F9">
      <w:pPr>
        <w:pStyle w:val="Literatur"/>
      </w:pPr>
    </w:p>
    <w:p w14:paraId="475014DB" w14:textId="77777777" w:rsidR="004F1D25" w:rsidRPr="00B0467B" w:rsidRDefault="004F1D25" w:rsidP="00B749F9">
      <w:pPr>
        <w:pStyle w:val="Literatur"/>
      </w:pPr>
      <w:r>
        <w:t>Wiegand, UKH; Bode, F; Bonnemeier, H; Eberhard, F; Schlei, M; Peters, W (2003): Long-Term Complication Rates in Ventricular, Single Lead VDD, and Dual Chamber Pacing. Pacing and Clinical Electrophysiology 26(10): 1961-1969. DOI: 10.1046/j.1460-9592.2003.00303.x.</w:t>
      </w:r>
    </w:p>
    <w:p w14:paraId="663D02E1" w14:textId="77777777" w:rsidR="004F1D25" w:rsidRPr="00B0467B" w:rsidRDefault="004F1D25" w:rsidP="00B749F9">
      <w:pPr>
        <w:pStyle w:val="Literatur"/>
      </w:pPr>
    </w:p>
    <w:p w14:paraId="4DA44C1A" w14:textId="77777777" w:rsidR="004F1D25" w:rsidRPr="00B0467B" w:rsidRDefault="004F1D25" w:rsidP="00B749F9">
      <w:pPr>
        <w:pStyle w:val="Literatur"/>
      </w:pPr>
      <w:r>
        <w:t>Zhan, C; Baine, WB; Sedrakyan, A; Steiner, C (2008): Cardiac Device Implantation in the United States from 1997 through 2004: A Population-based Analysis. Journal of General Internal Medicine 23(Suppl. 1): 13-19. DOI: 10.1007/s11606-007-0392-0.</w:t>
      </w:r>
    </w:p>
    <w:p w14:paraId="33085D89" w14:textId="77777777" w:rsidR="002B0F71" w:rsidRDefault="002B0F71">
      <w:pPr>
        <w:sectPr w:rsidR="002B0F71" w:rsidSect="00AA7698">
          <w:headerReference w:type="default" r:id="rId67"/>
          <w:footerReference w:type="default" r:id="rId68"/>
          <w:pgSz w:w="11906" w:h="16838"/>
          <w:pgMar w:top="1418" w:right="1134" w:bottom="1418" w:left="1701" w:header="454" w:footer="737" w:gutter="0"/>
          <w:cols w:space="708"/>
          <w:docGrid w:linePitch="360"/>
        </w:sectPr>
      </w:pPr>
    </w:p>
    <w:p w14:paraId="62F90D4F" w14:textId="77777777" w:rsidR="004F1D25" w:rsidRPr="00CD5DC2" w:rsidRDefault="004F1D25" w:rsidP="00FB2556">
      <w:pPr>
        <w:pStyle w:val="berschrift1ohneGliederung"/>
      </w:pPr>
      <w:bookmarkStart w:id="45" w:name="_Toc230255044"/>
      <w:r w:rsidRPr="00CD5DC2">
        <w:lastRenderedPageBreak/>
        <w:t>Anhang</w:t>
      </w:r>
      <w:r w:rsidRPr="00CD5DC2">
        <w:t xml:space="preserve"> </w:t>
      </w:r>
      <w:r w:rsidRPr="00CD5DC2">
        <w:t>I</w:t>
      </w:r>
      <w:r w:rsidRPr="00CD5DC2">
        <w:t xml:space="preserve">: </w:t>
      </w:r>
      <w:r w:rsidRPr="00CD5DC2">
        <w:t>Schlüssel (Spezifikation)</w:t>
      </w:r>
      <w:bookmarkEnd w:id="45"/>
    </w:p>
    <w:tbl>
      <w:tblPr>
        <w:tblStyle w:val="IQTIGStandard"/>
        <w:tblW w:w="9700" w:type="dxa"/>
        <w:tblLook w:val="0420" w:firstRow="1" w:lastRow="0" w:firstColumn="0" w:lastColumn="0" w:noHBand="0" w:noVBand="1"/>
      </w:tblPr>
      <w:tblGrid>
        <w:gridCol w:w="1843"/>
        <w:gridCol w:w="7857"/>
      </w:tblGrid>
      <w:tr w:rsidR="00A24410" w:rsidRPr="009E2B0C" w14:paraId="68C4721B"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78086EA" w14:textId="77777777" w:rsidR="004F1D25" w:rsidRPr="00CD5DC2" w:rsidRDefault="004F1D25" w:rsidP="00CD5DC2">
            <w:pPr>
              <w:pStyle w:val="Tabellenkopf"/>
            </w:pPr>
            <w:r w:rsidRPr="00CD5DC2">
              <w:t xml:space="preserve">Schlüssel: </w:t>
            </w:r>
            <w:r>
              <w:t>AsonIndik</w:t>
            </w:r>
          </w:p>
        </w:tc>
      </w:tr>
      <w:tr w:rsidR="00D72693" w:rsidRPr="00743DF3" w14:paraId="772AC70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35A715D" w14:textId="77777777" w:rsidR="004F1D25" w:rsidRPr="00B73FBD" w:rsidRDefault="004F1D25" w:rsidP="00B73FBD">
            <w:pPr>
              <w:pStyle w:val="Tabellentext"/>
            </w:pPr>
            <w:r>
              <w:t>1</w:t>
            </w:r>
            <w:r w:rsidRPr="00B73FBD">
              <w:tab/>
            </w:r>
          </w:p>
        </w:tc>
        <w:tc>
          <w:tcPr>
            <w:tcW w:w="7857" w:type="dxa"/>
          </w:tcPr>
          <w:p w14:paraId="4FBBEAC7" w14:textId="77777777" w:rsidR="004F1D25" w:rsidRPr="00B73FBD" w:rsidRDefault="004F1D25" w:rsidP="00B73FBD">
            <w:pPr>
              <w:pStyle w:val="Tabellentext"/>
            </w:pPr>
            <w:r>
              <w:t>Dislokation</w:t>
            </w:r>
          </w:p>
        </w:tc>
      </w:tr>
      <w:tr w:rsidR="00D72693" w:rsidRPr="00743DF3" w14:paraId="6710F55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217516" w14:textId="77777777" w:rsidR="004F1D25" w:rsidRPr="00B73FBD" w:rsidRDefault="004F1D25" w:rsidP="00B73FBD">
            <w:pPr>
              <w:pStyle w:val="Tabellentext"/>
            </w:pPr>
            <w:r>
              <w:t>2</w:t>
            </w:r>
            <w:r w:rsidRPr="00B73FBD">
              <w:tab/>
            </w:r>
          </w:p>
        </w:tc>
        <w:tc>
          <w:tcPr>
            <w:tcW w:w="7857" w:type="dxa"/>
          </w:tcPr>
          <w:p w14:paraId="0195B36C" w14:textId="77777777" w:rsidR="004F1D25" w:rsidRPr="00B73FBD" w:rsidRDefault="004F1D25" w:rsidP="00B73FBD">
            <w:pPr>
              <w:pStyle w:val="Tabellentext"/>
            </w:pPr>
            <w:r>
              <w:t>Sondenbruch/Isolationsdefekt</w:t>
            </w:r>
          </w:p>
        </w:tc>
      </w:tr>
      <w:tr w:rsidR="00D72693" w:rsidRPr="00743DF3" w14:paraId="3A0657C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0A048BF" w14:textId="77777777" w:rsidR="004F1D25" w:rsidRPr="00B73FBD" w:rsidRDefault="004F1D25" w:rsidP="00B73FBD">
            <w:pPr>
              <w:pStyle w:val="Tabellentext"/>
            </w:pPr>
            <w:r>
              <w:t>3</w:t>
            </w:r>
            <w:r w:rsidRPr="00B73FBD">
              <w:tab/>
            </w:r>
          </w:p>
        </w:tc>
        <w:tc>
          <w:tcPr>
            <w:tcW w:w="7857" w:type="dxa"/>
          </w:tcPr>
          <w:p w14:paraId="70139349" w14:textId="77777777" w:rsidR="004F1D25" w:rsidRPr="00B73FBD" w:rsidRDefault="004F1D25" w:rsidP="00B73FBD">
            <w:pPr>
              <w:pStyle w:val="Tabellentext"/>
            </w:pPr>
            <w:r>
              <w:t>fehlerhafte Konnektion</w:t>
            </w:r>
          </w:p>
        </w:tc>
      </w:tr>
      <w:tr w:rsidR="00D72693" w:rsidRPr="00743DF3" w14:paraId="699CCA6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06305C0" w14:textId="77777777" w:rsidR="004F1D25" w:rsidRPr="00B73FBD" w:rsidRDefault="004F1D25" w:rsidP="00B73FBD">
            <w:pPr>
              <w:pStyle w:val="Tabellentext"/>
            </w:pPr>
            <w:r>
              <w:t>4</w:t>
            </w:r>
            <w:r w:rsidRPr="00B73FBD">
              <w:tab/>
            </w:r>
          </w:p>
        </w:tc>
        <w:tc>
          <w:tcPr>
            <w:tcW w:w="7857" w:type="dxa"/>
          </w:tcPr>
          <w:p w14:paraId="11E06C06" w14:textId="77777777" w:rsidR="004F1D25" w:rsidRPr="00B73FBD" w:rsidRDefault="004F1D25" w:rsidP="00B73FBD">
            <w:pPr>
              <w:pStyle w:val="Tabellentext"/>
            </w:pPr>
            <w:r>
              <w:t>Zwerchfellzucken oder Pectoraliszucken</w:t>
            </w:r>
          </w:p>
        </w:tc>
      </w:tr>
      <w:tr w:rsidR="00D72693" w:rsidRPr="00743DF3" w14:paraId="77E9A97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F0E331A" w14:textId="77777777" w:rsidR="004F1D25" w:rsidRPr="00B73FBD" w:rsidRDefault="004F1D25" w:rsidP="00B73FBD">
            <w:pPr>
              <w:pStyle w:val="Tabellentext"/>
            </w:pPr>
            <w:r>
              <w:t>5</w:t>
            </w:r>
            <w:r w:rsidRPr="00B73FBD">
              <w:tab/>
            </w:r>
          </w:p>
        </w:tc>
        <w:tc>
          <w:tcPr>
            <w:tcW w:w="7857" w:type="dxa"/>
          </w:tcPr>
          <w:p w14:paraId="1ECB4A2F" w14:textId="77777777" w:rsidR="004F1D25" w:rsidRPr="00B73FBD" w:rsidRDefault="004F1D25" w:rsidP="00B73FBD">
            <w:pPr>
              <w:pStyle w:val="Tabellentext"/>
            </w:pPr>
            <w:r>
              <w:t>Oversensing</w:t>
            </w:r>
          </w:p>
        </w:tc>
      </w:tr>
      <w:tr w:rsidR="00D72693" w:rsidRPr="00743DF3" w14:paraId="2BDEAE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A172381" w14:textId="77777777" w:rsidR="004F1D25" w:rsidRPr="00B73FBD" w:rsidRDefault="004F1D25" w:rsidP="00B73FBD">
            <w:pPr>
              <w:pStyle w:val="Tabellentext"/>
            </w:pPr>
            <w:r>
              <w:t>6</w:t>
            </w:r>
            <w:r w:rsidRPr="00B73FBD">
              <w:tab/>
            </w:r>
          </w:p>
        </w:tc>
        <w:tc>
          <w:tcPr>
            <w:tcW w:w="7857" w:type="dxa"/>
          </w:tcPr>
          <w:p w14:paraId="44B9EDA5" w14:textId="77777777" w:rsidR="004F1D25" w:rsidRPr="00B73FBD" w:rsidRDefault="004F1D25" w:rsidP="00B73FBD">
            <w:pPr>
              <w:pStyle w:val="Tabellentext"/>
            </w:pPr>
            <w:r>
              <w:t>Undersensing</w:t>
            </w:r>
          </w:p>
        </w:tc>
      </w:tr>
      <w:tr w:rsidR="00D72693" w:rsidRPr="00743DF3" w14:paraId="369D6FC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8D3A39D" w14:textId="77777777" w:rsidR="004F1D25" w:rsidRPr="00B73FBD" w:rsidRDefault="004F1D25" w:rsidP="00B73FBD">
            <w:pPr>
              <w:pStyle w:val="Tabellentext"/>
            </w:pPr>
            <w:r>
              <w:t>7</w:t>
            </w:r>
            <w:r w:rsidRPr="00B73FBD">
              <w:tab/>
            </w:r>
          </w:p>
        </w:tc>
        <w:tc>
          <w:tcPr>
            <w:tcW w:w="7857" w:type="dxa"/>
          </w:tcPr>
          <w:p w14:paraId="0A388D9D" w14:textId="77777777" w:rsidR="004F1D25" w:rsidRPr="00B73FBD" w:rsidRDefault="004F1D25" w:rsidP="00B73FBD">
            <w:pPr>
              <w:pStyle w:val="Tabellentext"/>
            </w:pPr>
            <w:r>
              <w:t>Stimulationsverlust/Reizschwellenanstieg</w:t>
            </w:r>
          </w:p>
        </w:tc>
      </w:tr>
      <w:tr w:rsidR="00D72693" w:rsidRPr="00743DF3" w14:paraId="1D902B0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0D580BA" w14:textId="77777777" w:rsidR="004F1D25" w:rsidRPr="00B73FBD" w:rsidRDefault="004F1D25" w:rsidP="00B73FBD">
            <w:pPr>
              <w:pStyle w:val="Tabellentext"/>
            </w:pPr>
            <w:r>
              <w:t>8</w:t>
            </w:r>
            <w:r w:rsidRPr="00B73FBD">
              <w:tab/>
            </w:r>
          </w:p>
        </w:tc>
        <w:tc>
          <w:tcPr>
            <w:tcW w:w="7857" w:type="dxa"/>
          </w:tcPr>
          <w:p w14:paraId="29B84733" w14:textId="77777777" w:rsidR="004F1D25" w:rsidRPr="00B73FBD" w:rsidRDefault="004F1D25" w:rsidP="00B73FBD">
            <w:pPr>
              <w:pStyle w:val="Tabellentext"/>
            </w:pPr>
            <w:r>
              <w:t>Infektion</w:t>
            </w:r>
          </w:p>
        </w:tc>
      </w:tr>
      <w:tr w:rsidR="00D72693" w:rsidRPr="00743DF3" w14:paraId="4C0F385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ECF4133" w14:textId="77777777" w:rsidR="004F1D25" w:rsidRPr="00B73FBD" w:rsidRDefault="004F1D25" w:rsidP="00B73FBD">
            <w:pPr>
              <w:pStyle w:val="Tabellentext"/>
            </w:pPr>
            <w:r>
              <w:t>9</w:t>
            </w:r>
            <w:r w:rsidRPr="00B73FBD">
              <w:tab/>
            </w:r>
          </w:p>
        </w:tc>
        <w:tc>
          <w:tcPr>
            <w:tcW w:w="7857" w:type="dxa"/>
          </w:tcPr>
          <w:p w14:paraId="300507F6" w14:textId="77777777" w:rsidR="004F1D25" w:rsidRPr="00B73FBD" w:rsidRDefault="004F1D25" w:rsidP="00B73FBD">
            <w:pPr>
              <w:pStyle w:val="Tabellentext"/>
            </w:pPr>
            <w:r>
              <w:t>Myokardperforation</w:t>
            </w:r>
          </w:p>
        </w:tc>
      </w:tr>
      <w:tr w:rsidR="00D72693" w:rsidRPr="00743DF3" w14:paraId="188893F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EF04DFE" w14:textId="77777777" w:rsidR="004F1D25" w:rsidRPr="00B73FBD" w:rsidRDefault="004F1D25" w:rsidP="00B73FBD">
            <w:pPr>
              <w:pStyle w:val="Tabellentext"/>
            </w:pPr>
            <w:r>
              <w:t>10</w:t>
            </w:r>
            <w:r w:rsidRPr="00B73FBD">
              <w:tab/>
            </w:r>
          </w:p>
        </w:tc>
        <w:tc>
          <w:tcPr>
            <w:tcW w:w="7857" w:type="dxa"/>
          </w:tcPr>
          <w:p w14:paraId="63ED0FEB" w14:textId="77777777" w:rsidR="004F1D25" w:rsidRPr="00B73FBD" w:rsidRDefault="004F1D25" w:rsidP="00B73FBD">
            <w:pPr>
              <w:pStyle w:val="Tabellentext"/>
            </w:pPr>
            <w:r>
              <w:t>Rückruf/Sicherheitswarnung</w:t>
            </w:r>
          </w:p>
        </w:tc>
      </w:tr>
      <w:tr w:rsidR="00D72693" w:rsidRPr="00743DF3" w14:paraId="2D3DCB3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AA08221" w14:textId="77777777" w:rsidR="004F1D25" w:rsidRPr="00B73FBD" w:rsidRDefault="004F1D25" w:rsidP="00B73FBD">
            <w:pPr>
              <w:pStyle w:val="Tabellentext"/>
            </w:pPr>
            <w:r>
              <w:t>11</w:t>
            </w:r>
            <w:r w:rsidRPr="00B73FBD">
              <w:tab/>
            </w:r>
          </w:p>
        </w:tc>
        <w:tc>
          <w:tcPr>
            <w:tcW w:w="7857" w:type="dxa"/>
          </w:tcPr>
          <w:p w14:paraId="0AAD1651" w14:textId="77777777" w:rsidR="004F1D25" w:rsidRPr="00B73FBD" w:rsidRDefault="004F1D25" w:rsidP="00B73FBD">
            <w:pPr>
              <w:pStyle w:val="Tabellentext"/>
            </w:pPr>
            <w:r>
              <w:t>wachstumsbedingte Sondenrevision</w:t>
            </w:r>
          </w:p>
        </w:tc>
      </w:tr>
      <w:tr w:rsidR="00D72693" w:rsidRPr="00743DF3" w14:paraId="2BA771F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6AAA446" w14:textId="77777777" w:rsidR="004F1D25" w:rsidRPr="00B73FBD" w:rsidRDefault="004F1D25" w:rsidP="00B73FBD">
            <w:pPr>
              <w:pStyle w:val="Tabellentext"/>
            </w:pPr>
            <w:r>
              <w:t>99</w:t>
            </w:r>
            <w:r w:rsidRPr="00B73FBD">
              <w:tab/>
            </w:r>
          </w:p>
        </w:tc>
        <w:tc>
          <w:tcPr>
            <w:tcW w:w="7857" w:type="dxa"/>
          </w:tcPr>
          <w:p w14:paraId="4B6CE559" w14:textId="77777777" w:rsidR="004F1D25" w:rsidRPr="00B73FBD" w:rsidRDefault="004F1D25" w:rsidP="00B73FBD">
            <w:pPr>
              <w:pStyle w:val="Tabellentext"/>
            </w:pPr>
            <w:r>
              <w:t>sonstige</w:t>
            </w:r>
          </w:p>
        </w:tc>
      </w:tr>
    </w:tbl>
    <w:p w14:paraId="51CB89B0" w14:textId="77777777" w:rsidR="002B0F71" w:rsidRDefault="002B0F71">
      <w:pPr>
        <w:sectPr w:rsidR="002B0F71" w:rsidSect="00D72693">
          <w:headerReference w:type="default" r:id="rId69"/>
          <w:footerReference w:type="default" r:id="rId70"/>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7E66AEE0"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086DFBEF" w14:textId="77777777" w:rsidR="004F1D25" w:rsidRPr="00CD5DC2" w:rsidRDefault="004F1D25" w:rsidP="00CD5DC2">
            <w:pPr>
              <w:pStyle w:val="Tabellenkopf"/>
            </w:pPr>
            <w:r w:rsidRPr="00CD5DC2">
              <w:lastRenderedPageBreak/>
              <w:t xml:space="preserve">Schlüssel: </w:t>
            </w:r>
            <w:r>
              <w:t>EntlGrund</w:t>
            </w:r>
          </w:p>
        </w:tc>
      </w:tr>
      <w:tr w:rsidR="00D72693" w:rsidRPr="00743DF3" w14:paraId="2C26480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4FCA46" w14:textId="77777777" w:rsidR="004F1D25" w:rsidRPr="00B73FBD" w:rsidRDefault="004F1D25" w:rsidP="00B73FBD">
            <w:pPr>
              <w:pStyle w:val="Tabellentext"/>
            </w:pPr>
            <w:r>
              <w:t>01</w:t>
            </w:r>
            <w:r w:rsidRPr="00B73FBD">
              <w:tab/>
            </w:r>
          </w:p>
        </w:tc>
        <w:tc>
          <w:tcPr>
            <w:tcW w:w="7857" w:type="dxa"/>
          </w:tcPr>
          <w:p w14:paraId="440FC5DB" w14:textId="77777777" w:rsidR="004F1D25" w:rsidRPr="00B73FBD" w:rsidRDefault="004F1D25" w:rsidP="00B73FBD">
            <w:pPr>
              <w:pStyle w:val="Tabellentext"/>
            </w:pPr>
            <w:r>
              <w:t>Behandlung regulär beendet</w:t>
            </w:r>
          </w:p>
        </w:tc>
      </w:tr>
      <w:tr w:rsidR="00D72693" w:rsidRPr="00743DF3" w14:paraId="2162A90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3A572AE" w14:textId="77777777" w:rsidR="004F1D25" w:rsidRPr="00B73FBD" w:rsidRDefault="004F1D25" w:rsidP="00B73FBD">
            <w:pPr>
              <w:pStyle w:val="Tabellentext"/>
            </w:pPr>
            <w:r>
              <w:t>02</w:t>
            </w:r>
            <w:r w:rsidRPr="00B73FBD">
              <w:tab/>
            </w:r>
          </w:p>
        </w:tc>
        <w:tc>
          <w:tcPr>
            <w:tcW w:w="7857" w:type="dxa"/>
          </w:tcPr>
          <w:p w14:paraId="0D2D6404" w14:textId="77777777" w:rsidR="004F1D25" w:rsidRPr="00B73FBD" w:rsidRDefault="004F1D25" w:rsidP="00B73FBD">
            <w:pPr>
              <w:pStyle w:val="Tabellentext"/>
            </w:pPr>
            <w:r>
              <w:t>Behandlung regulär beendet, nachstationäre Behandlung vorgesehen</w:t>
            </w:r>
          </w:p>
        </w:tc>
      </w:tr>
      <w:tr w:rsidR="00D72693" w:rsidRPr="00743DF3" w14:paraId="3B30262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0FB0E2A" w14:textId="77777777" w:rsidR="004F1D25" w:rsidRPr="00B73FBD" w:rsidRDefault="004F1D25" w:rsidP="00B73FBD">
            <w:pPr>
              <w:pStyle w:val="Tabellentext"/>
            </w:pPr>
            <w:r>
              <w:t>03</w:t>
            </w:r>
            <w:r w:rsidRPr="00B73FBD">
              <w:tab/>
            </w:r>
          </w:p>
        </w:tc>
        <w:tc>
          <w:tcPr>
            <w:tcW w:w="7857" w:type="dxa"/>
          </w:tcPr>
          <w:p w14:paraId="1A5B49EF" w14:textId="77777777" w:rsidR="004F1D25" w:rsidRPr="00B73FBD" w:rsidRDefault="004F1D25" w:rsidP="00B73FBD">
            <w:pPr>
              <w:pStyle w:val="Tabellentext"/>
            </w:pPr>
            <w:r>
              <w:t>Behandlung aus sonstigen Gründen beendet</w:t>
            </w:r>
          </w:p>
        </w:tc>
      </w:tr>
      <w:tr w:rsidR="00D72693" w:rsidRPr="00743DF3" w14:paraId="419D302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344EDB" w14:textId="77777777" w:rsidR="004F1D25" w:rsidRPr="00B73FBD" w:rsidRDefault="004F1D25" w:rsidP="00B73FBD">
            <w:pPr>
              <w:pStyle w:val="Tabellentext"/>
            </w:pPr>
            <w:r>
              <w:t>04</w:t>
            </w:r>
            <w:r w:rsidRPr="00B73FBD">
              <w:tab/>
            </w:r>
          </w:p>
        </w:tc>
        <w:tc>
          <w:tcPr>
            <w:tcW w:w="7857" w:type="dxa"/>
          </w:tcPr>
          <w:p w14:paraId="0EC1F33D" w14:textId="77777777" w:rsidR="004F1D25" w:rsidRPr="00B73FBD" w:rsidRDefault="004F1D25" w:rsidP="00B73FBD">
            <w:pPr>
              <w:pStyle w:val="Tabellentext"/>
            </w:pPr>
            <w:r>
              <w:t>Behandlung gegen ärztlichen Rat beendet</w:t>
            </w:r>
          </w:p>
        </w:tc>
      </w:tr>
      <w:tr w:rsidR="00D72693" w:rsidRPr="00743DF3" w14:paraId="46487C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64DC6A0" w14:textId="77777777" w:rsidR="004F1D25" w:rsidRPr="00B73FBD" w:rsidRDefault="004F1D25" w:rsidP="00B73FBD">
            <w:pPr>
              <w:pStyle w:val="Tabellentext"/>
            </w:pPr>
            <w:r>
              <w:t>05</w:t>
            </w:r>
            <w:r w:rsidRPr="00B73FBD">
              <w:tab/>
            </w:r>
          </w:p>
        </w:tc>
        <w:tc>
          <w:tcPr>
            <w:tcW w:w="7857" w:type="dxa"/>
          </w:tcPr>
          <w:p w14:paraId="30C9BC45" w14:textId="77777777" w:rsidR="004F1D25" w:rsidRPr="00B73FBD" w:rsidRDefault="004F1D25" w:rsidP="00B73FBD">
            <w:pPr>
              <w:pStyle w:val="Tabellentext"/>
            </w:pPr>
            <w:r>
              <w:t>Zuständigkeitswechsel des Kostenträgers</w:t>
            </w:r>
          </w:p>
        </w:tc>
      </w:tr>
      <w:tr w:rsidR="00D72693" w:rsidRPr="00743DF3" w14:paraId="0CB61A4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5D2C31D" w14:textId="77777777" w:rsidR="004F1D25" w:rsidRPr="00B73FBD" w:rsidRDefault="004F1D25" w:rsidP="00B73FBD">
            <w:pPr>
              <w:pStyle w:val="Tabellentext"/>
            </w:pPr>
            <w:r>
              <w:t>06</w:t>
            </w:r>
            <w:r w:rsidRPr="00B73FBD">
              <w:tab/>
            </w:r>
          </w:p>
        </w:tc>
        <w:tc>
          <w:tcPr>
            <w:tcW w:w="7857" w:type="dxa"/>
          </w:tcPr>
          <w:p w14:paraId="61942E03" w14:textId="77777777" w:rsidR="004F1D25" w:rsidRPr="00B73FBD" w:rsidRDefault="004F1D25" w:rsidP="00B73FBD">
            <w:pPr>
              <w:pStyle w:val="Tabellentext"/>
            </w:pPr>
            <w:r>
              <w:t>Verlegung in ein anderes Krankenhaus</w:t>
            </w:r>
          </w:p>
        </w:tc>
      </w:tr>
      <w:tr w:rsidR="00D72693" w:rsidRPr="00743DF3" w14:paraId="5F30F98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1C0DC9" w14:textId="77777777" w:rsidR="004F1D25" w:rsidRPr="00B73FBD" w:rsidRDefault="004F1D25" w:rsidP="00B73FBD">
            <w:pPr>
              <w:pStyle w:val="Tabellentext"/>
            </w:pPr>
            <w:r>
              <w:t>07</w:t>
            </w:r>
            <w:r w:rsidRPr="00B73FBD">
              <w:tab/>
            </w:r>
          </w:p>
        </w:tc>
        <w:tc>
          <w:tcPr>
            <w:tcW w:w="7857" w:type="dxa"/>
          </w:tcPr>
          <w:p w14:paraId="6C499DA0" w14:textId="77777777" w:rsidR="004F1D25" w:rsidRPr="00B73FBD" w:rsidRDefault="004F1D25" w:rsidP="00B73FBD">
            <w:pPr>
              <w:pStyle w:val="Tabellentext"/>
            </w:pPr>
            <w:r>
              <w:t>Tod</w:t>
            </w:r>
          </w:p>
        </w:tc>
      </w:tr>
      <w:tr w:rsidR="00D72693" w:rsidRPr="00743DF3" w14:paraId="7AEAE1D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4E0F020" w14:textId="77777777" w:rsidR="004F1D25" w:rsidRPr="00B73FBD" w:rsidRDefault="004F1D25" w:rsidP="00B73FBD">
            <w:pPr>
              <w:pStyle w:val="Tabellentext"/>
            </w:pPr>
            <w:r>
              <w:t>08</w:t>
            </w:r>
            <w:r w:rsidRPr="00B73FBD">
              <w:tab/>
            </w:r>
          </w:p>
        </w:tc>
        <w:tc>
          <w:tcPr>
            <w:tcW w:w="7857" w:type="dxa"/>
          </w:tcPr>
          <w:p w14:paraId="7468FE26" w14:textId="77777777" w:rsidR="004F1D25" w:rsidRPr="00B73FBD" w:rsidRDefault="004F1D25" w:rsidP="00B73FBD">
            <w:pPr>
              <w:pStyle w:val="Tabellentext"/>
            </w:pPr>
            <w:r>
              <w:t>Verlegung in ein anderes Krankenhaus im Rahmen einer Zusammenarbeit (§ 14 Abs. 5 Satz 2 BPflV in der am 31.12.2003 geltenden Fassung)</w:t>
            </w:r>
          </w:p>
        </w:tc>
      </w:tr>
      <w:tr w:rsidR="00D72693" w:rsidRPr="00743DF3" w14:paraId="6E38316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E65CC2" w14:textId="77777777" w:rsidR="004F1D25" w:rsidRPr="00B73FBD" w:rsidRDefault="004F1D25" w:rsidP="00B73FBD">
            <w:pPr>
              <w:pStyle w:val="Tabellentext"/>
            </w:pPr>
            <w:r>
              <w:t>09</w:t>
            </w:r>
            <w:r w:rsidRPr="00B73FBD">
              <w:tab/>
            </w:r>
          </w:p>
        </w:tc>
        <w:tc>
          <w:tcPr>
            <w:tcW w:w="7857" w:type="dxa"/>
          </w:tcPr>
          <w:p w14:paraId="638130C0" w14:textId="77777777" w:rsidR="004F1D25" w:rsidRPr="00B73FBD" w:rsidRDefault="004F1D25" w:rsidP="00B73FBD">
            <w:pPr>
              <w:pStyle w:val="Tabellentext"/>
            </w:pPr>
            <w:r>
              <w:t>Entlassung in eine Rehabilitationseinrichtung</w:t>
            </w:r>
          </w:p>
        </w:tc>
      </w:tr>
      <w:tr w:rsidR="00D72693" w:rsidRPr="00743DF3" w14:paraId="065CACF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CCB4B33" w14:textId="77777777" w:rsidR="004F1D25" w:rsidRPr="00B73FBD" w:rsidRDefault="004F1D25" w:rsidP="00B73FBD">
            <w:pPr>
              <w:pStyle w:val="Tabellentext"/>
            </w:pPr>
            <w:r>
              <w:t>10</w:t>
            </w:r>
            <w:r w:rsidRPr="00B73FBD">
              <w:tab/>
            </w:r>
          </w:p>
        </w:tc>
        <w:tc>
          <w:tcPr>
            <w:tcW w:w="7857" w:type="dxa"/>
          </w:tcPr>
          <w:p w14:paraId="1E10D233" w14:textId="77777777" w:rsidR="004F1D25" w:rsidRPr="00B73FBD" w:rsidRDefault="004F1D25" w:rsidP="00B73FBD">
            <w:pPr>
              <w:pStyle w:val="Tabellentext"/>
            </w:pPr>
            <w:r>
              <w:t>Entlassung in eine Pflegeeinrichtung</w:t>
            </w:r>
          </w:p>
        </w:tc>
      </w:tr>
      <w:tr w:rsidR="00D72693" w:rsidRPr="00743DF3" w14:paraId="48E5EB3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637F28" w14:textId="77777777" w:rsidR="004F1D25" w:rsidRPr="00B73FBD" w:rsidRDefault="004F1D25" w:rsidP="00B73FBD">
            <w:pPr>
              <w:pStyle w:val="Tabellentext"/>
            </w:pPr>
            <w:r>
              <w:t>11</w:t>
            </w:r>
            <w:r w:rsidRPr="00B73FBD">
              <w:tab/>
            </w:r>
          </w:p>
        </w:tc>
        <w:tc>
          <w:tcPr>
            <w:tcW w:w="7857" w:type="dxa"/>
          </w:tcPr>
          <w:p w14:paraId="0011E0B3" w14:textId="77777777" w:rsidR="004F1D25" w:rsidRPr="00B73FBD" w:rsidRDefault="004F1D25" w:rsidP="00B73FBD">
            <w:pPr>
              <w:pStyle w:val="Tabellentext"/>
            </w:pPr>
            <w:r>
              <w:t>Entlassung in ein Hospiz</w:t>
            </w:r>
          </w:p>
        </w:tc>
      </w:tr>
      <w:tr w:rsidR="00D72693" w:rsidRPr="00743DF3" w14:paraId="38E569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77DCC64" w14:textId="77777777" w:rsidR="004F1D25" w:rsidRPr="00B73FBD" w:rsidRDefault="004F1D25" w:rsidP="00B73FBD">
            <w:pPr>
              <w:pStyle w:val="Tabellentext"/>
            </w:pPr>
            <w:r>
              <w:t>13</w:t>
            </w:r>
            <w:r w:rsidRPr="00B73FBD">
              <w:tab/>
            </w:r>
          </w:p>
        </w:tc>
        <w:tc>
          <w:tcPr>
            <w:tcW w:w="7857" w:type="dxa"/>
          </w:tcPr>
          <w:p w14:paraId="7016E1E8" w14:textId="77777777" w:rsidR="004F1D25" w:rsidRPr="00B73FBD" w:rsidRDefault="004F1D25" w:rsidP="00B73FBD">
            <w:pPr>
              <w:pStyle w:val="Tabellentext"/>
            </w:pPr>
            <w:r>
              <w:t>externe Verlegung zur psychiatrischen Behandlung</w:t>
            </w:r>
          </w:p>
        </w:tc>
      </w:tr>
      <w:tr w:rsidR="00D72693" w:rsidRPr="00743DF3" w14:paraId="114F2BA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407AD70" w14:textId="77777777" w:rsidR="004F1D25" w:rsidRPr="00B73FBD" w:rsidRDefault="004F1D25" w:rsidP="00B73FBD">
            <w:pPr>
              <w:pStyle w:val="Tabellentext"/>
            </w:pPr>
            <w:r>
              <w:t>14</w:t>
            </w:r>
            <w:r w:rsidRPr="00B73FBD">
              <w:tab/>
            </w:r>
          </w:p>
        </w:tc>
        <w:tc>
          <w:tcPr>
            <w:tcW w:w="7857" w:type="dxa"/>
          </w:tcPr>
          <w:p w14:paraId="4595724F" w14:textId="77777777" w:rsidR="004F1D25" w:rsidRPr="00B73FBD" w:rsidRDefault="004F1D25" w:rsidP="00B73FBD">
            <w:pPr>
              <w:pStyle w:val="Tabellentext"/>
            </w:pPr>
            <w:r>
              <w:t>Behandlung aus sonstigen Gründen beendet, nachstationäre Behandlung vorgesehen</w:t>
            </w:r>
          </w:p>
        </w:tc>
      </w:tr>
      <w:tr w:rsidR="00D72693" w:rsidRPr="00743DF3" w14:paraId="4129FE8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5495452" w14:textId="77777777" w:rsidR="004F1D25" w:rsidRPr="00B73FBD" w:rsidRDefault="004F1D25" w:rsidP="00B73FBD">
            <w:pPr>
              <w:pStyle w:val="Tabellentext"/>
            </w:pPr>
            <w:r>
              <w:t>15</w:t>
            </w:r>
            <w:r w:rsidRPr="00B73FBD">
              <w:tab/>
            </w:r>
          </w:p>
        </w:tc>
        <w:tc>
          <w:tcPr>
            <w:tcW w:w="7857" w:type="dxa"/>
          </w:tcPr>
          <w:p w14:paraId="0934944D" w14:textId="77777777" w:rsidR="004F1D25" w:rsidRPr="00B73FBD" w:rsidRDefault="004F1D25" w:rsidP="00B73FBD">
            <w:pPr>
              <w:pStyle w:val="Tabellentext"/>
            </w:pPr>
            <w:r>
              <w:t>Behandlung gegen ärztlichen Rat beendet, nachstationäre Behandlung vorgesehen</w:t>
            </w:r>
          </w:p>
        </w:tc>
      </w:tr>
      <w:tr w:rsidR="00D72693" w:rsidRPr="00743DF3" w14:paraId="0249E2F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164F7F" w14:textId="77777777" w:rsidR="004F1D25" w:rsidRPr="00B73FBD" w:rsidRDefault="004F1D25" w:rsidP="00B73FBD">
            <w:pPr>
              <w:pStyle w:val="Tabellentext"/>
            </w:pPr>
            <w:r>
              <w:t>17</w:t>
            </w:r>
            <w:r w:rsidRPr="00B73FBD">
              <w:tab/>
            </w:r>
          </w:p>
        </w:tc>
        <w:tc>
          <w:tcPr>
            <w:tcW w:w="7857" w:type="dxa"/>
          </w:tcPr>
          <w:p w14:paraId="09F4756F" w14:textId="77777777" w:rsidR="004F1D25" w:rsidRPr="00B73FBD" w:rsidRDefault="004F1D25"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7F589CA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7940A2F" w14:textId="77777777" w:rsidR="004F1D25" w:rsidRPr="00B73FBD" w:rsidRDefault="004F1D25" w:rsidP="00B73FBD">
            <w:pPr>
              <w:pStyle w:val="Tabellentext"/>
            </w:pPr>
            <w:r>
              <w:t>22</w:t>
            </w:r>
            <w:r w:rsidRPr="00B73FBD">
              <w:tab/>
            </w:r>
          </w:p>
        </w:tc>
        <w:tc>
          <w:tcPr>
            <w:tcW w:w="7857" w:type="dxa"/>
          </w:tcPr>
          <w:p w14:paraId="3557AB6F" w14:textId="77777777" w:rsidR="004F1D25" w:rsidRPr="00B73FBD" w:rsidRDefault="004F1D25" w:rsidP="00B73FBD">
            <w:pPr>
              <w:pStyle w:val="Tabellentext"/>
            </w:pPr>
            <w:r>
              <w:t>Fallabschluss (interne Verlegung) bei Wechsel zwischen voll-, teilstationärer und stationsäquivalenter Behandlung</w:t>
            </w:r>
          </w:p>
        </w:tc>
      </w:tr>
      <w:tr w:rsidR="00D72693" w:rsidRPr="00743DF3" w14:paraId="29BB173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57EE959" w14:textId="77777777" w:rsidR="004F1D25" w:rsidRPr="00B73FBD" w:rsidRDefault="004F1D25" w:rsidP="00B73FBD">
            <w:pPr>
              <w:pStyle w:val="Tabellentext"/>
            </w:pPr>
            <w:r>
              <w:t>25</w:t>
            </w:r>
            <w:r w:rsidRPr="00B73FBD">
              <w:tab/>
            </w:r>
          </w:p>
        </w:tc>
        <w:tc>
          <w:tcPr>
            <w:tcW w:w="7857" w:type="dxa"/>
          </w:tcPr>
          <w:p w14:paraId="70CAA8D0" w14:textId="77777777" w:rsidR="004F1D25" w:rsidRPr="00B73FBD" w:rsidRDefault="004F1D25" w:rsidP="00B73FBD">
            <w:pPr>
              <w:pStyle w:val="Tabellentext"/>
            </w:pPr>
            <w:r>
              <w:t>Entlassung zum Jahresende bei Aufnahme im Vorjahr (für Zwecke der Abrechnung - § 4 PEPPV)</w:t>
            </w:r>
          </w:p>
        </w:tc>
      </w:tr>
      <w:tr w:rsidR="00D72693" w:rsidRPr="00743DF3" w14:paraId="35CBD4F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976894D" w14:textId="77777777" w:rsidR="004F1D25" w:rsidRPr="00B73FBD" w:rsidRDefault="004F1D25" w:rsidP="00B73FBD">
            <w:pPr>
              <w:pStyle w:val="Tabellentext"/>
            </w:pPr>
            <w:r>
              <w:t>30</w:t>
            </w:r>
            <w:r w:rsidRPr="00B73FBD">
              <w:tab/>
            </w:r>
          </w:p>
        </w:tc>
        <w:tc>
          <w:tcPr>
            <w:tcW w:w="7857" w:type="dxa"/>
          </w:tcPr>
          <w:p w14:paraId="237E0D2A" w14:textId="77777777" w:rsidR="004F1D25" w:rsidRPr="00B73FBD" w:rsidRDefault="004F1D25" w:rsidP="00B73FBD">
            <w:pPr>
              <w:pStyle w:val="Tabellentext"/>
            </w:pPr>
            <w:r>
              <w:t>Behandlung regulär beendet, Überleitung in die Übergangspflege</w:t>
            </w:r>
          </w:p>
        </w:tc>
      </w:tr>
    </w:tbl>
    <w:p w14:paraId="67B58688" w14:textId="77777777" w:rsidR="002B0F71" w:rsidRDefault="002B0F71">
      <w:pPr>
        <w:sectPr w:rsidR="002B0F71" w:rsidSect="00D72693">
          <w:headerReference w:type="default" r:id="rId71"/>
          <w:footerReference w:type="default" r:id="rId72"/>
          <w:pgSz w:w="11906" w:h="16838"/>
          <w:pgMar w:top="1134" w:right="1418" w:bottom="1134" w:left="1418" w:header="567" w:footer="737" w:gutter="0"/>
          <w:cols w:space="708"/>
          <w:docGrid w:linePitch="360"/>
        </w:sectPr>
      </w:pPr>
    </w:p>
    <w:p w14:paraId="39F6ECD8" w14:textId="77777777" w:rsidR="004F1D25" w:rsidRPr="007A1096" w:rsidRDefault="004F1D25" w:rsidP="00650406">
      <w:pPr>
        <w:pStyle w:val="berschrift1ohneGliederung"/>
      </w:pPr>
      <w:bookmarkStart w:id="46" w:name="_Toc230255045"/>
      <w:r w:rsidRPr="007A1096">
        <w:lastRenderedPageBreak/>
        <w:t>Anhang</w:t>
      </w:r>
      <w:r w:rsidRPr="007A1096">
        <w:t xml:space="preserve"> I</w:t>
      </w:r>
      <w:r w:rsidRPr="007A1096">
        <w:t>I</w:t>
      </w:r>
      <w:r w:rsidRPr="007A1096">
        <w:t>: Listen</w:t>
      </w:r>
      <w:bookmarkEnd w:id="46"/>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753AB3D6"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50E8E15A" w14:textId="77777777" w:rsidR="004F1D25" w:rsidRPr="00CC058D" w:rsidRDefault="004F1D25" w:rsidP="00CC058D">
            <w:pPr>
              <w:pStyle w:val="Tabellenkopf"/>
            </w:pPr>
            <w:r w:rsidRPr="00CC058D">
              <w:t>Listenname</w:t>
            </w:r>
          </w:p>
        </w:tc>
        <w:tc>
          <w:tcPr>
            <w:tcW w:w="1276" w:type="dxa"/>
          </w:tcPr>
          <w:p w14:paraId="111A0D18" w14:textId="77777777" w:rsidR="004F1D25" w:rsidRPr="00CC058D" w:rsidRDefault="004F1D25" w:rsidP="00CC058D">
            <w:pPr>
              <w:pStyle w:val="Tabellenkopf"/>
            </w:pPr>
            <w:r w:rsidRPr="00CC058D">
              <w:t>Typ</w:t>
            </w:r>
          </w:p>
        </w:tc>
        <w:tc>
          <w:tcPr>
            <w:tcW w:w="4253" w:type="dxa"/>
          </w:tcPr>
          <w:p w14:paraId="2F750B91" w14:textId="77777777" w:rsidR="004F1D25" w:rsidRPr="00CC058D" w:rsidRDefault="004F1D25" w:rsidP="00CC058D">
            <w:pPr>
              <w:pStyle w:val="Tabellenkopf"/>
            </w:pPr>
            <w:r w:rsidRPr="00CC058D">
              <w:t>Beschreibung</w:t>
            </w:r>
          </w:p>
        </w:tc>
        <w:tc>
          <w:tcPr>
            <w:tcW w:w="5421" w:type="dxa"/>
          </w:tcPr>
          <w:p w14:paraId="384975D8" w14:textId="77777777" w:rsidR="004F1D25" w:rsidRPr="00CC058D" w:rsidRDefault="004F1D25" w:rsidP="00CC058D">
            <w:pPr>
              <w:pStyle w:val="Tabellenkopf"/>
            </w:pPr>
            <w:r w:rsidRPr="00CC058D">
              <w:t>Werte</w:t>
            </w:r>
          </w:p>
        </w:tc>
      </w:tr>
      <w:tr w:rsidR="00A36F56" w:rsidRPr="00743DF3" w14:paraId="65A4C32C"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81206CF" w14:textId="77777777" w:rsidR="004F1D25" w:rsidRPr="00E55889" w:rsidRDefault="004F1D25" w:rsidP="004A2346">
            <w:pPr>
              <w:pStyle w:val="Tabellentext"/>
            </w:pPr>
            <w:r>
              <w:t>OPS_HSMDEF_Ablation</w:t>
            </w:r>
          </w:p>
        </w:tc>
        <w:tc>
          <w:tcPr>
            <w:tcW w:w="1276" w:type="dxa"/>
          </w:tcPr>
          <w:p w14:paraId="169C2CF6" w14:textId="77777777" w:rsidR="004F1D25" w:rsidRPr="00E55889" w:rsidRDefault="004F1D25" w:rsidP="004A2346">
            <w:pPr>
              <w:pStyle w:val="Tabellentext"/>
            </w:pPr>
            <w:r>
              <w:t>OPS</w:t>
            </w:r>
          </w:p>
        </w:tc>
        <w:tc>
          <w:tcPr>
            <w:tcW w:w="4253" w:type="dxa"/>
          </w:tcPr>
          <w:p w14:paraId="00759337" w14:textId="77777777" w:rsidR="004F1D25" w:rsidRPr="00E55889" w:rsidRDefault="004F1D25" w:rsidP="004A2346">
            <w:pPr>
              <w:pStyle w:val="Tabellentext"/>
            </w:pPr>
            <w:r>
              <w:t>Ablation des AV-Knotens</w:t>
            </w:r>
          </w:p>
        </w:tc>
        <w:tc>
          <w:tcPr>
            <w:tcW w:w="5421" w:type="dxa"/>
          </w:tcPr>
          <w:p w14:paraId="399D6126" w14:textId="77777777" w:rsidR="004F1D25" w:rsidRPr="00E55889" w:rsidRDefault="004F1D25" w:rsidP="007B6F69">
            <w:pPr>
              <w:pStyle w:val="CodeOhneSilbentrennung"/>
              <w:rPr>
                <w:rFonts w:ascii="Barlow" w:hAnsi="Barlow"/>
              </w:rPr>
            </w:pPr>
            <w:r>
              <w:rPr>
                <w:rFonts w:ascii="Barlow" w:hAnsi="Barlow"/>
              </w:rPr>
              <w:t>8­835.21%, 8­835.31%, 8­835.41%, 8­835.a1%, 8­835.b1%, 8­835.k1%</w:t>
            </w:r>
          </w:p>
        </w:tc>
      </w:tr>
      <w:tr w:rsidR="00A36F56" w:rsidRPr="00743DF3" w14:paraId="7EA6EEEF"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7CE06884" w14:textId="77777777" w:rsidR="004F1D25" w:rsidRPr="00E55889" w:rsidRDefault="004F1D25" w:rsidP="004A2346">
            <w:pPr>
              <w:pStyle w:val="Tabellentext"/>
            </w:pPr>
            <w:r>
              <w:t>OPS_HSMDEF_Systemumstellung_ICDzuSM</w:t>
            </w:r>
          </w:p>
        </w:tc>
        <w:tc>
          <w:tcPr>
            <w:tcW w:w="1276" w:type="dxa"/>
          </w:tcPr>
          <w:p w14:paraId="4816819F" w14:textId="77777777" w:rsidR="004F1D25" w:rsidRPr="00E55889" w:rsidRDefault="004F1D25" w:rsidP="004A2346">
            <w:pPr>
              <w:pStyle w:val="Tabellentext"/>
            </w:pPr>
            <w:r>
              <w:t>OPS</w:t>
            </w:r>
          </w:p>
        </w:tc>
        <w:tc>
          <w:tcPr>
            <w:tcW w:w="4253" w:type="dxa"/>
          </w:tcPr>
          <w:p w14:paraId="2277795F" w14:textId="77777777" w:rsidR="004F1D25" w:rsidRPr="00E55889" w:rsidRDefault="004F1D25" w:rsidP="004A2346">
            <w:pPr>
              <w:pStyle w:val="Tabellentext"/>
            </w:pPr>
            <w:r>
              <w:t>Systemumstellungen von Defibrillator auf Herzschrittmacher (Ein- oder Zweikammersystem)</w:t>
            </w:r>
          </w:p>
        </w:tc>
        <w:tc>
          <w:tcPr>
            <w:tcW w:w="5421" w:type="dxa"/>
          </w:tcPr>
          <w:p w14:paraId="5C77E55C" w14:textId="77777777" w:rsidR="004F1D25" w:rsidRPr="00E55889" w:rsidRDefault="004F1D25" w:rsidP="007B6F69">
            <w:pPr>
              <w:pStyle w:val="CodeOhneSilbentrennung"/>
              <w:rPr>
                <w:rFonts w:ascii="Barlow" w:hAnsi="Barlow"/>
              </w:rPr>
            </w:pPr>
            <w:r>
              <w:rPr>
                <w:rFonts w:ascii="Barlow" w:hAnsi="Barlow"/>
              </w:rPr>
              <w:t>5­378.ca%, 5­378.cb%, 5­378.cm%</w:t>
            </w:r>
          </w:p>
        </w:tc>
      </w:tr>
      <w:tr w:rsidR="00A36F56" w:rsidRPr="00743DF3" w14:paraId="1F0D15E0"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652931F8" w14:textId="77777777" w:rsidR="004F1D25" w:rsidRPr="00E55889" w:rsidRDefault="004F1D25" w:rsidP="004A2346">
            <w:pPr>
              <w:pStyle w:val="Tabellentext"/>
            </w:pPr>
            <w:r>
              <w:t>OPS_HSMDEF_Systemumstellung_SMzuCRTP</w:t>
            </w:r>
          </w:p>
        </w:tc>
        <w:tc>
          <w:tcPr>
            <w:tcW w:w="1276" w:type="dxa"/>
          </w:tcPr>
          <w:p w14:paraId="786EEDB4" w14:textId="77777777" w:rsidR="004F1D25" w:rsidRPr="00E55889" w:rsidRDefault="004F1D25" w:rsidP="004A2346">
            <w:pPr>
              <w:pStyle w:val="Tabellentext"/>
            </w:pPr>
            <w:r>
              <w:t>OPS</w:t>
            </w:r>
          </w:p>
        </w:tc>
        <w:tc>
          <w:tcPr>
            <w:tcW w:w="4253" w:type="dxa"/>
          </w:tcPr>
          <w:p w14:paraId="52A200D6" w14:textId="77777777" w:rsidR="004F1D25" w:rsidRPr="00E55889" w:rsidRDefault="004F1D25" w:rsidP="004A2346">
            <w:pPr>
              <w:pStyle w:val="Tabellentext"/>
            </w:pPr>
            <w:r>
              <w:t>Systemumstellungen von Herzschrittmacher auf CRT-P-System</w:t>
            </w:r>
          </w:p>
        </w:tc>
        <w:tc>
          <w:tcPr>
            <w:tcW w:w="5421" w:type="dxa"/>
          </w:tcPr>
          <w:p w14:paraId="2C06E1B1" w14:textId="77777777" w:rsidR="004F1D25" w:rsidRPr="00E55889" w:rsidRDefault="004F1D25" w:rsidP="007B6F69">
            <w:pPr>
              <w:pStyle w:val="CodeOhneSilbentrennung"/>
              <w:rPr>
                <w:rFonts w:ascii="Barlow" w:hAnsi="Barlow"/>
              </w:rPr>
            </w:pPr>
            <w:r>
              <w:rPr>
                <w:rFonts w:ascii="Barlow" w:hAnsi="Barlow"/>
              </w:rPr>
              <w:t>5­378.b1%, 5­378.b2%, 5­378.b4%, 5­378.b5%</w:t>
            </w:r>
          </w:p>
        </w:tc>
      </w:tr>
    </w:tbl>
    <w:p w14:paraId="540CEC4B" w14:textId="77777777" w:rsidR="002B0F71" w:rsidRDefault="002B0F71">
      <w:pPr>
        <w:sectPr w:rsidR="002B0F71" w:rsidSect="00FB2C83">
          <w:headerReference w:type="default" r:id="rId73"/>
          <w:footerReference w:type="default" r:id="rId74"/>
          <w:pgSz w:w="16838" w:h="11906" w:orient="landscape"/>
          <w:pgMar w:top="1418" w:right="1134" w:bottom="1418" w:left="1134" w:header="567" w:footer="737" w:gutter="0"/>
          <w:cols w:space="708"/>
          <w:docGrid w:linePitch="360"/>
        </w:sectPr>
      </w:pPr>
    </w:p>
    <w:p w14:paraId="0ED1E2C0" w14:textId="77777777" w:rsidR="004F1D25" w:rsidRPr="00FA6327" w:rsidRDefault="004F1D25" w:rsidP="008A2735">
      <w:pPr>
        <w:pStyle w:val="berschrift1ohneGliederung"/>
      </w:pPr>
      <w:bookmarkStart w:id="47" w:name="_Toc230255046"/>
      <w:r w:rsidRPr="00FA6327">
        <w:lastRenderedPageBreak/>
        <w:t>Anhang</w:t>
      </w:r>
      <w:r w:rsidRPr="00FA6327">
        <w:t xml:space="preserve"> I</w:t>
      </w:r>
      <w:r w:rsidRPr="00FA6327">
        <w:t>I</w:t>
      </w:r>
      <w:r w:rsidRPr="00FA6327">
        <w:t>I</w:t>
      </w:r>
      <w:r w:rsidRPr="00FA6327">
        <w:t xml:space="preserve">: </w:t>
      </w:r>
      <w:r w:rsidRPr="00FA6327">
        <w:t>Vorberechnungen</w:t>
      </w:r>
      <w:bookmarkEnd w:id="47"/>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571127D1"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24F489A3" w14:textId="77777777" w:rsidR="004F1D25" w:rsidRPr="00471D87" w:rsidRDefault="004F1D25" w:rsidP="00FA6327">
            <w:pPr>
              <w:pStyle w:val="Tabellenkopf"/>
            </w:pPr>
            <w:r w:rsidRPr="00471D87">
              <w:t>Vorberechnung</w:t>
            </w:r>
          </w:p>
        </w:tc>
        <w:tc>
          <w:tcPr>
            <w:tcW w:w="1375" w:type="dxa"/>
          </w:tcPr>
          <w:p w14:paraId="5450FA4C" w14:textId="77777777" w:rsidR="004F1D25" w:rsidRPr="00471D87" w:rsidRDefault="004F1D25" w:rsidP="00FA6327">
            <w:pPr>
              <w:pStyle w:val="Tabellenkopf"/>
            </w:pPr>
            <w:r w:rsidRPr="00471D87">
              <w:t>Dimension</w:t>
            </w:r>
          </w:p>
        </w:tc>
        <w:tc>
          <w:tcPr>
            <w:tcW w:w="5801" w:type="dxa"/>
          </w:tcPr>
          <w:p w14:paraId="419F0569" w14:textId="77777777" w:rsidR="004F1D25" w:rsidRPr="00471D87" w:rsidRDefault="004F1D25" w:rsidP="00FA6327">
            <w:pPr>
              <w:pStyle w:val="Tabellenkopf"/>
            </w:pPr>
            <w:r w:rsidRPr="00471D87">
              <w:t>Beschreibung</w:t>
            </w:r>
          </w:p>
        </w:tc>
        <w:tc>
          <w:tcPr>
            <w:tcW w:w="3588" w:type="dxa"/>
          </w:tcPr>
          <w:p w14:paraId="0C9F51C8" w14:textId="77777777" w:rsidR="004F1D25" w:rsidRPr="00471D87" w:rsidRDefault="004F1D25" w:rsidP="00FA6327">
            <w:pPr>
              <w:pStyle w:val="Tabellenkopf"/>
            </w:pPr>
            <w:r w:rsidRPr="00471D87">
              <w:t>Wert</w:t>
            </w:r>
          </w:p>
        </w:tc>
      </w:tr>
      <w:tr w:rsidR="00AB192A" w:rsidRPr="00743DF3" w14:paraId="2C0C6B25"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83165AD" w14:textId="77777777" w:rsidR="004F1D25" w:rsidRPr="00471D87" w:rsidRDefault="004F1D25" w:rsidP="00C559B2">
            <w:pPr>
              <w:pStyle w:val="Tabellentext"/>
            </w:pPr>
            <w:r>
              <w:t>Erfassungsjahr</w:t>
            </w:r>
          </w:p>
        </w:tc>
        <w:tc>
          <w:tcPr>
            <w:tcW w:w="1375" w:type="dxa"/>
          </w:tcPr>
          <w:p w14:paraId="2A167524" w14:textId="77777777" w:rsidR="004F1D25" w:rsidRPr="00471D87" w:rsidRDefault="004F1D25" w:rsidP="00C559B2">
            <w:pPr>
              <w:pStyle w:val="Tabellentext"/>
            </w:pPr>
            <w:r>
              <w:t>Gesamt</w:t>
            </w:r>
          </w:p>
        </w:tc>
        <w:tc>
          <w:tcPr>
            <w:tcW w:w="5801" w:type="dxa"/>
          </w:tcPr>
          <w:p w14:paraId="3A98B102" w14:textId="77777777" w:rsidR="004F1D25" w:rsidRPr="00471D87" w:rsidRDefault="004F1D25"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0ECB65C8" w14:textId="77777777" w:rsidR="004F1D25" w:rsidRPr="00471D87" w:rsidRDefault="004F1D25" w:rsidP="00C559B2">
            <w:pPr>
              <w:pStyle w:val="Tabellentext"/>
            </w:pPr>
            <w:r>
              <w:t>2025</w:t>
            </w:r>
          </w:p>
        </w:tc>
      </w:tr>
    </w:tbl>
    <w:p w14:paraId="73773AD6" w14:textId="77777777" w:rsidR="002B0F71" w:rsidRDefault="002B0F71">
      <w:pPr>
        <w:sectPr w:rsidR="002B0F71" w:rsidSect="00F06857">
          <w:headerReference w:type="default" r:id="rId75"/>
          <w:footerReference w:type="default" r:id="rId76"/>
          <w:pgSz w:w="16838" w:h="11906" w:orient="landscape" w:code="9"/>
          <w:pgMar w:top="1418" w:right="1134" w:bottom="1418" w:left="1134" w:header="567" w:footer="737" w:gutter="0"/>
          <w:cols w:space="708"/>
          <w:docGrid w:linePitch="360"/>
        </w:sectPr>
      </w:pPr>
    </w:p>
    <w:p w14:paraId="40192020" w14:textId="77777777" w:rsidR="004F1D25" w:rsidRPr="000F4C64" w:rsidRDefault="004F1D25" w:rsidP="00B3109F">
      <w:pPr>
        <w:pStyle w:val="berschrift1ohneGliederung"/>
      </w:pPr>
      <w:bookmarkStart w:id="48" w:name="_Toc230255047"/>
      <w:r w:rsidRPr="000F4C64">
        <w:lastRenderedPageBreak/>
        <w:t>Anhang</w:t>
      </w:r>
      <w:r w:rsidRPr="000F4C64">
        <w:t xml:space="preserve"> I</w:t>
      </w:r>
      <w:r w:rsidRPr="000F4C64">
        <w:t>V</w:t>
      </w:r>
      <w:r w:rsidRPr="000F4C64">
        <w:t xml:space="preserve">: </w:t>
      </w:r>
      <w:r w:rsidRPr="000F4C64">
        <w:t>Funktionen</w:t>
      </w:r>
      <w:bookmarkEnd w:id="48"/>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1F249FD1"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EF2332F" w14:textId="77777777" w:rsidR="004F1D25" w:rsidRPr="00F16ED2" w:rsidRDefault="004F1D25" w:rsidP="00F16ED2">
            <w:pPr>
              <w:pStyle w:val="Tabellenkopf"/>
            </w:pPr>
            <w:r w:rsidRPr="00F16ED2">
              <w:t>Funktion</w:t>
            </w:r>
          </w:p>
        </w:tc>
        <w:tc>
          <w:tcPr>
            <w:tcW w:w="949" w:type="dxa"/>
          </w:tcPr>
          <w:p w14:paraId="4CA25775" w14:textId="77777777" w:rsidR="004F1D25" w:rsidRPr="00F16ED2" w:rsidRDefault="004F1D25" w:rsidP="00F16ED2">
            <w:pPr>
              <w:pStyle w:val="Tabellenkopf"/>
            </w:pPr>
            <w:r w:rsidRPr="00F16ED2">
              <w:t>FeldTyp</w:t>
            </w:r>
          </w:p>
        </w:tc>
        <w:tc>
          <w:tcPr>
            <w:tcW w:w="3828" w:type="dxa"/>
          </w:tcPr>
          <w:p w14:paraId="0B0204FD" w14:textId="77777777" w:rsidR="004F1D25" w:rsidRPr="00F16ED2" w:rsidRDefault="004F1D25" w:rsidP="00F16ED2">
            <w:pPr>
              <w:pStyle w:val="Tabellenkopf"/>
            </w:pPr>
            <w:r w:rsidRPr="00F16ED2">
              <w:t>Beschreibung</w:t>
            </w:r>
          </w:p>
        </w:tc>
        <w:tc>
          <w:tcPr>
            <w:tcW w:w="5987" w:type="dxa"/>
          </w:tcPr>
          <w:p w14:paraId="67861D72" w14:textId="77777777" w:rsidR="004F1D25" w:rsidRPr="00F16ED2" w:rsidRDefault="004F1D25" w:rsidP="00F16ED2">
            <w:pPr>
              <w:pStyle w:val="Tabellenkopf"/>
            </w:pPr>
            <w:r w:rsidRPr="00F16ED2">
              <w:t>Script</w:t>
            </w:r>
          </w:p>
        </w:tc>
      </w:tr>
      <w:tr w:rsidR="004F23F4" w:rsidRPr="00743DF3" w14:paraId="0A8703C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13E300" w14:textId="77777777" w:rsidR="004F1D25" w:rsidRPr="00103FC4" w:rsidRDefault="004F1D25" w:rsidP="004F23F4">
            <w:pPr>
              <w:pStyle w:val="Tabellentext"/>
            </w:pPr>
            <w:r>
              <w:t>fn_Amplitude_implantierteLBBA</w:t>
            </w:r>
          </w:p>
        </w:tc>
        <w:tc>
          <w:tcPr>
            <w:tcW w:w="949" w:type="dxa"/>
          </w:tcPr>
          <w:p w14:paraId="24F85B2E" w14:textId="77777777" w:rsidR="004F1D25" w:rsidRPr="00103FC4" w:rsidRDefault="004F1D25" w:rsidP="00506ECF">
            <w:pPr>
              <w:pStyle w:val="Tabellentext"/>
            </w:pPr>
            <w:r>
              <w:t>boolean</w:t>
            </w:r>
          </w:p>
        </w:tc>
        <w:tc>
          <w:tcPr>
            <w:tcW w:w="3828" w:type="dxa"/>
          </w:tcPr>
          <w:p w14:paraId="66CEC7EE" w14:textId="77777777" w:rsidR="004F1D25" w:rsidRPr="00103FC4" w:rsidRDefault="004F1D25" w:rsidP="004F23F4">
            <w:pPr>
              <w:pStyle w:val="Tabellentext"/>
            </w:pPr>
            <w:r>
              <w:t>Messung: R-Amplitude der implantierten Sonde im Bereich des linken Tawara-Schenkels (Ausschluss von Patientinnen und Patienten ohne Eigenrhythmus)</w:t>
            </w:r>
          </w:p>
        </w:tc>
        <w:tc>
          <w:tcPr>
            <w:tcW w:w="5987" w:type="dxa"/>
          </w:tcPr>
          <w:p w14:paraId="25D8D599" w14:textId="77777777" w:rsidR="004F1D25" w:rsidRPr="00103FC4" w:rsidRDefault="004F1D25" w:rsidP="004F23F4">
            <w:pPr>
              <w:pStyle w:val="CodeOhneSilbentrennung"/>
              <w:rPr>
                <w:rFonts w:ascii="Barlow" w:hAnsi="Barlow"/>
              </w:rPr>
            </w:pPr>
            <w:r>
              <w:rPr>
                <w:rFonts w:ascii="Barlow" w:hAnsi="Barlow"/>
              </w:rPr>
              <w:t>!is.na(ASONLEIRAMP) | ASONLEIRAMPN %==% 9</w:t>
            </w:r>
          </w:p>
        </w:tc>
      </w:tr>
      <w:tr w:rsidR="004F23F4" w:rsidRPr="00743DF3" w14:paraId="783DFAB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A8E825" w14:textId="77777777" w:rsidR="004F1D25" w:rsidRPr="00103FC4" w:rsidRDefault="004F1D25" w:rsidP="004F23F4">
            <w:pPr>
              <w:pStyle w:val="Tabellentext"/>
            </w:pPr>
            <w:r>
              <w:t>fn_Amplitude_implantierteLBBA_ge4mV</w:t>
            </w:r>
          </w:p>
        </w:tc>
        <w:tc>
          <w:tcPr>
            <w:tcW w:w="949" w:type="dxa"/>
          </w:tcPr>
          <w:p w14:paraId="02DEC124" w14:textId="77777777" w:rsidR="004F1D25" w:rsidRPr="00103FC4" w:rsidRDefault="004F1D25" w:rsidP="00506ECF">
            <w:pPr>
              <w:pStyle w:val="Tabellentext"/>
            </w:pPr>
            <w:r>
              <w:t>boolean</w:t>
            </w:r>
          </w:p>
        </w:tc>
        <w:tc>
          <w:tcPr>
            <w:tcW w:w="3828" w:type="dxa"/>
          </w:tcPr>
          <w:p w14:paraId="36A4328F" w14:textId="77777777" w:rsidR="004F1D25" w:rsidRPr="00103FC4" w:rsidRDefault="004F1D25" w:rsidP="004F23F4">
            <w:pPr>
              <w:pStyle w:val="Tabellentext"/>
            </w:pPr>
            <w:r>
              <w:t>Messwerte: R-Amplitude der implantierten Sonde im Bereich des linken Tawara-Schenkels ≥ 4,0 mV</w:t>
            </w:r>
          </w:p>
        </w:tc>
        <w:tc>
          <w:tcPr>
            <w:tcW w:w="5987" w:type="dxa"/>
          </w:tcPr>
          <w:p w14:paraId="54345F6F" w14:textId="77777777" w:rsidR="004F1D25" w:rsidRPr="00103FC4" w:rsidRDefault="004F1D25" w:rsidP="004F23F4">
            <w:pPr>
              <w:pStyle w:val="CodeOhneSilbentrennung"/>
              <w:rPr>
                <w:rFonts w:ascii="Barlow" w:hAnsi="Barlow"/>
              </w:rPr>
            </w:pPr>
            <w:r>
              <w:rPr>
                <w:rFonts w:ascii="Barlow" w:hAnsi="Barlow"/>
              </w:rPr>
              <w:t>ASONLEIRAMP %&gt;=% 4.0</w:t>
            </w:r>
          </w:p>
        </w:tc>
      </w:tr>
      <w:tr w:rsidR="004F23F4" w:rsidRPr="00743DF3" w14:paraId="10B1558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CC9278E" w14:textId="77777777" w:rsidR="004F1D25" w:rsidRPr="00103FC4" w:rsidRDefault="004F1D25" w:rsidP="004F23F4">
            <w:pPr>
              <w:pStyle w:val="Tabellentext"/>
            </w:pPr>
            <w:r>
              <w:t>fn_Amplitude_implantierteVE1</w:t>
            </w:r>
          </w:p>
        </w:tc>
        <w:tc>
          <w:tcPr>
            <w:tcW w:w="949" w:type="dxa"/>
          </w:tcPr>
          <w:p w14:paraId="4BFF7F60" w14:textId="77777777" w:rsidR="004F1D25" w:rsidRPr="00103FC4" w:rsidRDefault="004F1D25" w:rsidP="00506ECF">
            <w:pPr>
              <w:pStyle w:val="Tabellentext"/>
            </w:pPr>
            <w:r>
              <w:t>boolean</w:t>
            </w:r>
          </w:p>
        </w:tc>
        <w:tc>
          <w:tcPr>
            <w:tcW w:w="3828" w:type="dxa"/>
          </w:tcPr>
          <w:p w14:paraId="23C66B68" w14:textId="77777777" w:rsidR="004F1D25" w:rsidRPr="00103FC4" w:rsidRDefault="004F1D25" w:rsidP="004F23F4">
            <w:pPr>
              <w:pStyle w:val="Tabellentext"/>
            </w:pPr>
            <w:r>
              <w:t>Messung: R-Amplitude der implantierten rechtsventrikulären Sonde (Ausschluss von Patientinnen und Patienten ohne Eigenrhythmus bzw. mit Sonde am His-Bündel)</w:t>
            </w:r>
          </w:p>
        </w:tc>
        <w:tc>
          <w:tcPr>
            <w:tcW w:w="5987" w:type="dxa"/>
          </w:tcPr>
          <w:p w14:paraId="0E132CFB" w14:textId="77777777" w:rsidR="004F1D25" w:rsidRPr="00103FC4" w:rsidRDefault="004F1D25" w:rsidP="004F23F4">
            <w:pPr>
              <w:pStyle w:val="CodeOhneSilbentrennung"/>
              <w:rPr>
                <w:rFonts w:ascii="Barlow" w:hAnsi="Barlow"/>
              </w:rPr>
            </w:pPr>
            <w:r>
              <w:rPr>
                <w:rFonts w:ascii="Barlow" w:hAnsi="Barlow"/>
              </w:rPr>
              <w:t xml:space="preserve">(!is.na(ASONVERAMP) | ASONVERAMPN %==% 9) &amp;   </w:t>
            </w:r>
            <w:r>
              <w:rPr>
                <w:rFonts w:ascii="Barlow" w:hAnsi="Barlow"/>
              </w:rPr>
              <w:br/>
              <w:t>HISBUENDEL %==% 0</w:t>
            </w:r>
          </w:p>
        </w:tc>
      </w:tr>
      <w:tr w:rsidR="004F23F4" w:rsidRPr="00743DF3" w14:paraId="57134A5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29F1CD" w14:textId="77777777" w:rsidR="004F1D25" w:rsidRPr="00103FC4" w:rsidRDefault="004F1D25" w:rsidP="004F23F4">
            <w:pPr>
              <w:pStyle w:val="Tabellentext"/>
            </w:pPr>
            <w:r>
              <w:t>fn_Amplitude_implantierteVE1_ge4mV</w:t>
            </w:r>
          </w:p>
        </w:tc>
        <w:tc>
          <w:tcPr>
            <w:tcW w:w="949" w:type="dxa"/>
          </w:tcPr>
          <w:p w14:paraId="2A2E51AA" w14:textId="77777777" w:rsidR="004F1D25" w:rsidRPr="00103FC4" w:rsidRDefault="004F1D25" w:rsidP="00506ECF">
            <w:pPr>
              <w:pStyle w:val="Tabellentext"/>
            </w:pPr>
            <w:r>
              <w:t>boolean</w:t>
            </w:r>
          </w:p>
        </w:tc>
        <w:tc>
          <w:tcPr>
            <w:tcW w:w="3828" w:type="dxa"/>
          </w:tcPr>
          <w:p w14:paraId="4DFFBAE7" w14:textId="77777777" w:rsidR="004F1D25" w:rsidRPr="00103FC4" w:rsidRDefault="004F1D25" w:rsidP="004F23F4">
            <w:pPr>
              <w:pStyle w:val="Tabellentext"/>
            </w:pPr>
            <w:r>
              <w:t>Messwerte: R-Amplitude der implantierten rechtsventrikulären Sonde ≥ 4,0 mV (Ausschluss von Patientinnen und Patienten mit Sonde am His-Bündel)</w:t>
            </w:r>
          </w:p>
        </w:tc>
        <w:tc>
          <w:tcPr>
            <w:tcW w:w="5987" w:type="dxa"/>
          </w:tcPr>
          <w:p w14:paraId="66B20915" w14:textId="77777777" w:rsidR="004F1D25" w:rsidRPr="00103FC4" w:rsidRDefault="004F1D25" w:rsidP="004F23F4">
            <w:pPr>
              <w:pStyle w:val="CodeOhneSilbentrennung"/>
              <w:rPr>
                <w:rFonts w:ascii="Barlow" w:hAnsi="Barlow"/>
              </w:rPr>
            </w:pPr>
            <w:r>
              <w:rPr>
                <w:rFonts w:ascii="Barlow" w:hAnsi="Barlow"/>
              </w:rPr>
              <w:t xml:space="preserve">ASONVERAMP %&gt;=% 4.0 &amp;   </w:t>
            </w:r>
            <w:r>
              <w:rPr>
                <w:rFonts w:ascii="Barlow" w:hAnsi="Barlow"/>
              </w:rPr>
              <w:br/>
              <w:t>HISBUENDEL %==% 0</w:t>
            </w:r>
          </w:p>
        </w:tc>
      </w:tr>
      <w:tr w:rsidR="004F23F4" w:rsidRPr="00743DF3" w14:paraId="31389A8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16B72E" w14:textId="77777777" w:rsidR="004F1D25" w:rsidRPr="00103FC4" w:rsidRDefault="004F1D25" w:rsidP="004F23F4">
            <w:pPr>
              <w:pStyle w:val="Tabellentext"/>
            </w:pPr>
            <w:r>
              <w:t>fn_Amplitude_implantierteVO</w:t>
            </w:r>
          </w:p>
        </w:tc>
        <w:tc>
          <w:tcPr>
            <w:tcW w:w="949" w:type="dxa"/>
          </w:tcPr>
          <w:p w14:paraId="747E2A90" w14:textId="77777777" w:rsidR="004F1D25" w:rsidRPr="00103FC4" w:rsidRDefault="004F1D25" w:rsidP="00506ECF">
            <w:pPr>
              <w:pStyle w:val="Tabellentext"/>
            </w:pPr>
            <w:r>
              <w:t>boolean</w:t>
            </w:r>
          </w:p>
        </w:tc>
        <w:tc>
          <w:tcPr>
            <w:tcW w:w="3828" w:type="dxa"/>
          </w:tcPr>
          <w:p w14:paraId="2733C1C3" w14:textId="77777777" w:rsidR="004F1D25" w:rsidRPr="00103FC4" w:rsidRDefault="004F1D25" w:rsidP="004F23F4">
            <w:pPr>
              <w:pStyle w:val="Tabellentext"/>
            </w:pPr>
            <w:r>
              <w:t>Messung: P-Wellen-Amplitude der implantierten Vorhofsonde (Ausschluss von Patientinnen und Patienten mit Vorhofflimmern oder fehlendem Vorhofeigenrhythmus)</w:t>
            </w:r>
          </w:p>
        </w:tc>
        <w:tc>
          <w:tcPr>
            <w:tcW w:w="5987" w:type="dxa"/>
          </w:tcPr>
          <w:p w14:paraId="079D1B9A" w14:textId="77777777" w:rsidR="004F1D25" w:rsidRPr="00103FC4" w:rsidRDefault="004F1D25" w:rsidP="004F23F4">
            <w:pPr>
              <w:pStyle w:val="CodeOhneSilbentrennung"/>
              <w:rPr>
                <w:rFonts w:ascii="Barlow" w:hAnsi="Barlow"/>
              </w:rPr>
            </w:pPr>
            <w:r>
              <w:rPr>
                <w:rFonts w:ascii="Barlow" w:hAnsi="Barlow"/>
              </w:rPr>
              <w:t>!is.na(ASONVOPWEL) | ASONVOPWELN %==% 9</w:t>
            </w:r>
          </w:p>
        </w:tc>
      </w:tr>
      <w:tr w:rsidR="004F23F4" w:rsidRPr="00743DF3" w14:paraId="3496E6D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38D97CB" w14:textId="77777777" w:rsidR="004F1D25" w:rsidRPr="00103FC4" w:rsidRDefault="004F1D25" w:rsidP="004F23F4">
            <w:pPr>
              <w:pStyle w:val="Tabellentext"/>
            </w:pPr>
            <w:r>
              <w:t>fn_Amplitude_implantierteVO_ge1_5mV</w:t>
            </w:r>
          </w:p>
        </w:tc>
        <w:tc>
          <w:tcPr>
            <w:tcW w:w="949" w:type="dxa"/>
          </w:tcPr>
          <w:p w14:paraId="4A0523A8" w14:textId="77777777" w:rsidR="004F1D25" w:rsidRPr="00103FC4" w:rsidRDefault="004F1D25" w:rsidP="00506ECF">
            <w:pPr>
              <w:pStyle w:val="Tabellentext"/>
            </w:pPr>
            <w:r>
              <w:t>boolean</w:t>
            </w:r>
          </w:p>
        </w:tc>
        <w:tc>
          <w:tcPr>
            <w:tcW w:w="3828" w:type="dxa"/>
          </w:tcPr>
          <w:p w14:paraId="4235C6DD" w14:textId="77777777" w:rsidR="004F1D25" w:rsidRPr="00103FC4" w:rsidRDefault="004F1D25" w:rsidP="004F23F4">
            <w:pPr>
              <w:pStyle w:val="Tabellentext"/>
            </w:pPr>
            <w:r>
              <w:t>Messwerte: P-Wellen-Amplitude der implantierten Vorhofsonde ≥ 1,5 mV</w:t>
            </w:r>
          </w:p>
        </w:tc>
        <w:tc>
          <w:tcPr>
            <w:tcW w:w="5987" w:type="dxa"/>
          </w:tcPr>
          <w:p w14:paraId="241AD62B" w14:textId="77777777" w:rsidR="004F1D25" w:rsidRPr="00103FC4" w:rsidRDefault="004F1D25" w:rsidP="004F23F4">
            <w:pPr>
              <w:pStyle w:val="CodeOhneSilbentrennung"/>
              <w:rPr>
                <w:rFonts w:ascii="Barlow" w:hAnsi="Barlow"/>
              </w:rPr>
            </w:pPr>
            <w:r>
              <w:rPr>
                <w:rFonts w:ascii="Barlow" w:hAnsi="Barlow"/>
              </w:rPr>
              <w:t>ASONVOPWEL %&gt;=% 1.5</w:t>
            </w:r>
          </w:p>
        </w:tc>
      </w:tr>
      <w:tr w:rsidR="004F23F4" w:rsidRPr="00743DF3" w14:paraId="33CF603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C22C14A" w14:textId="77777777" w:rsidR="004F1D25" w:rsidRPr="00103FC4" w:rsidRDefault="004F1D25" w:rsidP="004F23F4">
            <w:pPr>
              <w:pStyle w:val="Tabellentext"/>
            </w:pPr>
            <w:r>
              <w:t>fn_Anzahl_Index_Messwerte_akzeptabel</w:t>
            </w:r>
          </w:p>
        </w:tc>
        <w:tc>
          <w:tcPr>
            <w:tcW w:w="949" w:type="dxa"/>
          </w:tcPr>
          <w:p w14:paraId="7C5DFF08" w14:textId="77777777" w:rsidR="004F1D25" w:rsidRPr="00103FC4" w:rsidRDefault="004F1D25" w:rsidP="00506ECF">
            <w:pPr>
              <w:pStyle w:val="Tabellentext"/>
            </w:pPr>
            <w:r>
              <w:t>integer</w:t>
            </w:r>
          </w:p>
        </w:tc>
        <w:tc>
          <w:tcPr>
            <w:tcW w:w="3828" w:type="dxa"/>
          </w:tcPr>
          <w:p w14:paraId="3D0DDD3A" w14:textId="77777777" w:rsidR="004F1D25" w:rsidRPr="00103FC4" w:rsidRDefault="004F1D25" w:rsidP="004F23F4">
            <w:pPr>
              <w:pStyle w:val="Tabellentext"/>
            </w:pPr>
            <w:r>
              <w:t>Anzahl der akzeptablen Messwerte für implantierte Sonden</w:t>
            </w:r>
          </w:p>
        </w:tc>
        <w:tc>
          <w:tcPr>
            <w:tcW w:w="5987" w:type="dxa"/>
          </w:tcPr>
          <w:p w14:paraId="57ECD5B5" w14:textId="77777777" w:rsidR="004F1D25" w:rsidRPr="00103FC4" w:rsidRDefault="004F1D25" w:rsidP="004F23F4">
            <w:pPr>
              <w:pStyle w:val="CodeOhneSilbentrennung"/>
              <w:rPr>
                <w:rFonts w:ascii="Barlow" w:hAnsi="Barlow"/>
              </w:rPr>
            </w:pPr>
            <w:r>
              <w:rPr>
                <w:rFonts w:ascii="Barlow" w:hAnsi="Barlow"/>
              </w:rPr>
              <w:t xml:space="preserve">row_sums(  </w:t>
            </w:r>
            <w:r>
              <w:rPr>
                <w:rFonts w:ascii="Barlow" w:hAnsi="Barlow"/>
              </w:rPr>
              <w:br/>
            </w:r>
            <w:r>
              <w:rPr>
                <w:rFonts w:ascii="Barlow" w:hAnsi="Barlow"/>
              </w:rPr>
              <w:t xml:space="preserve">fn_Reizschwelle_implantierteVO_le1_5V,  </w:t>
            </w:r>
            <w:r>
              <w:rPr>
                <w:rFonts w:ascii="Barlow" w:hAnsi="Barlow"/>
              </w:rPr>
              <w:br/>
              <w:t xml:space="preserve">fn_Reizschwelle_implantierteVE1_le1_5V,  </w:t>
            </w:r>
            <w:r>
              <w:rPr>
                <w:rFonts w:ascii="Barlow" w:hAnsi="Barlow"/>
              </w:rPr>
              <w:br/>
              <w:t xml:space="preserve">fn_Reizschwelle_implantierteLBBA_le1_5V, </w:t>
            </w:r>
            <w:r>
              <w:rPr>
                <w:rFonts w:ascii="Barlow" w:hAnsi="Barlow"/>
              </w:rPr>
              <w:br/>
            </w:r>
            <w:r>
              <w:rPr>
                <w:rFonts w:ascii="Barlow" w:hAnsi="Barlow"/>
              </w:rPr>
              <w:lastRenderedPageBreak/>
              <w:t xml:space="preserve">fn_Amplitude_implantierteVO_ge1_5mV,  </w:t>
            </w:r>
            <w:r>
              <w:rPr>
                <w:rFonts w:ascii="Barlow" w:hAnsi="Barlow"/>
              </w:rPr>
              <w:br/>
              <w:t xml:space="preserve">fn_Amplitude_implantierteVE1_ge4mV, </w:t>
            </w:r>
            <w:r>
              <w:rPr>
                <w:rFonts w:ascii="Barlow" w:hAnsi="Barlow"/>
              </w:rPr>
              <w:br/>
              <w:t xml:space="preserve">fn_Amplitude_implantierteLBBA_ge4mV  </w:t>
            </w:r>
            <w:r>
              <w:rPr>
                <w:rFonts w:ascii="Barlow" w:hAnsi="Barlow"/>
              </w:rPr>
              <w:br/>
              <w:t>)</w:t>
            </w:r>
          </w:p>
        </w:tc>
      </w:tr>
      <w:tr w:rsidR="004F23F4" w:rsidRPr="00743DF3" w14:paraId="7C22ED9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5AAE131" w14:textId="77777777" w:rsidR="004F1D25" w:rsidRPr="00103FC4" w:rsidRDefault="004F1D25" w:rsidP="004F23F4">
            <w:pPr>
              <w:pStyle w:val="Tabellentext"/>
            </w:pPr>
            <w:r>
              <w:lastRenderedPageBreak/>
              <w:t>fn_Anzahl_Index_Sonden_implantiert</w:t>
            </w:r>
          </w:p>
        </w:tc>
        <w:tc>
          <w:tcPr>
            <w:tcW w:w="949" w:type="dxa"/>
          </w:tcPr>
          <w:p w14:paraId="778DEC04" w14:textId="77777777" w:rsidR="004F1D25" w:rsidRPr="00103FC4" w:rsidRDefault="004F1D25" w:rsidP="00506ECF">
            <w:pPr>
              <w:pStyle w:val="Tabellentext"/>
            </w:pPr>
            <w:r>
              <w:t>integer</w:t>
            </w:r>
          </w:p>
        </w:tc>
        <w:tc>
          <w:tcPr>
            <w:tcW w:w="3828" w:type="dxa"/>
          </w:tcPr>
          <w:p w14:paraId="1AA43FC7" w14:textId="77777777" w:rsidR="004F1D25" w:rsidRPr="00103FC4" w:rsidRDefault="004F1D25" w:rsidP="004F23F4">
            <w:pPr>
              <w:pStyle w:val="Tabellentext"/>
            </w:pPr>
            <w:r>
              <w:t>Anzahl der Messungen implantierter Sonden</w:t>
            </w:r>
          </w:p>
        </w:tc>
        <w:tc>
          <w:tcPr>
            <w:tcW w:w="5987" w:type="dxa"/>
          </w:tcPr>
          <w:p w14:paraId="2A2F858B" w14:textId="77777777" w:rsidR="004F1D25" w:rsidRPr="00103FC4" w:rsidRDefault="004F1D25"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  </w:t>
            </w:r>
            <w:r>
              <w:rPr>
                <w:rFonts w:ascii="Barlow" w:hAnsi="Barlow"/>
              </w:rPr>
              <w:br/>
              <w:t xml:space="preserve">fn_Reizschwelle_implantierteVE1,  </w:t>
            </w:r>
            <w:r>
              <w:rPr>
                <w:rFonts w:ascii="Barlow" w:hAnsi="Barlow"/>
              </w:rPr>
              <w:br/>
              <w:t xml:space="preserve">fn_Reizschwelle_implantierteLBBA, </w:t>
            </w:r>
            <w:r>
              <w:rPr>
                <w:rFonts w:ascii="Barlow" w:hAnsi="Barlow"/>
              </w:rPr>
              <w:br/>
              <w:t xml:space="preserve">fn_Amplitude_implantierteVO,  </w:t>
            </w:r>
            <w:r>
              <w:rPr>
                <w:rFonts w:ascii="Barlow" w:hAnsi="Barlow"/>
              </w:rPr>
              <w:br/>
              <w:t xml:space="preserve">fn_Amplitude_implantierteVE1,  </w:t>
            </w:r>
            <w:r>
              <w:rPr>
                <w:rFonts w:ascii="Barlow" w:hAnsi="Barlow"/>
              </w:rPr>
              <w:br/>
              <w:t xml:space="preserve">fn_Amplitude_implantierteLBBA </w:t>
            </w:r>
            <w:r>
              <w:rPr>
                <w:rFonts w:ascii="Barlow" w:hAnsi="Barlow"/>
              </w:rPr>
              <w:br/>
              <w:t>)</w:t>
            </w:r>
          </w:p>
        </w:tc>
      </w:tr>
      <w:tr w:rsidR="004F23F4" w:rsidRPr="00743DF3" w14:paraId="5C59DEF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3011690" w14:textId="77777777" w:rsidR="004F1D25" w:rsidRPr="00103FC4" w:rsidRDefault="004F1D25" w:rsidP="004F23F4">
            <w:pPr>
              <w:pStyle w:val="Tabellentext"/>
            </w:pPr>
            <w:r>
              <w:t>fn_AVBlock_Ablation</w:t>
            </w:r>
          </w:p>
        </w:tc>
        <w:tc>
          <w:tcPr>
            <w:tcW w:w="949" w:type="dxa"/>
          </w:tcPr>
          <w:p w14:paraId="3BCB7D63" w14:textId="77777777" w:rsidR="004F1D25" w:rsidRPr="00103FC4" w:rsidRDefault="004F1D25" w:rsidP="00506ECF">
            <w:pPr>
              <w:pStyle w:val="Tabellentext"/>
            </w:pPr>
            <w:r>
              <w:t>boolean</w:t>
            </w:r>
          </w:p>
        </w:tc>
        <w:tc>
          <w:tcPr>
            <w:tcW w:w="3828" w:type="dxa"/>
          </w:tcPr>
          <w:p w14:paraId="08960819" w14:textId="77777777" w:rsidR="004F1D25" w:rsidRPr="00103FC4" w:rsidRDefault="004F1D25" w:rsidP="004F23F4">
            <w:pPr>
              <w:pStyle w:val="Tabellentext"/>
            </w:pPr>
            <w:r>
              <w:t>AV-Block nach Ablation</w:t>
            </w:r>
          </w:p>
        </w:tc>
        <w:tc>
          <w:tcPr>
            <w:tcW w:w="5987" w:type="dxa"/>
          </w:tcPr>
          <w:p w14:paraId="7EC16558" w14:textId="77777777" w:rsidR="004F1D25" w:rsidRPr="00103FC4" w:rsidRDefault="004F1D25" w:rsidP="004F23F4">
            <w:pPr>
              <w:pStyle w:val="CodeOhneSilbentrennung"/>
              <w:rPr>
                <w:rFonts w:ascii="Barlow" w:hAnsi="Barlow"/>
              </w:rPr>
            </w:pPr>
            <w:r>
              <w:rPr>
                <w:rFonts w:ascii="Barlow" w:hAnsi="Barlow"/>
              </w:rPr>
              <w:t>AVBLOCK %==% 7 | AETIOLOGIE %==% 4 | OPSCHLUESSEL %any_like% LST$OPS_HSMDEF_Ablation</w:t>
            </w:r>
          </w:p>
        </w:tc>
      </w:tr>
      <w:tr w:rsidR="004F23F4" w:rsidRPr="00743DF3" w14:paraId="4C0EA8F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CCCA8E" w14:textId="77777777" w:rsidR="004F1D25" w:rsidRPr="00103FC4" w:rsidRDefault="004F1D25" w:rsidP="004F23F4">
            <w:pPr>
              <w:pStyle w:val="Tabellentext"/>
            </w:pPr>
            <w:r>
              <w:t>fn_BMI</w:t>
            </w:r>
          </w:p>
        </w:tc>
        <w:tc>
          <w:tcPr>
            <w:tcW w:w="949" w:type="dxa"/>
          </w:tcPr>
          <w:p w14:paraId="11839556" w14:textId="77777777" w:rsidR="004F1D25" w:rsidRPr="00103FC4" w:rsidRDefault="004F1D25" w:rsidP="00506ECF">
            <w:pPr>
              <w:pStyle w:val="Tabellentext"/>
            </w:pPr>
            <w:r>
              <w:t>float</w:t>
            </w:r>
          </w:p>
        </w:tc>
        <w:tc>
          <w:tcPr>
            <w:tcW w:w="3828" w:type="dxa"/>
          </w:tcPr>
          <w:p w14:paraId="0004BF84" w14:textId="77777777" w:rsidR="004F1D25" w:rsidRPr="00103FC4" w:rsidRDefault="004F1D25" w:rsidP="004F23F4">
            <w:pPr>
              <w:pStyle w:val="Tabellentext"/>
            </w:pPr>
            <w:r>
              <w:t>Body-Mass-Index = Gewicht in kg/Groesse in Meter²</w:t>
            </w:r>
          </w:p>
        </w:tc>
        <w:tc>
          <w:tcPr>
            <w:tcW w:w="5987" w:type="dxa"/>
          </w:tcPr>
          <w:p w14:paraId="5133D211" w14:textId="77777777" w:rsidR="004F1D25" w:rsidRPr="00103FC4" w:rsidRDefault="004F1D25" w:rsidP="004F23F4">
            <w:pPr>
              <w:pStyle w:val="CodeOhneSilbentrennung"/>
              <w:rPr>
                <w:rFonts w:ascii="Barlow" w:hAnsi="Barlow"/>
              </w:rPr>
            </w:pPr>
            <w:r>
              <w:rPr>
                <w:rFonts w:ascii="Barlow" w:hAnsi="Barlow"/>
              </w:rPr>
              <w:t>ifelse(KOERPERGEWICHT %between% c(30,230) &amp; KOERPERGROESSE %between% c(50,250), KOERPERGEWICHT / (KOERPERGROESSE/100)^2, NA_real_ )</w:t>
            </w:r>
          </w:p>
        </w:tc>
      </w:tr>
      <w:tr w:rsidR="004F23F4" w:rsidRPr="00743DF3" w14:paraId="6B9EEAC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9753524" w14:textId="77777777" w:rsidR="004F1D25" w:rsidRPr="00103FC4" w:rsidRDefault="004F1D25" w:rsidP="004F23F4">
            <w:pPr>
              <w:pStyle w:val="Tabellentext"/>
            </w:pPr>
            <w:r>
              <w:t>fn_CRTIndikation_AF_HSM</w:t>
            </w:r>
          </w:p>
        </w:tc>
        <w:tc>
          <w:tcPr>
            <w:tcW w:w="949" w:type="dxa"/>
          </w:tcPr>
          <w:p w14:paraId="50849A5E" w14:textId="77777777" w:rsidR="004F1D25" w:rsidRPr="00103FC4" w:rsidRDefault="004F1D25" w:rsidP="00506ECF">
            <w:pPr>
              <w:pStyle w:val="Tabellentext"/>
            </w:pPr>
            <w:r>
              <w:t>boolean</w:t>
            </w:r>
          </w:p>
        </w:tc>
        <w:tc>
          <w:tcPr>
            <w:tcW w:w="3828" w:type="dxa"/>
          </w:tcPr>
          <w:p w14:paraId="0A22DE65" w14:textId="77777777" w:rsidR="004F1D25" w:rsidRPr="00103FC4" w:rsidRDefault="004F1D25" w:rsidP="004F23F4">
            <w:pPr>
              <w:pStyle w:val="Tabellentext"/>
            </w:pPr>
            <w:r>
              <w:t xml:space="preserve">Indikation für kardiale Resynchronisationstherapie (CRT-Indikation) bei Vorhofflimmern: </w:t>
            </w:r>
            <w:r>
              <w:br/>
              <w:t xml:space="preserve"> </w:t>
            </w:r>
            <w:r>
              <w:br/>
              <w:t xml:space="preserve">ohne AV-Knoten-Ablation: </w:t>
            </w:r>
            <w:r>
              <w:br/>
              <w:t xml:space="preserve">1. permanentes Vorhofflimmern </w:t>
            </w:r>
            <w:r>
              <w:br/>
              <w:t xml:space="preserve">2. Herzinsuffizienz: NYHA II, III oder IV </w:t>
            </w:r>
            <w:r>
              <w:br/>
              <w:t xml:space="preserve">3. LVEF ≤ 35 % </w:t>
            </w:r>
            <w:r>
              <w:br/>
              <w:t xml:space="preserve">4. medikamentöse Therapie (bei CRT als führende Indikation zur HSM-Implantation) </w:t>
            </w:r>
            <w:r>
              <w:br/>
              <w:t xml:space="preserve">5. intraventrikuläre Leitungsstörung (QRS-Komplex ≥ 120 ms) </w:t>
            </w:r>
            <w:r>
              <w:br/>
              <w:t xml:space="preserve"> </w:t>
            </w:r>
            <w:r>
              <w:br/>
            </w:r>
            <w:r>
              <w:lastRenderedPageBreak/>
              <w:t xml:space="preserve">mit AV-Knoten-Ablation: </w:t>
            </w:r>
            <w:r>
              <w:br/>
              <w:t>symptomatisches Vorhofflimmern (paroxysmales/persistierendes Vorhofflimmern/-flattern, permanentes Vorhofflimmern, Wechsel zwischen Sinusbradykardie und Vorhofflimmern (BTS))</w:t>
            </w:r>
          </w:p>
        </w:tc>
        <w:tc>
          <w:tcPr>
            <w:tcW w:w="5987" w:type="dxa"/>
          </w:tcPr>
          <w:p w14:paraId="76BA7EC9" w14:textId="77777777" w:rsidR="004F1D25" w:rsidRPr="00103FC4" w:rsidRDefault="004F1D25" w:rsidP="004F23F4">
            <w:pPr>
              <w:pStyle w:val="CodeOhneSilbentrennung"/>
              <w:rPr>
                <w:rFonts w:ascii="Barlow" w:hAnsi="Barlow"/>
              </w:rPr>
            </w:pPr>
            <w:r>
              <w:rPr>
                <w:rFonts w:ascii="Barlow" w:hAnsi="Barlow"/>
              </w:rPr>
              <w:lastRenderedPageBreak/>
              <w:t xml:space="preserve">( </w:t>
            </w:r>
            <w:r>
              <w:rPr>
                <w:rFonts w:ascii="Barlow" w:hAnsi="Barlow"/>
              </w:rPr>
              <w:br/>
              <w:t xml:space="preserve"> fn_PermanentesVorhofflimmern &amp; </w:t>
            </w:r>
            <w:r>
              <w:rPr>
                <w:rFonts w:ascii="Barlow" w:hAnsi="Barlow"/>
              </w:rPr>
              <w:br/>
              <w:t xml:space="preserve"> HERZINSUFFIZIENZ %in% c(2,3,4) &amp; </w:t>
            </w:r>
            <w:r>
              <w:rPr>
                <w:rFonts w:ascii="Barlow" w:hAnsi="Barlow"/>
              </w:rPr>
              <w:br/>
              <w:t xml:space="preserve"> EJEKTFRAKTION %&lt;=% 35 &amp; </w:t>
            </w:r>
            <w:r>
              <w:rPr>
                <w:rFonts w:ascii="Barlow" w:hAnsi="Barlow"/>
              </w:rPr>
              <w:br/>
              <w:t xml:space="preserve"> NONDEVICEINEFFEKTIV %==% 1 &amp; </w:t>
            </w:r>
            <w:r>
              <w:rPr>
                <w:rFonts w:ascii="Barlow" w:hAnsi="Barlow"/>
              </w:rPr>
              <w:br/>
              <w:t xml:space="preserve"> fn_IV_QRS120 </w:t>
            </w:r>
            <w:r>
              <w:rPr>
                <w:rFonts w:ascii="Barlow" w:hAnsi="Barlow"/>
              </w:rPr>
              <w:br/>
              <w:t xml:space="preserve">) | </w:t>
            </w:r>
            <w:r>
              <w:rPr>
                <w:rFonts w:ascii="Barlow" w:hAnsi="Barlow"/>
              </w:rPr>
              <w:br/>
              <w:t xml:space="preserve">( </w:t>
            </w:r>
            <w:r>
              <w:rPr>
                <w:rFonts w:ascii="Barlow" w:hAnsi="Barlow"/>
              </w:rPr>
              <w:br/>
              <w:t xml:space="preserve"> fn_AVBlock_Ablation &amp; </w:t>
            </w:r>
            <w:r>
              <w:rPr>
                <w:rFonts w:ascii="Barlow" w:hAnsi="Barlow"/>
              </w:rPr>
              <w:br/>
              <w:t xml:space="preserve"> VORHOFRHYTHMUS %in% c(3,4,5) </w:t>
            </w:r>
            <w:r>
              <w:rPr>
                <w:rFonts w:ascii="Barlow" w:hAnsi="Barlow"/>
              </w:rPr>
              <w:br/>
              <w:t>)</w:t>
            </w:r>
          </w:p>
        </w:tc>
      </w:tr>
      <w:tr w:rsidR="004F23F4" w:rsidRPr="00743DF3" w14:paraId="6D06856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AA143E2" w14:textId="77777777" w:rsidR="004F1D25" w:rsidRPr="00103FC4" w:rsidRDefault="004F1D25" w:rsidP="004F23F4">
            <w:pPr>
              <w:pStyle w:val="Tabellentext"/>
            </w:pPr>
            <w:r>
              <w:t>fn_CRTIndikation_SIN_HSM</w:t>
            </w:r>
          </w:p>
        </w:tc>
        <w:tc>
          <w:tcPr>
            <w:tcW w:w="949" w:type="dxa"/>
          </w:tcPr>
          <w:p w14:paraId="27B6177C" w14:textId="77777777" w:rsidR="004F1D25" w:rsidRPr="00103FC4" w:rsidRDefault="004F1D25" w:rsidP="00506ECF">
            <w:pPr>
              <w:pStyle w:val="Tabellentext"/>
            </w:pPr>
            <w:r>
              <w:t>boolean</w:t>
            </w:r>
          </w:p>
        </w:tc>
        <w:tc>
          <w:tcPr>
            <w:tcW w:w="3828" w:type="dxa"/>
          </w:tcPr>
          <w:p w14:paraId="0FAFB67C" w14:textId="77777777" w:rsidR="004F1D25" w:rsidRPr="00103FC4" w:rsidRDefault="004F1D25" w:rsidP="004F23F4">
            <w:pPr>
              <w:pStyle w:val="Tabellentext"/>
            </w:pPr>
            <w:r>
              <w:t xml:space="preserve">Indikation für kardiale Resynchronisationstherapie (CRT-Indikation) bei Sinusrhythmus: </w:t>
            </w:r>
            <w:r>
              <w:br/>
              <w:t xml:space="preserve"> </w:t>
            </w:r>
            <w:r>
              <w:br/>
              <w:t xml:space="preserve">1. Herzinsuffizienz:  </w:t>
            </w:r>
            <w:r>
              <w:br/>
              <w:t xml:space="preserve">    •  NYHA II, III oder IV  </w:t>
            </w:r>
            <w:r>
              <w:br/>
              <w:t xml:space="preserve">    •  NYHA I, LVEF ≤ 30 % und QRS-Komplex ≥ 150 ms </w:t>
            </w:r>
            <w:r>
              <w:br/>
              <w:t xml:space="preserve">2. LVEF ≤ 35 % </w:t>
            </w:r>
            <w:r>
              <w:br/>
              <w:t xml:space="preserve">3. medikamentöse Therapie (bei CRT als führende Indikation zur HSM-Implantation) </w:t>
            </w:r>
            <w:r>
              <w:br/>
              <w:t>4. intraventrikuläre Leitungsstörung (QRS-Komplex ≥ 120 ms)</w:t>
            </w:r>
          </w:p>
        </w:tc>
        <w:tc>
          <w:tcPr>
            <w:tcW w:w="5987" w:type="dxa"/>
          </w:tcPr>
          <w:p w14:paraId="62F85CA1" w14:textId="77777777" w:rsidR="004F1D25" w:rsidRPr="00103FC4" w:rsidRDefault="004F1D25" w:rsidP="004F23F4">
            <w:pPr>
              <w:pStyle w:val="CodeOhneSilbentrennung"/>
              <w:rPr>
                <w:rFonts w:ascii="Barlow" w:hAnsi="Barlow"/>
              </w:rPr>
            </w:pPr>
            <w:r>
              <w:rPr>
                <w:rFonts w:ascii="Barlow" w:hAnsi="Barlow"/>
              </w:rPr>
              <w:t xml:space="preserve">( </w:t>
            </w:r>
            <w:r>
              <w:rPr>
                <w:rFonts w:ascii="Barlow" w:hAnsi="Barlow"/>
              </w:rPr>
              <w:br/>
              <w:t xml:space="preserve">HERZINSUFFIZIENZ %in% c(2,3,4) | (HERZINSUFFIZIENZ %==% 1 &amp; EJEKTFRAKTION %&lt;=% 30 &amp; QRSKOMPLEX %==% 5)  </w:t>
            </w:r>
            <w:r>
              <w:rPr>
                <w:rFonts w:ascii="Barlow" w:hAnsi="Barlow"/>
              </w:rPr>
              <w:br/>
              <w:t xml:space="preserve">) &amp; </w:t>
            </w:r>
            <w:r>
              <w:rPr>
                <w:rFonts w:ascii="Barlow" w:hAnsi="Barlow"/>
              </w:rPr>
              <w:br/>
              <w:t xml:space="preserve">EJEKTFRAKTION %&lt;=% 35 &amp; </w:t>
            </w:r>
            <w:r>
              <w:rPr>
                <w:rFonts w:ascii="Barlow" w:hAnsi="Barlow"/>
              </w:rPr>
              <w:br/>
              <w:t xml:space="preserve">NONDEVICEINEFFEKTIV %==% 1 &amp; </w:t>
            </w:r>
            <w:r>
              <w:rPr>
                <w:rFonts w:ascii="Barlow" w:hAnsi="Barlow"/>
              </w:rPr>
              <w:br/>
              <w:t>fn_IV_QRS120</w:t>
            </w:r>
          </w:p>
        </w:tc>
      </w:tr>
      <w:tr w:rsidR="004F23F4" w:rsidRPr="00743DF3" w14:paraId="4199272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E396085" w14:textId="77777777" w:rsidR="004F1D25" w:rsidRPr="00103FC4" w:rsidRDefault="004F1D25" w:rsidP="004F23F4">
            <w:pPr>
              <w:pStyle w:val="Tabellentext"/>
            </w:pPr>
            <w:r>
              <w:t>fn_CRTIndikation_SM_UPG_HSM</w:t>
            </w:r>
          </w:p>
        </w:tc>
        <w:tc>
          <w:tcPr>
            <w:tcW w:w="949" w:type="dxa"/>
          </w:tcPr>
          <w:p w14:paraId="6A389186" w14:textId="77777777" w:rsidR="004F1D25" w:rsidRPr="00103FC4" w:rsidRDefault="004F1D25" w:rsidP="00506ECF">
            <w:pPr>
              <w:pStyle w:val="Tabellentext"/>
            </w:pPr>
            <w:r>
              <w:t>boolean</w:t>
            </w:r>
          </w:p>
        </w:tc>
        <w:tc>
          <w:tcPr>
            <w:tcW w:w="3828" w:type="dxa"/>
          </w:tcPr>
          <w:p w14:paraId="1733BF43" w14:textId="77777777" w:rsidR="004F1D25" w:rsidRPr="00103FC4" w:rsidRDefault="004F1D25" w:rsidP="004F23F4">
            <w:pPr>
              <w:pStyle w:val="Tabellentext"/>
            </w:pPr>
            <w:r>
              <w:t xml:space="preserve">Indikation für kardiale Resynchronisationstherapie (CRT-Indikation) bei Upgrade auf CRT-System: </w:t>
            </w:r>
            <w:r>
              <w:br/>
              <w:t xml:space="preserve"> </w:t>
            </w:r>
            <w:r>
              <w:br/>
              <w:t xml:space="preserve">1. Systemumstellung von Schrittmacher auf CRT-P-System </w:t>
            </w:r>
            <w:r>
              <w:br/>
              <w:t xml:space="preserve">2. Herzinsuffizienz: NYHA I, II, III oder IV </w:t>
            </w:r>
            <w:r>
              <w:br/>
              <w:t xml:space="preserve">3. LVEF ≤ 35 % </w:t>
            </w:r>
            <w:r>
              <w:br/>
              <w:t>4. medikamentöse Therapie (bei CRT als führende Indikation zur HSM-Implantation)</w:t>
            </w:r>
          </w:p>
        </w:tc>
        <w:tc>
          <w:tcPr>
            <w:tcW w:w="5987" w:type="dxa"/>
          </w:tcPr>
          <w:p w14:paraId="373D314D" w14:textId="77777777" w:rsidR="004F1D25" w:rsidRPr="00103FC4" w:rsidRDefault="004F1D25" w:rsidP="004F23F4">
            <w:pPr>
              <w:pStyle w:val="CodeOhneSilbentrennung"/>
              <w:rPr>
                <w:rFonts w:ascii="Barlow" w:hAnsi="Barlow"/>
              </w:rPr>
            </w:pPr>
            <w:r>
              <w:rPr>
                <w:rFonts w:ascii="Barlow" w:hAnsi="Barlow"/>
              </w:rPr>
              <w:t xml:space="preserve">fn_SystemumstellungSMzuCRTP &amp; </w:t>
            </w:r>
            <w:r>
              <w:rPr>
                <w:rFonts w:ascii="Barlow" w:hAnsi="Barlow"/>
              </w:rPr>
              <w:br/>
              <w:t xml:space="preserve">HERZINSUFFIZIENZ %in% c(1,2,3,4) &amp; </w:t>
            </w:r>
            <w:r>
              <w:rPr>
                <w:rFonts w:ascii="Barlow" w:hAnsi="Barlow"/>
              </w:rPr>
              <w:br/>
              <w:t xml:space="preserve">EJEKTFRAKTION %&lt;=% 35 &amp; </w:t>
            </w:r>
            <w:r>
              <w:rPr>
                <w:rFonts w:ascii="Barlow" w:hAnsi="Barlow"/>
              </w:rPr>
              <w:br/>
              <w:t>NONDEVICEINEFFEKTIV %==% 1</w:t>
            </w:r>
          </w:p>
        </w:tc>
      </w:tr>
      <w:tr w:rsidR="004F23F4" w:rsidRPr="00743DF3" w14:paraId="19DF2EA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B7F9DEB" w14:textId="77777777" w:rsidR="004F1D25" w:rsidRPr="00103FC4" w:rsidRDefault="004F1D25" w:rsidP="004F23F4">
            <w:pPr>
              <w:pStyle w:val="Tabellentext"/>
            </w:pPr>
            <w:r>
              <w:t>fn_fu_opdatum</w:t>
            </w:r>
          </w:p>
        </w:tc>
        <w:tc>
          <w:tcPr>
            <w:tcW w:w="949" w:type="dxa"/>
          </w:tcPr>
          <w:p w14:paraId="59DA144A" w14:textId="77777777" w:rsidR="004F1D25" w:rsidRPr="00103FC4" w:rsidRDefault="004F1D25" w:rsidP="00506ECF">
            <w:pPr>
              <w:pStyle w:val="Tabellentext"/>
            </w:pPr>
            <w:r>
              <w:t>date</w:t>
            </w:r>
          </w:p>
        </w:tc>
        <w:tc>
          <w:tcPr>
            <w:tcW w:w="3828" w:type="dxa"/>
          </w:tcPr>
          <w:p w14:paraId="1E494582" w14:textId="77777777" w:rsidR="004F1D25" w:rsidRPr="00103FC4" w:rsidRDefault="004F1D25" w:rsidP="004F23F4">
            <w:pPr>
              <w:pStyle w:val="Tabellentext"/>
            </w:pPr>
            <w:r>
              <w:t>-</w:t>
            </w:r>
          </w:p>
        </w:tc>
        <w:tc>
          <w:tcPr>
            <w:tcW w:w="5987" w:type="dxa"/>
          </w:tcPr>
          <w:p w14:paraId="7BFC51E8" w14:textId="77777777" w:rsidR="004F1D25" w:rsidRPr="00103FC4" w:rsidRDefault="004F1D25" w:rsidP="004F23F4">
            <w:pPr>
              <w:pStyle w:val="CodeOhneSilbentrennung"/>
              <w:rPr>
                <w:rFonts w:ascii="Barlow" w:hAnsi="Barlow"/>
              </w:rPr>
            </w:pPr>
            <w:r>
              <w:rPr>
                <w:rFonts w:ascii="Barlow" w:hAnsi="Barlow"/>
              </w:rPr>
              <w:t xml:space="preserve">Ereignisdatum &lt;- FU_OPDATUM </w:t>
            </w:r>
            <w:r>
              <w:rPr>
                <w:rFonts w:ascii="Barlow" w:hAnsi="Barlow"/>
              </w:rPr>
              <w:br/>
              <w:t xml:space="preserve">Ereignisdatum[is.na(Ereignisdatum)] &lt;- </w:t>
            </w:r>
            <w:r>
              <w:rPr>
                <w:rFonts w:ascii="Barlow" w:hAnsi="Barlow"/>
              </w:rPr>
              <w:lastRenderedPageBreak/>
              <w:t xml:space="preserve">FU_09N1_OPDATUM[is.na(Ereignisdatum)] </w:t>
            </w:r>
            <w:r>
              <w:rPr>
                <w:rFonts w:ascii="Barlow" w:hAnsi="Barlow"/>
              </w:rPr>
              <w:br/>
              <w:t>Ereignisdatum</w:t>
            </w:r>
          </w:p>
        </w:tc>
      </w:tr>
      <w:tr w:rsidR="004F23F4" w:rsidRPr="00743DF3" w14:paraId="1F0EBDB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20CF8B6" w14:textId="77777777" w:rsidR="004F1D25" w:rsidRPr="00103FC4" w:rsidRDefault="004F1D25" w:rsidP="004F23F4">
            <w:pPr>
              <w:pStyle w:val="Tabellentext"/>
            </w:pPr>
            <w:r>
              <w:lastRenderedPageBreak/>
              <w:t>fn_Indikation_AVBlock1</w:t>
            </w:r>
          </w:p>
        </w:tc>
        <w:tc>
          <w:tcPr>
            <w:tcW w:w="949" w:type="dxa"/>
          </w:tcPr>
          <w:p w14:paraId="66AE1B42" w14:textId="77777777" w:rsidR="004F1D25" w:rsidRPr="00103FC4" w:rsidRDefault="004F1D25" w:rsidP="00506ECF">
            <w:pPr>
              <w:pStyle w:val="Tabellentext"/>
            </w:pPr>
            <w:r>
              <w:t>boolean</w:t>
            </w:r>
          </w:p>
        </w:tc>
        <w:tc>
          <w:tcPr>
            <w:tcW w:w="3828" w:type="dxa"/>
          </w:tcPr>
          <w:p w14:paraId="40589535" w14:textId="77777777" w:rsidR="004F1D25" w:rsidRPr="00103FC4" w:rsidRDefault="004F1D25" w:rsidP="004F23F4">
            <w:pPr>
              <w:pStyle w:val="Tabellentext"/>
            </w:pPr>
            <w:r>
              <w:t xml:space="preserve">Leitlinienkonforme Indikation bei AV-Block I. Grades:  </w:t>
            </w:r>
            <w:r>
              <w:br/>
              <w:t xml:space="preserve">  </w:t>
            </w:r>
            <w:r>
              <w:br/>
              <w:t xml:space="preserve">1. führende Indikation AV-Block I, II oder III  </w:t>
            </w:r>
            <w:r>
              <w:br/>
              <w:t xml:space="preserve">2. AV-Block I. Grades, Überleitung &gt; 300 ms  </w:t>
            </w:r>
            <w:r>
              <w:br/>
              <w:t>3. bei Infarkt: Implantation mind. 3 Tage nach Infarkt (außer bei CRT-P-System)</w:t>
            </w:r>
          </w:p>
        </w:tc>
        <w:tc>
          <w:tcPr>
            <w:tcW w:w="5987" w:type="dxa"/>
          </w:tcPr>
          <w:p w14:paraId="2160F11E" w14:textId="77777777" w:rsidR="004F1D25" w:rsidRPr="00103FC4" w:rsidRDefault="004F1D25" w:rsidP="004F23F4">
            <w:pPr>
              <w:pStyle w:val="CodeOhneSilbentrennung"/>
              <w:rPr>
                <w:rFonts w:ascii="Barlow" w:hAnsi="Barlow"/>
              </w:rPr>
            </w:pPr>
            <w:r>
              <w:rPr>
                <w:rFonts w:ascii="Barlow" w:hAnsi="Barlow"/>
              </w:rPr>
              <w:t xml:space="preserve">FUEHRINDIKHSM %==% 1 &amp;   </w:t>
            </w:r>
            <w:r>
              <w:rPr>
                <w:rFonts w:ascii="Barlow" w:hAnsi="Barlow"/>
              </w:rPr>
              <w:br/>
              <w:t xml:space="preserve">AVBLOCK %==% 2 &amp;   </w:t>
            </w:r>
            <w:r>
              <w:rPr>
                <w:rFonts w:ascii="Barlow" w:hAnsi="Barlow"/>
              </w:rPr>
              <w:br/>
              <w:t>!fn_ZeitInfarktImplantation</w:t>
            </w:r>
          </w:p>
        </w:tc>
      </w:tr>
      <w:tr w:rsidR="004F23F4" w:rsidRPr="00743DF3" w14:paraId="2D03E0F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915A65" w14:textId="77777777" w:rsidR="004F1D25" w:rsidRPr="00103FC4" w:rsidRDefault="004F1D25" w:rsidP="004F23F4">
            <w:pPr>
              <w:pStyle w:val="Tabellentext"/>
            </w:pPr>
            <w:r>
              <w:t>fn_Indikation_AVBlock2_3</w:t>
            </w:r>
          </w:p>
        </w:tc>
        <w:tc>
          <w:tcPr>
            <w:tcW w:w="949" w:type="dxa"/>
          </w:tcPr>
          <w:p w14:paraId="4A4595A7" w14:textId="77777777" w:rsidR="004F1D25" w:rsidRPr="00103FC4" w:rsidRDefault="004F1D25" w:rsidP="00506ECF">
            <w:pPr>
              <w:pStyle w:val="Tabellentext"/>
            </w:pPr>
            <w:r>
              <w:t>boolean</w:t>
            </w:r>
          </w:p>
        </w:tc>
        <w:tc>
          <w:tcPr>
            <w:tcW w:w="3828" w:type="dxa"/>
          </w:tcPr>
          <w:p w14:paraId="6A8B1403" w14:textId="77777777" w:rsidR="004F1D25" w:rsidRPr="00103FC4" w:rsidRDefault="004F1D25" w:rsidP="004F23F4">
            <w:pPr>
              <w:pStyle w:val="Tabellentext"/>
            </w:pPr>
            <w:r>
              <w:t xml:space="preserve">Leitlinienkonforme Indikation bei AV-Block II Mobitz oder AV-Block III. Grades: </w:t>
            </w:r>
            <w:r>
              <w:br/>
              <w:t xml:space="preserve"> </w:t>
            </w:r>
            <w:r>
              <w:br/>
              <w:t xml:space="preserve">1. führende Indikation AV-Block I, II oder III </w:t>
            </w:r>
            <w:r>
              <w:br/>
              <w:t xml:space="preserve">2. AV-Block II Typ Mobitz (oder infranodal 2:1), AV-Block III (oder hochgradiger AV-Block) oder AV-Block nach HIS-Bündel-Ablation </w:t>
            </w:r>
            <w:r>
              <w:br/>
              <w:t xml:space="preserve">3. bei Infarkt: Implantation mind. 3 Tage nach Infarkt (außer bei CRT-P-System) </w:t>
            </w:r>
            <w:r>
              <w:br/>
              <w:t>4. bei TAVI: Implantation mind. 24 h nach TAVI</w:t>
            </w:r>
          </w:p>
        </w:tc>
        <w:tc>
          <w:tcPr>
            <w:tcW w:w="5987" w:type="dxa"/>
          </w:tcPr>
          <w:p w14:paraId="748BA9F4" w14:textId="77777777" w:rsidR="004F1D25" w:rsidRPr="00103FC4" w:rsidRDefault="004F1D25" w:rsidP="004F23F4">
            <w:pPr>
              <w:pStyle w:val="CodeOhneSilbentrennung"/>
              <w:rPr>
                <w:rFonts w:ascii="Barlow" w:hAnsi="Barlow"/>
              </w:rPr>
            </w:pPr>
            <w:r>
              <w:rPr>
                <w:rFonts w:ascii="Barlow" w:hAnsi="Barlow"/>
              </w:rPr>
              <w:t xml:space="preserve">FUEHRINDIKHSM %==% 1 &amp;  </w:t>
            </w:r>
            <w:r>
              <w:rPr>
                <w:rFonts w:ascii="Barlow" w:hAnsi="Barlow"/>
              </w:rPr>
              <w:br/>
              <w:t xml:space="preserve">AVBLOCK %in% c(4,5,7) &amp; </w:t>
            </w:r>
            <w:r>
              <w:rPr>
                <w:rFonts w:ascii="Barlow" w:hAnsi="Barlow"/>
              </w:rPr>
              <w:br/>
              <w:t xml:space="preserve">!fn_ZeitInfarktImplantation &amp; </w:t>
            </w:r>
            <w:r>
              <w:rPr>
                <w:rFonts w:ascii="Barlow" w:hAnsi="Barlow"/>
              </w:rPr>
              <w:br/>
              <w:t>!fn_ZeitTAVIImplantation</w:t>
            </w:r>
          </w:p>
        </w:tc>
      </w:tr>
      <w:tr w:rsidR="004F23F4" w:rsidRPr="00743DF3" w14:paraId="7BEE431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D9353A" w14:textId="77777777" w:rsidR="004F1D25" w:rsidRPr="00103FC4" w:rsidRDefault="004F1D25" w:rsidP="004F23F4">
            <w:pPr>
              <w:pStyle w:val="Tabellentext"/>
            </w:pPr>
            <w:r>
              <w:t>fn_Indikation_AVBlock2_Wenckebach</w:t>
            </w:r>
          </w:p>
        </w:tc>
        <w:tc>
          <w:tcPr>
            <w:tcW w:w="949" w:type="dxa"/>
          </w:tcPr>
          <w:p w14:paraId="0FDBA3FA" w14:textId="77777777" w:rsidR="004F1D25" w:rsidRPr="00103FC4" w:rsidRDefault="004F1D25" w:rsidP="00506ECF">
            <w:pPr>
              <w:pStyle w:val="Tabellentext"/>
            </w:pPr>
            <w:r>
              <w:t>boolean</w:t>
            </w:r>
          </w:p>
        </w:tc>
        <w:tc>
          <w:tcPr>
            <w:tcW w:w="3828" w:type="dxa"/>
          </w:tcPr>
          <w:p w14:paraId="782E603E" w14:textId="77777777" w:rsidR="004F1D25" w:rsidRPr="00103FC4" w:rsidRDefault="004F1D25" w:rsidP="004F23F4">
            <w:pPr>
              <w:pStyle w:val="Tabellentext"/>
            </w:pPr>
            <w:r>
              <w:t xml:space="preserve">Leitlinienkonforme Indikation bei AV-Block II. Grades Typ Wenckebach: </w:t>
            </w:r>
            <w:r>
              <w:br/>
              <w:t xml:space="preserve"> </w:t>
            </w:r>
            <w:r>
              <w:br/>
              <w:t xml:space="preserve">1. führende Indikation AV-Block I, II oder III </w:t>
            </w:r>
            <w:r>
              <w:br/>
              <w:t xml:space="preserve">2. AV-Block II Typ Wenckebach </w:t>
            </w:r>
            <w:r>
              <w:br/>
            </w:r>
            <w:r>
              <w:t xml:space="preserve">3. bei Infarkt: Implantation mind. 3 Tage nach Infarkt (außer bei CRT-P-System) </w:t>
            </w:r>
            <w:r>
              <w:br/>
              <w:t>4. bei TAVI: Implantation mind. 24 h nach TAVI</w:t>
            </w:r>
          </w:p>
        </w:tc>
        <w:tc>
          <w:tcPr>
            <w:tcW w:w="5987" w:type="dxa"/>
          </w:tcPr>
          <w:p w14:paraId="262F3418" w14:textId="77777777" w:rsidR="004F1D25" w:rsidRPr="00103FC4" w:rsidRDefault="004F1D25" w:rsidP="004F23F4">
            <w:pPr>
              <w:pStyle w:val="CodeOhneSilbentrennung"/>
              <w:rPr>
                <w:rFonts w:ascii="Barlow" w:hAnsi="Barlow"/>
              </w:rPr>
            </w:pPr>
            <w:r>
              <w:rPr>
                <w:rFonts w:ascii="Barlow" w:hAnsi="Barlow"/>
              </w:rPr>
              <w:t xml:space="preserve">FUEHRINDIKHSM %==% 1 &amp; </w:t>
            </w:r>
            <w:r>
              <w:rPr>
                <w:rFonts w:ascii="Barlow" w:hAnsi="Barlow"/>
              </w:rPr>
              <w:br/>
              <w:t xml:space="preserve">AVBLOCK %==% 3 &amp; </w:t>
            </w:r>
            <w:r>
              <w:rPr>
                <w:rFonts w:ascii="Barlow" w:hAnsi="Barlow"/>
              </w:rPr>
              <w:br/>
              <w:t xml:space="preserve">!fn_ZeitInfarktImplantation &amp; </w:t>
            </w:r>
            <w:r>
              <w:rPr>
                <w:rFonts w:ascii="Barlow" w:hAnsi="Barlow"/>
              </w:rPr>
              <w:br/>
              <w:t>!fn_ZeitTAVIImplantation</w:t>
            </w:r>
          </w:p>
        </w:tc>
      </w:tr>
      <w:tr w:rsidR="004F23F4" w:rsidRPr="00743DF3" w14:paraId="31CB11E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901F3E" w14:textId="77777777" w:rsidR="004F1D25" w:rsidRPr="00103FC4" w:rsidRDefault="004F1D25" w:rsidP="004F23F4">
            <w:pPr>
              <w:pStyle w:val="Tabellentext"/>
            </w:pPr>
            <w:r>
              <w:lastRenderedPageBreak/>
              <w:t>fn_Indikation_AVBlock_TAVI</w:t>
            </w:r>
          </w:p>
        </w:tc>
        <w:tc>
          <w:tcPr>
            <w:tcW w:w="949" w:type="dxa"/>
          </w:tcPr>
          <w:p w14:paraId="7A0B8ABA" w14:textId="77777777" w:rsidR="004F1D25" w:rsidRPr="00103FC4" w:rsidRDefault="004F1D25" w:rsidP="00506ECF">
            <w:pPr>
              <w:pStyle w:val="Tabellentext"/>
            </w:pPr>
            <w:r>
              <w:t>boolean</w:t>
            </w:r>
          </w:p>
        </w:tc>
        <w:tc>
          <w:tcPr>
            <w:tcW w:w="3828" w:type="dxa"/>
          </w:tcPr>
          <w:p w14:paraId="27D5EF7E" w14:textId="77777777" w:rsidR="004F1D25" w:rsidRPr="00103FC4" w:rsidRDefault="004F1D25" w:rsidP="004F23F4">
            <w:pPr>
              <w:pStyle w:val="Tabellentext"/>
            </w:pPr>
            <w:r>
              <w:t xml:space="preserve">Leitlinienkonforme Indikation bei AV-Block nach TAVI:  </w:t>
            </w:r>
            <w:r>
              <w:br/>
              <w:t xml:space="preserve">  </w:t>
            </w:r>
            <w:r>
              <w:br/>
              <w:t xml:space="preserve">1. führende Indikation AV-Block I, II oder III  </w:t>
            </w:r>
            <w:r>
              <w:br/>
              <w:t xml:space="preserve">2. AV-Block I (Überleitung &gt; 300 ms), AV-Block II Typ Wenckebach,  AV-Block II Typ Mobitz (oder infranodal 2:1), AV-Block III (oder hochgradiger AV-Block) oder AV-Block nach HIS-Bündel-Ablation  </w:t>
            </w:r>
            <w:r>
              <w:br/>
              <w:t xml:space="preserve">3. Ätiologie: Transkatheter-Aortenklappenimplantation (TAVI)  </w:t>
            </w:r>
            <w:r>
              <w:br/>
              <w:t xml:space="preserve">4. intraventrikuläre Leitungsstörung  </w:t>
            </w:r>
            <w:r>
              <w:br/>
              <w:t>5. Implantation mind. 24 h nach TAVI</w:t>
            </w:r>
          </w:p>
        </w:tc>
        <w:tc>
          <w:tcPr>
            <w:tcW w:w="5987" w:type="dxa"/>
          </w:tcPr>
          <w:p w14:paraId="55517A3B" w14:textId="77777777" w:rsidR="004F1D25" w:rsidRPr="00103FC4" w:rsidRDefault="004F1D25" w:rsidP="004F23F4">
            <w:pPr>
              <w:pStyle w:val="CodeOhneSilbentrennung"/>
              <w:rPr>
                <w:rFonts w:ascii="Barlow" w:hAnsi="Barlow"/>
              </w:rPr>
            </w:pPr>
            <w:r>
              <w:rPr>
                <w:rFonts w:ascii="Barlow" w:hAnsi="Barlow"/>
              </w:rPr>
              <w:t xml:space="preserve">FUEHRINDIKHSM %==% 1 &amp;  </w:t>
            </w:r>
            <w:r>
              <w:rPr>
                <w:rFonts w:ascii="Barlow" w:hAnsi="Barlow"/>
              </w:rPr>
              <w:br/>
              <w:t xml:space="preserve">AVBLOCK %in% c(2,3,4,5,7) &amp;  </w:t>
            </w:r>
            <w:r>
              <w:rPr>
                <w:rFonts w:ascii="Barlow" w:hAnsi="Barlow"/>
              </w:rPr>
              <w:br/>
              <w:t xml:space="preserve">AETIOLOGIE %==% 7 &amp;  </w:t>
            </w:r>
            <w:r>
              <w:rPr>
                <w:rFonts w:ascii="Barlow" w:hAnsi="Barlow"/>
              </w:rPr>
              <w:br/>
              <w:t xml:space="preserve">INTRAVENTRIKLEITSTOER %in% c(1,2,3,4,5) &amp; </w:t>
            </w:r>
            <w:r>
              <w:rPr>
                <w:rFonts w:ascii="Barlow" w:hAnsi="Barlow"/>
              </w:rPr>
              <w:br/>
              <w:t>!fn_ZeitTAVIImplantation</w:t>
            </w:r>
          </w:p>
        </w:tc>
      </w:tr>
      <w:tr w:rsidR="004F23F4" w:rsidRPr="00743DF3" w14:paraId="322E5B9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679ECE2" w14:textId="77777777" w:rsidR="004F1D25" w:rsidRPr="00103FC4" w:rsidRDefault="004F1D25" w:rsidP="004F23F4">
            <w:pPr>
              <w:pStyle w:val="Tabellentext"/>
            </w:pPr>
            <w:r>
              <w:t>fn_Indikation_Bradykardie</w:t>
            </w:r>
          </w:p>
        </w:tc>
        <w:tc>
          <w:tcPr>
            <w:tcW w:w="949" w:type="dxa"/>
          </w:tcPr>
          <w:p w14:paraId="1E817584" w14:textId="77777777" w:rsidR="004F1D25" w:rsidRPr="00103FC4" w:rsidRDefault="004F1D25" w:rsidP="00506ECF">
            <w:pPr>
              <w:pStyle w:val="Tabellentext"/>
            </w:pPr>
            <w:r>
              <w:t>boolean</w:t>
            </w:r>
          </w:p>
        </w:tc>
        <w:tc>
          <w:tcPr>
            <w:tcW w:w="3828" w:type="dxa"/>
          </w:tcPr>
          <w:p w14:paraId="67861381" w14:textId="77777777" w:rsidR="004F1D25" w:rsidRPr="00103FC4" w:rsidRDefault="004F1D25" w:rsidP="004F23F4">
            <w:pPr>
              <w:pStyle w:val="Tabellentext"/>
            </w:pPr>
            <w:r>
              <w:t xml:space="preserve">Leitlinienkonforme Indikation bei Bradykardie bei permanentem Vorhofflimmern: </w:t>
            </w:r>
            <w:r>
              <w:br/>
              <w:t xml:space="preserve"> </w:t>
            </w:r>
            <w:r>
              <w:br/>
              <w:t xml:space="preserve">1. führende Indikation Bradykardie bei permanentem Vorhofflimmern </w:t>
            </w:r>
            <w:r>
              <w:br/>
              <w:t>2. permanentes Vorhofflimmern</w:t>
            </w:r>
          </w:p>
        </w:tc>
        <w:tc>
          <w:tcPr>
            <w:tcW w:w="5987" w:type="dxa"/>
          </w:tcPr>
          <w:p w14:paraId="1DA731CE" w14:textId="77777777" w:rsidR="004F1D25" w:rsidRPr="00103FC4" w:rsidRDefault="004F1D25" w:rsidP="004F23F4">
            <w:pPr>
              <w:pStyle w:val="CodeOhneSilbentrennung"/>
              <w:rPr>
                <w:rFonts w:ascii="Barlow" w:hAnsi="Barlow"/>
              </w:rPr>
            </w:pPr>
            <w:r>
              <w:rPr>
                <w:rFonts w:ascii="Barlow" w:hAnsi="Barlow"/>
              </w:rPr>
              <w:t xml:space="preserve">FUEHRINDIKHSM %==% 7 &amp; </w:t>
            </w:r>
            <w:r>
              <w:rPr>
                <w:rFonts w:ascii="Barlow" w:hAnsi="Barlow"/>
              </w:rPr>
              <w:br/>
              <w:t>fn_PermanentesVorhofflimmern</w:t>
            </w:r>
          </w:p>
        </w:tc>
      </w:tr>
      <w:tr w:rsidR="004F23F4" w:rsidRPr="00743DF3" w14:paraId="54AFE0B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77B9834" w14:textId="77777777" w:rsidR="004F1D25" w:rsidRPr="00103FC4" w:rsidRDefault="004F1D25" w:rsidP="004F23F4">
            <w:pPr>
              <w:pStyle w:val="Tabellentext"/>
            </w:pPr>
            <w:r>
              <w:t>fn_Indikation_CRT</w:t>
            </w:r>
          </w:p>
        </w:tc>
        <w:tc>
          <w:tcPr>
            <w:tcW w:w="949" w:type="dxa"/>
          </w:tcPr>
          <w:p w14:paraId="1B8AC428" w14:textId="77777777" w:rsidR="004F1D25" w:rsidRPr="00103FC4" w:rsidRDefault="004F1D25" w:rsidP="00506ECF">
            <w:pPr>
              <w:pStyle w:val="Tabellentext"/>
            </w:pPr>
            <w:r>
              <w:t>boolean</w:t>
            </w:r>
          </w:p>
        </w:tc>
        <w:tc>
          <w:tcPr>
            <w:tcW w:w="3828" w:type="dxa"/>
          </w:tcPr>
          <w:p w14:paraId="3593EE06" w14:textId="77777777" w:rsidR="004F1D25" w:rsidRPr="00103FC4" w:rsidRDefault="004F1D25" w:rsidP="004F23F4">
            <w:pPr>
              <w:pStyle w:val="Tabellentext"/>
            </w:pPr>
            <w:r>
              <w:t>Leitlinienkonforme Indikation bei kardialer Resynchronisationstherapie (ohne Bradykardie)</w:t>
            </w:r>
          </w:p>
        </w:tc>
        <w:tc>
          <w:tcPr>
            <w:tcW w:w="5987" w:type="dxa"/>
          </w:tcPr>
          <w:p w14:paraId="071F3E90" w14:textId="77777777" w:rsidR="004F1D25" w:rsidRPr="00103FC4" w:rsidRDefault="004F1D25" w:rsidP="004F23F4">
            <w:pPr>
              <w:pStyle w:val="CodeOhneSilbentrennung"/>
              <w:rPr>
                <w:rFonts w:ascii="Barlow" w:hAnsi="Barlow"/>
              </w:rPr>
            </w:pPr>
            <w:r>
              <w:rPr>
                <w:rFonts w:ascii="Barlow" w:hAnsi="Barlow"/>
              </w:rPr>
              <w:t xml:space="preserve">FUEHRINDIKHSM %==% 10 &amp; </w:t>
            </w:r>
            <w:r>
              <w:rPr>
                <w:rFonts w:ascii="Barlow" w:hAnsi="Barlow"/>
              </w:rPr>
              <w:br/>
              <w:t xml:space="preserve">( </w:t>
            </w:r>
            <w:r>
              <w:rPr>
                <w:rFonts w:ascii="Barlow" w:hAnsi="Barlow"/>
              </w:rPr>
              <w:br/>
              <w:t xml:space="preserve"> fn_CRTIndikation_AF_HSM | </w:t>
            </w:r>
            <w:r>
              <w:rPr>
                <w:rFonts w:ascii="Barlow" w:hAnsi="Barlow"/>
              </w:rPr>
              <w:br/>
              <w:t xml:space="preserve"> (!fn_PermanentesVorhofflimmern &amp; fn_CRTIndikation_SIN_HSM) | </w:t>
            </w:r>
            <w:r>
              <w:rPr>
                <w:rFonts w:ascii="Barlow" w:hAnsi="Barlow"/>
              </w:rPr>
              <w:br/>
              <w:t xml:space="preserve"> fn_CRTIndikation_SM_UPG_HSM  </w:t>
            </w:r>
            <w:r>
              <w:rPr>
                <w:rFonts w:ascii="Barlow" w:hAnsi="Barlow"/>
              </w:rPr>
              <w:br/>
              <w:t>)</w:t>
            </w:r>
          </w:p>
        </w:tc>
      </w:tr>
      <w:tr w:rsidR="004F23F4" w:rsidRPr="00743DF3" w14:paraId="7226C41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A4DCF55" w14:textId="77777777" w:rsidR="004F1D25" w:rsidRPr="00103FC4" w:rsidRDefault="004F1D25" w:rsidP="004F23F4">
            <w:pPr>
              <w:pStyle w:val="Tabellentext"/>
            </w:pPr>
            <w:r>
              <w:t>fn_Indikation_KarotisSinusSyndrom</w:t>
            </w:r>
          </w:p>
        </w:tc>
        <w:tc>
          <w:tcPr>
            <w:tcW w:w="949" w:type="dxa"/>
          </w:tcPr>
          <w:p w14:paraId="1617E8D1" w14:textId="77777777" w:rsidR="004F1D25" w:rsidRPr="00103FC4" w:rsidRDefault="004F1D25" w:rsidP="00506ECF">
            <w:pPr>
              <w:pStyle w:val="Tabellentext"/>
            </w:pPr>
            <w:r>
              <w:t>boolean</w:t>
            </w:r>
          </w:p>
        </w:tc>
        <w:tc>
          <w:tcPr>
            <w:tcW w:w="3828" w:type="dxa"/>
          </w:tcPr>
          <w:p w14:paraId="2E4B53FF" w14:textId="77777777" w:rsidR="004F1D25" w:rsidRPr="00103FC4" w:rsidRDefault="004F1D25" w:rsidP="004F23F4">
            <w:pPr>
              <w:pStyle w:val="Tabellentext"/>
            </w:pPr>
            <w:r>
              <w:t xml:space="preserve">Leitlinienkonforme Indikation bei Karotis-Sinus-Syndrom (CSS): </w:t>
            </w:r>
            <w:r>
              <w:br/>
              <w:t xml:space="preserve"> </w:t>
            </w:r>
            <w:r>
              <w:br/>
              <w:t xml:space="preserve">1. führende Indikation Karotis-Sinus-Syndrom (CSS) </w:t>
            </w:r>
            <w:r>
              <w:br/>
            </w:r>
            <w:r>
              <w:lastRenderedPageBreak/>
              <w:t xml:space="preserve">2. rezidivierende Synkope oder synkopenbedingte Verletzung </w:t>
            </w:r>
            <w:r>
              <w:br/>
              <w:t>3. Alter über 40 Jahre</w:t>
            </w:r>
          </w:p>
        </w:tc>
        <w:tc>
          <w:tcPr>
            <w:tcW w:w="5987" w:type="dxa"/>
          </w:tcPr>
          <w:p w14:paraId="1AE22EB6" w14:textId="77777777" w:rsidR="004F1D25" w:rsidRPr="00103FC4" w:rsidRDefault="004F1D25" w:rsidP="004F23F4">
            <w:pPr>
              <w:pStyle w:val="CodeOhneSilbentrennung"/>
              <w:rPr>
                <w:rFonts w:ascii="Barlow" w:hAnsi="Barlow"/>
              </w:rPr>
            </w:pPr>
            <w:r>
              <w:rPr>
                <w:rFonts w:ascii="Barlow" w:hAnsi="Barlow"/>
              </w:rPr>
              <w:lastRenderedPageBreak/>
              <w:t xml:space="preserve">FUEHRINDIKHSM %==% 8 &amp; </w:t>
            </w:r>
            <w:r>
              <w:rPr>
                <w:rFonts w:ascii="Barlow" w:hAnsi="Barlow"/>
              </w:rPr>
              <w:br/>
              <w:t xml:space="preserve">FUEHRSYMPTOM %in% c(3,4) &amp; </w:t>
            </w:r>
            <w:r>
              <w:rPr>
                <w:rFonts w:ascii="Barlow" w:hAnsi="Barlow"/>
              </w:rPr>
              <w:br/>
              <w:t>alter %&gt;% 40</w:t>
            </w:r>
          </w:p>
        </w:tc>
      </w:tr>
      <w:tr w:rsidR="004F23F4" w:rsidRPr="00743DF3" w14:paraId="62E3C11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43EC874" w14:textId="77777777" w:rsidR="004F1D25" w:rsidRPr="00103FC4" w:rsidRDefault="004F1D25" w:rsidP="004F23F4">
            <w:pPr>
              <w:pStyle w:val="Tabellentext"/>
            </w:pPr>
            <w:r>
              <w:t>fn_Indikation_Leitlinienkonform</w:t>
            </w:r>
          </w:p>
        </w:tc>
        <w:tc>
          <w:tcPr>
            <w:tcW w:w="949" w:type="dxa"/>
          </w:tcPr>
          <w:p w14:paraId="079CF943" w14:textId="77777777" w:rsidR="004F1D25" w:rsidRPr="00103FC4" w:rsidRDefault="004F1D25" w:rsidP="00506ECF">
            <w:pPr>
              <w:pStyle w:val="Tabellentext"/>
            </w:pPr>
            <w:r>
              <w:t>boolean</w:t>
            </w:r>
          </w:p>
        </w:tc>
        <w:tc>
          <w:tcPr>
            <w:tcW w:w="3828" w:type="dxa"/>
          </w:tcPr>
          <w:p w14:paraId="2C134121" w14:textId="77777777" w:rsidR="004F1D25" w:rsidRPr="00103FC4" w:rsidRDefault="004F1D25" w:rsidP="004F23F4">
            <w:pPr>
              <w:pStyle w:val="Tabellentext"/>
            </w:pPr>
            <w:r>
              <w:t>Leitlinienkonforme Indikation</w:t>
            </w:r>
          </w:p>
        </w:tc>
        <w:tc>
          <w:tcPr>
            <w:tcW w:w="5987" w:type="dxa"/>
          </w:tcPr>
          <w:p w14:paraId="79B654E5" w14:textId="77777777" w:rsidR="004F1D25" w:rsidRPr="00103FC4" w:rsidRDefault="004F1D25" w:rsidP="004F23F4">
            <w:pPr>
              <w:pStyle w:val="CodeOhneSilbentrennung"/>
              <w:rPr>
                <w:rFonts w:ascii="Barlow" w:hAnsi="Barlow"/>
              </w:rPr>
            </w:pPr>
            <w:r>
              <w:rPr>
                <w:rFonts w:ascii="Barlow" w:hAnsi="Barlow"/>
              </w:rPr>
              <w:t xml:space="preserve">fn_Indikation_AVBlock1 |  </w:t>
            </w:r>
            <w:r>
              <w:rPr>
                <w:rFonts w:ascii="Barlow" w:hAnsi="Barlow"/>
              </w:rPr>
              <w:br/>
              <w:t xml:space="preserve">fn_Indikation_AVBlock2_Wenckebach |  </w:t>
            </w:r>
            <w:r>
              <w:rPr>
                <w:rFonts w:ascii="Barlow" w:hAnsi="Barlow"/>
              </w:rPr>
              <w:br/>
              <w:t xml:space="preserve">fn_Indikation_AVBlock2_3 |  </w:t>
            </w:r>
            <w:r>
              <w:rPr>
                <w:rFonts w:ascii="Barlow" w:hAnsi="Barlow"/>
              </w:rPr>
              <w:br/>
              <w:t xml:space="preserve">fn_Indikation_AVBlock_TAVI |  </w:t>
            </w:r>
            <w:r>
              <w:rPr>
                <w:rFonts w:ascii="Barlow" w:hAnsi="Barlow"/>
              </w:rPr>
              <w:br/>
              <w:t xml:space="preserve">fn_Indikation_Bradykardie |  </w:t>
            </w:r>
            <w:r>
              <w:rPr>
                <w:rFonts w:ascii="Barlow" w:hAnsi="Barlow"/>
              </w:rPr>
              <w:br/>
              <w:t xml:space="preserve">fn_Indikation_KarotisSinusSyndrom |  </w:t>
            </w:r>
            <w:r>
              <w:rPr>
                <w:rFonts w:ascii="Barlow" w:hAnsi="Barlow"/>
              </w:rPr>
              <w:br/>
              <w:t xml:space="preserve">fn_Indikation_Schenkelblock | </w:t>
            </w:r>
            <w:r>
              <w:rPr>
                <w:rFonts w:ascii="Barlow" w:hAnsi="Barlow"/>
              </w:rPr>
              <w:br/>
              <w:t xml:space="preserve">fn_Indikation_SinusknotenSyndrom | </w:t>
            </w:r>
            <w:r>
              <w:rPr>
                <w:rFonts w:ascii="Barlow" w:hAnsi="Barlow"/>
              </w:rPr>
              <w:br/>
              <w:t xml:space="preserve">fn_Indikation_VasovagalesSyndrom | </w:t>
            </w:r>
            <w:r>
              <w:rPr>
                <w:rFonts w:ascii="Barlow" w:hAnsi="Barlow"/>
              </w:rPr>
              <w:br/>
              <w:t>fn_Indikation_CRT</w:t>
            </w:r>
          </w:p>
        </w:tc>
      </w:tr>
      <w:tr w:rsidR="004F23F4" w:rsidRPr="00743DF3" w14:paraId="4663DBD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6735869" w14:textId="77777777" w:rsidR="004F1D25" w:rsidRPr="00103FC4" w:rsidRDefault="004F1D25" w:rsidP="004F23F4">
            <w:pPr>
              <w:pStyle w:val="Tabellentext"/>
            </w:pPr>
            <w:r>
              <w:t>fn_Indikation_Schenkelblock</w:t>
            </w:r>
          </w:p>
        </w:tc>
        <w:tc>
          <w:tcPr>
            <w:tcW w:w="949" w:type="dxa"/>
          </w:tcPr>
          <w:p w14:paraId="221391CF" w14:textId="77777777" w:rsidR="004F1D25" w:rsidRPr="00103FC4" w:rsidRDefault="004F1D25" w:rsidP="00506ECF">
            <w:pPr>
              <w:pStyle w:val="Tabellentext"/>
            </w:pPr>
            <w:r>
              <w:t>boolean</w:t>
            </w:r>
          </w:p>
        </w:tc>
        <w:tc>
          <w:tcPr>
            <w:tcW w:w="3828" w:type="dxa"/>
          </w:tcPr>
          <w:p w14:paraId="63CD679F" w14:textId="77777777" w:rsidR="004F1D25" w:rsidRPr="00103FC4" w:rsidRDefault="004F1D25" w:rsidP="004F23F4">
            <w:pPr>
              <w:pStyle w:val="Tabellentext"/>
            </w:pPr>
            <w:r>
              <w:t xml:space="preserve">Leitlinienkonforme Indikation bei Schenkelblock: </w:t>
            </w:r>
            <w:r>
              <w:br/>
              <w:t xml:space="preserve">  </w:t>
            </w:r>
            <w:r>
              <w:br/>
              <w:t xml:space="preserve">1. führende Indikation Schenkelblock </w:t>
            </w:r>
            <w:r>
              <w:br/>
              <w:t xml:space="preserve">2. mind. einen der folgenden Befunde: </w:t>
            </w:r>
            <w:r>
              <w:br/>
              <w:t xml:space="preserve">•  alternierender Schenkelblock </w:t>
            </w:r>
            <w:r>
              <w:br/>
              <w:t xml:space="preserve">•  Synkope und zusätzlich Linksschenkelblock oder linksanteriorer/-posteriorer Hemiblock + Rechtsschenkelblock  </w:t>
            </w:r>
            <w:r>
              <w:br/>
              <w:t>•  bei TAVI: intraventrikuläre Leitungsstörung</w:t>
            </w:r>
          </w:p>
        </w:tc>
        <w:tc>
          <w:tcPr>
            <w:tcW w:w="5987" w:type="dxa"/>
          </w:tcPr>
          <w:p w14:paraId="5A0D2C28" w14:textId="77777777" w:rsidR="004F1D25" w:rsidRPr="00103FC4" w:rsidRDefault="004F1D25" w:rsidP="004F23F4">
            <w:pPr>
              <w:pStyle w:val="CodeOhneSilbentrennung"/>
              <w:rPr>
                <w:rFonts w:ascii="Barlow" w:hAnsi="Barlow"/>
              </w:rPr>
            </w:pPr>
            <w:r>
              <w:rPr>
                <w:rFonts w:ascii="Barlow" w:hAnsi="Barlow"/>
              </w:rPr>
              <w:t xml:space="preserve">FUEHRINDIKHSM %==% 5 &amp;  </w:t>
            </w:r>
            <w:r>
              <w:rPr>
                <w:rFonts w:ascii="Barlow" w:hAnsi="Barlow"/>
              </w:rPr>
              <w:br/>
              <w:t xml:space="preserve">(  </w:t>
            </w:r>
            <w:r>
              <w:rPr>
                <w:rFonts w:ascii="Barlow" w:hAnsi="Barlow"/>
              </w:rPr>
              <w:br/>
              <w:t xml:space="preserve">INTRAVENTRIKLEITSTOER %==% 5 |  </w:t>
            </w:r>
            <w:r>
              <w:rPr>
                <w:rFonts w:ascii="Barlow" w:hAnsi="Barlow"/>
              </w:rPr>
              <w:br/>
              <w:t xml:space="preserve"> (INTRAVENTRIKLEITSTOER %in% c(2,3,4) &amp;   </w:t>
            </w:r>
            <w:r>
              <w:rPr>
                <w:rFonts w:ascii="Barlow" w:hAnsi="Barlow"/>
              </w:rPr>
              <w:br/>
              <w:t xml:space="preserve">  FUEHRSYMPTOM %in% c(2,3,4)) |  </w:t>
            </w:r>
            <w:r>
              <w:rPr>
                <w:rFonts w:ascii="Barlow" w:hAnsi="Barlow"/>
              </w:rPr>
              <w:br/>
              <w:t xml:space="preserve"> (AETIOLOGIE %==% 7 &amp;   </w:t>
            </w:r>
            <w:r>
              <w:rPr>
                <w:rFonts w:ascii="Barlow" w:hAnsi="Barlow"/>
              </w:rPr>
              <w:br/>
              <w:t xml:space="preserve">  INTRAVENTRIKLEITSTOER %in% c(1,2,3,4,5)) </w:t>
            </w:r>
            <w:r>
              <w:rPr>
                <w:rFonts w:ascii="Barlow" w:hAnsi="Barlow"/>
              </w:rPr>
              <w:br/>
              <w:t xml:space="preserve">  )</w:t>
            </w:r>
          </w:p>
        </w:tc>
      </w:tr>
      <w:tr w:rsidR="004F23F4" w:rsidRPr="00743DF3" w14:paraId="0587E17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FF6853F" w14:textId="77777777" w:rsidR="004F1D25" w:rsidRPr="00103FC4" w:rsidRDefault="004F1D25" w:rsidP="004F23F4">
            <w:pPr>
              <w:pStyle w:val="Tabellentext"/>
            </w:pPr>
            <w:r>
              <w:t>fn_Indikation_SinusknotenSyndrom</w:t>
            </w:r>
          </w:p>
        </w:tc>
        <w:tc>
          <w:tcPr>
            <w:tcW w:w="949" w:type="dxa"/>
          </w:tcPr>
          <w:p w14:paraId="2F62CB88" w14:textId="77777777" w:rsidR="004F1D25" w:rsidRPr="00103FC4" w:rsidRDefault="004F1D25" w:rsidP="00506ECF">
            <w:pPr>
              <w:pStyle w:val="Tabellentext"/>
            </w:pPr>
            <w:r>
              <w:t>boolean</w:t>
            </w:r>
          </w:p>
        </w:tc>
        <w:tc>
          <w:tcPr>
            <w:tcW w:w="3828" w:type="dxa"/>
          </w:tcPr>
          <w:p w14:paraId="7C26EDCE" w14:textId="77777777" w:rsidR="004F1D25" w:rsidRPr="00103FC4" w:rsidRDefault="004F1D25" w:rsidP="004F23F4">
            <w:pPr>
              <w:pStyle w:val="Tabellentext"/>
            </w:pPr>
            <w:r>
              <w:t xml:space="preserve">Leitlinienkonforme Indikation bei Sinusknotensyndrom (SSS):  </w:t>
            </w:r>
            <w:r>
              <w:br/>
              <w:t xml:space="preserve">  </w:t>
            </w:r>
            <w:r>
              <w:br/>
              <w:t xml:space="preserve">1. führende Indikation Sinusknotensyndrom (SSS)  </w:t>
            </w:r>
            <w:r>
              <w:br/>
              <w:t>2. klinische Symptomatik (Prä</w:t>
            </w:r>
            <w:r>
              <w:lastRenderedPageBreak/>
              <w:t xml:space="preserve">synkope/Schwindel, einmalige oder rezidivierende Synkope, synkopenbedingte Verletzung, Herzinsuffizienz, Symptome einer Vorhofpfropfung, asymptomatisch unter externer Stimulation)  </w:t>
            </w:r>
            <w:r>
              <w:br/>
              <w:t>3. EKG-dokumentierter oder wahrscheinlicher Zusammenhang zwischen Symptomatik und Bradykardie/Pausen</w:t>
            </w:r>
          </w:p>
        </w:tc>
        <w:tc>
          <w:tcPr>
            <w:tcW w:w="5987" w:type="dxa"/>
          </w:tcPr>
          <w:p w14:paraId="7C7DEA06" w14:textId="77777777" w:rsidR="004F1D25" w:rsidRPr="00103FC4" w:rsidRDefault="004F1D25" w:rsidP="004F23F4">
            <w:pPr>
              <w:pStyle w:val="CodeOhneSilbentrennung"/>
              <w:rPr>
                <w:rFonts w:ascii="Barlow" w:hAnsi="Barlow"/>
              </w:rPr>
            </w:pPr>
            <w:r>
              <w:rPr>
                <w:rFonts w:ascii="Barlow" w:hAnsi="Barlow"/>
              </w:rPr>
              <w:lastRenderedPageBreak/>
              <w:t xml:space="preserve">FUEHRINDIKHSM %==% 6 &amp; </w:t>
            </w:r>
            <w:r>
              <w:rPr>
                <w:rFonts w:ascii="Barlow" w:hAnsi="Barlow"/>
              </w:rPr>
              <w:br/>
            </w:r>
            <w:r>
              <w:rPr>
                <w:rFonts w:ascii="Barlow" w:hAnsi="Barlow"/>
              </w:rPr>
              <w:t xml:space="preserve">FUEHRSYMPTOM %in% c(1,2,3,4,5,8,9) &amp; </w:t>
            </w:r>
            <w:r>
              <w:rPr>
                <w:rFonts w:ascii="Barlow" w:hAnsi="Barlow"/>
              </w:rPr>
              <w:br/>
              <w:t>fn_ZhSymptBradykardie</w:t>
            </w:r>
          </w:p>
        </w:tc>
      </w:tr>
      <w:tr w:rsidR="004F23F4" w:rsidRPr="00743DF3" w14:paraId="2152DBB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8E2553F" w14:textId="77777777" w:rsidR="004F1D25" w:rsidRPr="00103FC4" w:rsidRDefault="004F1D25" w:rsidP="004F23F4">
            <w:pPr>
              <w:pStyle w:val="Tabellentext"/>
            </w:pPr>
            <w:r>
              <w:t>fn_Indikation_VasovagalesSyndrom</w:t>
            </w:r>
          </w:p>
        </w:tc>
        <w:tc>
          <w:tcPr>
            <w:tcW w:w="949" w:type="dxa"/>
          </w:tcPr>
          <w:p w14:paraId="2DED2DC0" w14:textId="77777777" w:rsidR="004F1D25" w:rsidRPr="00103FC4" w:rsidRDefault="004F1D25" w:rsidP="00506ECF">
            <w:pPr>
              <w:pStyle w:val="Tabellentext"/>
            </w:pPr>
            <w:r>
              <w:t>boolean</w:t>
            </w:r>
          </w:p>
        </w:tc>
        <w:tc>
          <w:tcPr>
            <w:tcW w:w="3828" w:type="dxa"/>
          </w:tcPr>
          <w:p w14:paraId="7F00ECBF" w14:textId="77777777" w:rsidR="004F1D25" w:rsidRPr="00103FC4" w:rsidRDefault="004F1D25" w:rsidP="004F23F4">
            <w:pPr>
              <w:pStyle w:val="Tabellentext"/>
            </w:pPr>
            <w:r>
              <w:t xml:space="preserve">Leitlinienkonforme Indikation bei vasovagalem Syndrom (VVS): </w:t>
            </w:r>
            <w:r>
              <w:br/>
              <w:t xml:space="preserve"> </w:t>
            </w:r>
            <w:r>
              <w:br/>
              <w:t xml:space="preserve">1. führende Indikation vasovagales Syndrom (VVS) </w:t>
            </w:r>
            <w:r>
              <w:br/>
              <w:t xml:space="preserve">2. rezidivierende Synkope oder synkopenbedingte Verletzung </w:t>
            </w:r>
            <w:r>
              <w:br/>
              <w:t>3. Alter über 40 Jahre</w:t>
            </w:r>
          </w:p>
        </w:tc>
        <w:tc>
          <w:tcPr>
            <w:tcW w:w="5987" w:type="dxa"/>
          </w:tcPr>
          <w:p w14:paraId="61875EF6" w14:textId="77777777" w:rsidR="004F1D25" w:rsidRPr="00103FC4" w:rsidRDefault="004F1D25" w:rsidP="004F23F4">
            <w:pPr>
              <w:pStyle w:val="CodeOhneSilbentrennung"/>
              <w:rPr>
                <w:rFonts w:ascii="Barlow" w:hAnsi="Barlow"/>
              </w:rPr>
            </w:pPr>
            <w:r>
              <w:rPr>
                <w:rFonts w:ascii="Barlow" w:hAnsi="Barlow"/>
              </w:rPr>
              <w:t xml:space="preserve">FUEHRINDIKHSM %==% 9 &amp; </w:t>
            </w:r>
            <w:r>
              <w:rPr>
                <w:rFonts w:ascii="Barlow" w:hAnsi="Barlow"/>
              </w:rPr>
              <w:br/>
              <w:t xml:space="preserve">FUEHRSYMPTOM %in% c(3,4) &amp; </w:t>
            </w:r>
            <w:r>
              <w:rPr>
                <w:rFonts w:ascii="Barlow" w:hAnsi="Barlow"/>
              </w:rPr>
              <w:br/>
              <w:t>alter %&gt;% 40</w:t>
            </w:r>
          </w:p>
        </w:tc>
      </w:tr>
      <w:tr w:rsidR="004F23F4" w:rsidRPr="00743DF3" w14:paraId="3C00E93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2C38E84" w14:textId="77777777" w:rsidR="004F1D25" w:rsidRPr="00103FC4" w:rsidRDefault="004F1D25" w:rsidP="004F23F4">
            <w:pPr>
              <w:pStyle w:val="Tabellentext"/>
            </w:pPr>
            <w:r>
              <w:t>fn_IV_QRS120</w:t>
            </w:r>
          </w:p>
        </w:tc>
        <w:tc>
          <w:tcPr>
            <w:tcW w:w="949" w:type="dxa"/>
          </w:tcPr>
          <w:p w14:paraId="233F16AD" w14:textId="77777777" w:rsidR="004F1D25" w:rsidRPr="00103FC4" w:rsidRDefault="004F1D25" w:rsidP="00506ECF">
            <w:pPr>
              <w:pStyle w:val="Tabellentext"/>
            </w:pPr>
            <w:r>
              <w:t>boolean</w:t>
            </w:r>
          </w:p>
        </w:tc>
        <w:tc>
          <w:tcPr>
            <w:tcW w:w="3828" w:type="dxa"/>
          </w:tcPr>
          <w:p w14:paraId="4655B195" w14:textId="77777777" w:rsidR="004F1D25" w:rsidRPr="00103FC4" w:rsidRDefault="004F1D25" w:rsidP="004F23F4">
            <w:pPr>
              <w:pStyle w:val="Tabellentext"/>
            </w:pPr>
            <w:r>
              <w:t>Intraventrikuläre Leitungsstörung (QRS-Komplex ≥ 120 ms)</w:t>
            </w:r>
          </w:p>
        </w:tc>
        <w:tc>
          <w:tcPr>
            <w:tcW w:w="5987" w:type="dxa"/>
          </w:tcPr>
          <w:p w14:paraId="608A7D97" w14:textId="77777777" w:rsidR="004F1D25" w:rsidRPr="00103FC4" w:rsidRDefault="004F1D25" w:rsidP="004F23F4">
            <w:pPr>
              <w:pStyle w:val="CodeOhneSilbentrennung"/>
              <w:rPr>
                <w:rFonts w:ascii="Barlow" w:hAnsi="Barlow"/>
              </w:rPr>
            </w:pPr>
            <w:r>
              <w:rPr>
                <w:rFonts w:ascii="Barlow" w:hAnsi="Barlow"/>
              </w:rPr>
              <w:t>QRSKOMPLEX %in% c(2,3,4,5)</w:t>
            </w:r>
          </w:p>
        </w:tc>
      </w:tr>
      <w:tr w:rsidR="004F23F4" w:rsidRPr="00743DF3" w14:paraId="73F0CFD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A00ABC5" w14:textId="77777777" w:rsidR="004F1D25" w:rsidRPr="00103FC4" w:rsidRDefault="004F1D25" w:rsidP="004F23F4">
            <w:pPr>
              <w:pStyle w:val="Tabellentext"/>
            </w:pPr>
            <w:r>
              <w:t>fn_M09N1Score_2194</w:t>
            </w:r>
          </w:p>
        </w:tc>
        <w:tc>
          <w:tcPr>
            <w:tcW w:w="949" w:type="dxa"/>
          </w:tcPr>
          <w:p w14:paraId="56CA598A" w14:textId="77777777" w:rsidR="004F1D25" w:rsidRPr="00103FC4" w:rsidRDefault="004F1D25" w:rsidP="00506ECF">
            <w:pPr>
              <w:pStyle w:val="Tabellentext"/>
            </w:pPr>
            <w:r>
              <w:t>float</w:t>
            </w:r>
          </w:p>
        </w:tc>
        <w:tc>
          <w:tcPr>
            <w:tcW w:w="3828" w:type="dxa"/>
          </w:tcPr>
          <w:p w14:paraId="2BD9ED15" w14:textId="77777777" w:rsidR="004F1D25" w:rsidRPr="00103FC4" w:rsidRDefault="004F1D25" w:rsidP="004F23F4">
            <w:pPr>
              <w:pStyle w:val="Tabellentext"/>
            </w:pPr>
            <w:r>
              <w:t>-</w:t>
            </w:r>
          </w:p>
        </w:tc>
        <w:tc>
          <w:tcPr>
            <w:tcW w:w="5987" w:type="dxa"/>
          </w:tcPr>
          <w:p w14:paraId="62691252" w14:textId="77777777" w:rsidR="004F1D25" w:rsidRPr="00103FC4" w:rsidRDefault="004F1D25" w:rsidP="004F23F4">
            <w:pPr>
              <w:pStyle w:val="CodeOhneSilbentrennung"/>
              <w:rPr>
                <w:rFonts w:ascii="Barlow" w:hAnsi="Barlow"/>
              </w:rPr>
            </w:pPr>
            <w:r>
              <w:rPr>
                <w:rFonts w:ascii="Barlow" w:hAnsi="Barlow"/>
              </w:rPr>
              <w:t xml:space="preserve"># maximaler Beobachtungszeitraum </w:t>
            </w:r>
            <w:r>
              <w:rPr>
                <w:rFonts w:ascii="Barlow" w:hAnsi="Barlow"/>
              </w:rPr>
              <w:br/>
              <w:t xml:space="preserve">tau &lt;- 365 </w:t>
            </w:r>
            <w:r>
              <w:rPr>
                <w:rFonts w:ascii="Barlow" w:hAnsi="Barlow"/>
              </w:rPr>
              <w:br/>
              <w:t xml:space="preserve"># Zensierungsdatum </w:t>
            </w:r>
            <w:r>
              <w:rPr>
                <w:rFonts w:ascii="Barlow" w:hAnsi="Barlow"/>
              </w:rPr>
              <w:br/>
              <w:t xml:space="preserve">EJ &lt;- VB$Erfassungsjahr[[1]] </w:t>
            </w:r>
            <w:r>
              <w:rPr>
                <w:rFonts w:ascii="Barlow" w:hAnsi="Barlow"/>
              </w:rPr>
              <w:br/>
              <w:t xml:space="preserve">zensierungsdatum &lt;- paste0(EJ, "-12-31") </w:t>
            </w:r>
            <w:r>
              <w:rPr>
                <w:rFonts w:ascii="Barlow" w:hAnsi="Barlow"/>
              </w:rPr>
              <w:br/>
              <w:t xml:space="preserve"> </w:t>
            </w:r>
            <w:r>
              <w:rPr>
                <w:rFonts w:ascii="Barlow" w:hAnsi="Barlow"/>
              </w:rPr>
              <w:br/>
              <w:t xml:space="preserve"># geschätzte kumulierte Hazardraten </w:t>
            </w:r>
            <w:r>
              <w:rPr>
                <w:rFonts w:ascii="Barlow" w:hAnsi="Barlow"/>
              </w:rPr>
              <w:br/>
              <w:t xml:space="preserve"># Füge hier manuell die geschätzten kumulierten Hazardraten ein </w:t>
            </w:r>
            <w:r>
              <w:rPr>
                <w:rFonts w:ascii="Barlow" w:hAnsi="Barlow"/>
              </w:rPr>
              <w:br/>
              <w:t xml:space="preserve">H_Einkammer_maennlich &lt;- c(0.00525429156051582, 0.0077155558784669, 0.00934189165459381,  </w:t>
            </w:r>
            <w:r>
              <w:rPr>
                <w:rFonts w:ascii="Barlow" w:hAnsi="Barlow"/>
              </w:rPr>
              <w:br/>
              <w:t xml:space="preserve">                           0.01040921754307, 0.0117590490191155, 0.0122657059387837, 0.0125473564124101,  </w:t>
            </w:r>
            <w:r>
              <w:rPr>
                <w:rFonts w:ascii="Barlow" w:hAnsi="Barlow"/>
              </w:rPr>
              <w:br/>
              <w:t xml:space="preserve">                           0.0127163847814071, 0.0129981781160416, </w:t>
            </w:r>
            <w:r>
              <w:rPr>
                <w:rFonts w:ascii="Barlow" w:hAnsi="Barlow"/>
              </w:rPr>
              <w:lastRenderedPageBreak/>
              <w:t>0.0130545494906725, 0.0131673081309227</w:t>
            </w:r>
            <w:r>
              <w:rPr>
                <w:rFonts w:ascii="Barlow" w:hAnsi="Barlow"/>
              </w:rPr>
              <w:t xml:space="preserve">,  </w:t>
            </w:r>
            <w:r>
              <w:rPr>
                <w:rFonts w:ascii="Barlow" w:hAnsi="Barlow"/>
              </w:rPr>
              <w:br/>
              <w:t xml:space="preserve">                           0.0135056985238647, 0.013844222562304, 0.0141264294218036, 0.0142958013346997,  </w:t>
            </w:r>
            <w:r>
              <w:rPr>
                <w:rFonts w:ascii="Barlow" w:hAnsi="Barlow"/>
              </w:rPr>
              <w:br/>
              <w:t xml:space="preserve">                           0.0144087510157369, 0.0145217198364626, 0.0145782122241283, 0.0145782122241283,  </w:t>
            </w:r>
            <w:r>
              <w:rPr>
                <w:rFonts w:ascii="Barlow" w:hAnsi="Barlow"/>
              </w:rPr>
              <w:br/>
              <w:t xml:space="preserve">                           0.0147477276928207, 0.0147477276928207, 0.0147477276928207, 0.0148042488176062,  </w:t>
            </w:r>
            <w:r>
              <w:rPr>
                <w:rFonts w:ascii="Barlow" w:hAnsi="Barlow"/>
              </w:rPr>
              <w:br/>
              <w:t xml:space="preserve">                           0.0149738505366436, 0.0149738505366436, 0.0150303972300907, 0.0151435066069787,  </w:t>
            </w:r>
            <w:r>
              <w:rPr>
                <w:rFonts w:ascii="Barlow" w:hAnsi="Barlow"/>
              </w:rPr>
              <w:br/>
              <w:t xml:space="preserve">                           0.0152000692925901, 0.0153697957505235, 0.0154</w:t>
            </w:r>
            <w:r>
              <w:rPr>
                <w:rFonts w:ascii="Barlow" w:hAnsi="Barlow"/>
              </w:rPr>
              <w:t xml:space="preserve">829883478485, 0.0154829883478485,  </w:t>
            </w:r>
            <w:r>
              <w:rPr>
                <w:rFonts w:ascii="Barlow" w:hAnsi="Barlow"/>
              </w:rPr>
              <w:br/>
              <w:t xml:space="preserve">                           0.0155962001672833, 0.0155962001672833, 0.0157660611647757, 0.0157660611647757,  </w:t>
            </w:r>
            <w:r>
              <w:rPr>
                <w:rFonts w:ascii="Barlow" w:hAnsi="Barlow"/>
              </w:rPr>
              <w:br/>
              <w:t xml:space="preserve">                           0.0158793371050872, 0.015992625878291, 0.0161059274872951, 0.0162192547766275,  </w:t>
            </w:r>
            <w:r>
              <w:rPr>
                <w:rFonts w:ascii="Barlow" w:hAnsi="Barlow"/>
              </w:rPr>
              <w:br/>
              <w:t xml:space="preserve">                           0.0162192547766275, 0.0162192547766275, 0.0162759392989339, 0.0165027095249752,  </w:t>
            </w:r>
            <w:r>
              <w:rPr>
                <w:rFonts w:ascii="Barlow" w:hAnsi="Barlow"/>
              </w:rPr>
              <w:br/>
              <w:t xml:space="preserve">                           0.0165594229802577, 0.0165594229802577, 0.0165594229802577, 0.016616142869102,  </w:t>
            </w:r>
            <w:r>
              <w:rPr>
                <w:rFonts w:ascii="Barlow" w:hAnsi="Barlow"/>
              </w:rPr>
              <w:br/>
              <w:t xml:space="preserve">                           0.0166728691929</w:t>
            </w:r>
            <w:r>
              <w:rPr>
                <w:rFonts w:ascii="Barlow" w:hAnsi="Barlow"/>
              </w:rPr>
              <w:t xml:space="preserve">678, 0.0167863379324519, 0.0168998517528814, 0.0169566134954822,  </w:t>
            </w:r>
            <w:r>
              <w:rPr>
                <w:rFonts w:ascii="Barlow" w:hAnsi="Barlow"/>
              </w:rPr>
              <w:br/>
              <w:t xml:space="preserve">                           0.0170133784601614, 0.0170133784601614, 0.0170133784601614, 0.0170133784601614,  </w:t>
            </w:r>
            <w:r>
              <w:rPr>
                <w:rFonts w:ascii="Barlow" w:hAnsi="Barlow"/>
              </w:rPr>
              <w:br/>
              <w:t xml:space="preserve">                           0.0170701692146418, 0.0170701692146418, 0.0171269825544292, 0.0171269825544292,  </w:t>
            </w:r>
            <w:r>
              <w:rPr>
                <w:rFonts w:ascii="Barlow" w:hAnsi="Barlow"/>
              </w:rPr>
              <w:br/>
              <w:t xml:space="preserve">                           0.0171269825544292, 0.0171269825544292, 0.0171269825544292, 0.0171838249588782,  </w:t>
            </w:r>
            <w:r>
              <w:rPr>
                <w:rFonts w:ascii="Barlow" w:hAnsi="Barlow"/>
              </w:rPr>
              <w:br/>
              <w:t xml:space="preserve">                           0.0172406835232147, 0.017354410351496, 0.017354410351496, 0.017354410351496,  </w:t>
            </w:r>
            <w:r>
              <w:rPr>
                <w:rFonts w:ascii="Barlow" w:hAnsi="Barlow"/>
              </w:rPr>
              <w:br/>
              <w:t xml:space="preserve">            </w:t>
            </w:r>
            <w:r>
              <w:rPr>
                <w:rFonts w:ascii="Barlow" w:hAnsi="Barlow"/>
              </w:rPr>
              <w:t xml:space="preserve">               0.017354410351496, 0.017354410351496, 0.0174112915551176, 0.0176388616761429,  </w:t>
            </w:r>
            <w:r>
              <w:rPr>
                <w:rFonts w:ascii="Barlow" w:hAnsi="Barlow"/>
              </w:rPr>
              <w:br/>
              <w:t xml:space="preserve">                           0.0176388616761429, 0.0176957655370852, 0.0177526758748635, 0.0177526758748635,  </w:t>
            </w:r>
            <w:r>
              <w:rPr>
                <w:rFonts w:ascii="Barlow" w:hAnsi="Barlow"/>
              </w:rPr>
              <w:br/>
            </w:r>
            <w:r>
              <w:rPr>
                <w:rFonts w:ascii="Barlow" w:hAnsi="Barlow"/>
              </w:rPr>
              <w:lastRenderedPageBreak/>
              <w:t xml:space="preserve">                           0.0177526758748635, 0.0178095959306604, 0.0178095959306604, 0.0178095959306604,  </w:t>
            </w:r>
            <w:r>
              <w:rPr>
                <w:rFonts w:ascii="Barlow" w:hAnsi="Barlow"/>
              </w:rPr>
              <w:br/>
              <w:t xml:space="preserve">                           0.0178095959306604, 0.0178095959306604, 0.0178665386747466, 0.0179234879045236,  </w:t>
            </w:r>
            <w:r>
              <w:rPr>
                <w:rFonts w:ascii="Barlow" w:hAnsi="Barlow"/>
              </w:rPr>
              <w:br/>
              <w:t xml:space="preserve">                           0.0179234879045236, 0.0179804436214691, 0.0180374058270611, 0.0</w:t>
            </w:r>
            <w:r>
              <w:rPr>
                <w:rFonts w:ascii="Barlow" w:hAnsi="Barlow"/>
              </w:rPr>
              <w:t xml:space="preserve">180374058270611,  </w:t>
            </w:r>
            <w:r>
              <w:rPr>
                <w:rFonts w:ascii="Barlow" w:hAnsi="Barlow"/>
              </w:rPr>
              <w:br/>
              <w:t xml:space="preserve">                           0.0180374058270611, 0.0180943810143825, 0.0181513626947877, 0.0182083508697568,  </w:t>
            </w:r>
            <w:r>
              <w:rPr>
                <w:rFonts w:ascii="Barlow" w:hAnsi="Barlow"/>
              </w:rPr>
              <w:br/>
              <w:t xml:space="preserve">                           0.0182083508697568, 0.0183223499578875, 0.0183223499578875, 0.0183223499578875,  </w:t>
            </w:r>
            <w:r>
              <w:rPr>
                <w:rFonts w:ascii="Barlow" w:hAnsi="Barlow"/>
              </w:rPr>
              <w:br/>
              <w:t xml:space="preserve">                           0.0183223499578875, 0.0183223499578875, 0.0183223499578875, 0.0183793641259237,  </w:t>
            </w:r>
            <w:r>
              <w:rPr>
                <w:rFonts w:ascii="Barlow" w:hAnsi="Barlow"/>
              </w:rPr>
              <w:br/>
              <w:t xml:space="preserve">                           0.0183793641259237, 0.0183793641259237, 0.0183793641259237, 0.0184363912993873,  </w:t>
            </w:r>
            <w:r>
              <w:rPr>
                <w:rFonts w:ascii="Barlow" w:hAnsi="Barlow"/>
              </w:rPr>
              <w:br/>
              <w:t xml:space="preserve">                           0.0184363912993873, 0.01843639</w:t>
            </w:r>
            <w:r>
              <w:rPr>
                <w:rFonts w:ascii="Barlow" w:hAnsi="Barlow"/>
              </w:rPr>
              <w:t xml:space="preserve">12993873, 0.018493431484213, 0.0186075216155405,  </w:t>
            </w:r>
            <w:r>
              <w:rPr>
                <w:rFonts w:ascii="Barlow" w:hAnsi="Barlow"/>
              </w:rPr>
              <w:br/>
              <w:t xml:space="preserve">                           0.0186645780729205, 0.0187216377859256, 0.0187787040112956, 0.0187787040112956,  </w:t>
            </w:r>
            <w:r>
              <w:rPr>
                <w:rFonts w:ascii="Barlow" w:hAnsi="Barlow"/>
              </w:rPr>
              <w:br/>
              <w:t xml:space="preserve">                           0.0188357767505173, 0.0189499320017828, 0.0189499320017828, 0.0189499320017828,  </w:t>
            </w:r>
            <w:r>
              <w:rPr>
                <w:rFonts w:ascii="Barlow" w:hAnsi="Barlow"/>
              </w:rPr>
              <w:br/>
              <w:t xml:space="preserve">                           0.0189499320017828, 0.0190070275512003, 0.0190070275512003, 0.0190070275512003,  </w:t>
            </w:r>
            <w:r>
              <w:rPr>
                <w:rFonts w:ascii="Barlow" w:hAnsi="Barlow"/>
              </w:rPr>
              <w:br/>
              <w:t xml:space="preserve">                           0.0190070275512003, 0.0190070275512003, 0.0190641394047811, 0.0190641394047811,  </w:t>
            </w:r>
            <w:r>
              <w:rPr>
                <w:rFonts w:ascii="Barlow" w:hAnsi="Barlow"/>
              </w:rPr>
              <w:br/>
              <w:t xml:space="preserve">                         </w:t>
            </w:r>
            <w:r>
              <w:rPr>
                <w:rFonts w:ascii="Barlow" w:hAnsi="Barlow"/>
              </w:rPr>
              <w:t xml:space="preserve">  0.0191212577826346, 0.0191783826862519, 0.0192355108533102, 0.0192355108533102,  </w:t>
            </w:r>
            <w:r>
              <w:rPr>
                <w:rFonts w:ascii="Barlow" w:hAnsi="Barlow"/>
              </w:rPr>
              <w:br/>
              <w:t xml:space="preserve">                           0.0192926455483692, 0.0192926455483692, 0.0192926455483692, 0.0192926455483692,  </w:t>
            </w:r>
            <w:r>
              <w:rPr>
                <w:rFonts w:ascii="Barlow" w:hAnsi="Barlow"/>
              </w:rPr>
              <w:br/>
              <w:t xml:space="preserve">                           0.0193497900382274, 0.0193497900382274, 0.0193497900382274, 0.0193497900382274,  </w:t>
            </w:r>
            <w:r>
              <w:rPr>
                <w:rFonts w:ascii="Barlow" w:hAnsi="Barlow"/>
              </w:rPr>
              <w:br/>
              <w:t xml:space="preserve">                           0.0194069475930428, 0.0194069475930428, 0.0194641149504973, 0.0195212855762453,  </w:t>
            </w:r>
            <w:r>
              <w:rPr>
                <w:rFonts w:ascii="Barlow" w:hAnsi="Barlow"/>
              </w:rPr>
              <w:br/>
              <w:t xml:space="preserve">                           0.0195784660091168, 0.0195784660091168, </w:t>
            </w:r>
            <w:r>
              <w:rPr>
                <w:rFonts w:ascii="Barlow" w:hAnsi="Barlow"/>
              </w:rPr>
              <w:lastRenderedPageBreak/>
              <w:t>0.0195784660091168, 0.019635662794</w:t>
            </w:r>
            <w:r>
              <w:rPr>
                <w:rFonts w:ascii="Barlow" w:hAnsi="Barlow"/>
              </w:rPr>
              <w:t xml:space="preserve">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w:t>
            </w:r>
            <w:r>
              <w:rPr>
                <w:rFonts w:ascii="Barlow" w:hAnsi="Barlow"/>
              </w:rPr>
              <w:t xml:space="preserve">.019635662794673,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0.019635662794673, 0.019635662794673, 0.019635662794673, 0.019635662794673,  </w:t>
            </w:r>
            <w:r>
              <w:rPr>
                <w:rFonts w:ascii="Barlow" w:hAnsi="Barlow"/>
              </w:rPr>
              <w:br/>
              <w:t xml:space="preserve">                           0.019635662794673, 0.019635662794673, 0.01963</w:t>
            </w:r>
            <w:r>
              <w:rPr>
                <w:rFonts w:ascii="Barlow" w:hAnsi="Barlow"/>
              </w:rPr>
              <w:t xml:space="preserve">5662794673, 0.019635662794673,  </w:t>
            </w:r>
            <w:r>
              <w:rPr>
                <w:rFonts w:ascii="Barlow" w:hAnsi="Barlow"/>
              </w:rPr>
              <w:br/>
              <w:t xml:space="preserve">                           0.019635662794673, 0.019635662794673, 0.0196929349232073, 0.0196929349232073,  </w:t>
            </w:r>
            <w:r>
              <w:rPr>
                <w:rFonts w:ascii="Barlow" w:hAnsi="Barlow"/>
              </w:rPr>
              <w:br/>
              <w:t xml:space="preserve">                           0.0196929349232073, 0.0196929349232073, 0.0196929349232073, 0.0196929349232073,  </w:t>
            </w:r>
            <w:r>
              <w:rPr>
                <w:rFonts w:ascii="Barlow" w:hAnsi="Barlow"/>
              </w:rPr>
              <w:br/>
              <w:t xml:space="preserve">                           0.0196929349232073, 0.0196929349232073, 0.0196929349232073, 0.0196929349232073,  </w:t>
            </w:r>
            <w:r>
              <w:rPr>
                <w:rFonts w:ascii="Barlow" w:hAnsi="Barlow"/>
              </w:rPr>
              <w:br/>
              <w:t xml:space="preserve">                           0.0196929349232073, 0.0197502168937227, 0.0197502168937227, 0.0197502168937227,  </w:t>
            </w:r>
            <w:r>
              <w:rPr>
                <w:rFonts w:ascii="Barlow" w:hAnsi="Barlow"/>
              </w:rPr>
              <w:br/>
              <w:t xml:space="preserve">                           0.0197502168937227</w:t>
            </w:r>
            <w:r>
              <w:rPr>
                <w:rFonts w:ascii="Barlow" w:hAnsi="Barlow"/>
              </w:rPr>
              <w:t xml:space="preserve">, 0.0198075119921426, 0.0198075119921426, 0.0198075119921426,  </w:t>
            </w:r>
            <w:r>
              <w:rPr>
                <w:rFonts w:ascii="Barlow" w:hAnsi="Barlow"/>
              </w:rPr>
              <w:br/>
              <w:t xml:space="preserve">                           0.0198648169404406, 0.0199221251727839, 0.0200367514911121, 0.0200367514911121,  </w:t>
            </w:r>
            <w:r>
              <w:rPr>
                <w:rFonts w:ascii="Barlow" w:hAnsi="Barlow"/>
              </w:rPr>
              <w:br/>
            </w:r>
            <w:r>
              <w:rPr>
                <w:rFonts w:ascii="Barlow" w:hAnsi="Barlow"/>
              </w:rPr>
              <w:lastRenderedPageBreak/>
              <w:t xml:space="preserve">                           0.0200367514911121, 0.0200367514911121, 0.0200940728634014, 0.0200940728634014,  </w:t>
            </w:r>
            <w:r>
              <w:rPr>
                <w:rFonts w:ascii="Barlow" w:hAnsi="Barlow"/>
              </w:rPr>
              <w:br/>
              <w:t xml:space="preserve">                           0.0200940728634014, 0.0200940728634014, 0.0200940728634014, 0.0200940728634014,  </w:t>
            </w:r>
            <w:r>
              <w:rPr>
                <w:rFonts w:ascii="Barlow" w:hAnsi="Barlow"/>
              </w:rPr>
              <w:br/>
              <w:t xml:space="preserve">                           0.0200940728634014, 0.0200940728634014, 0.0200940728634014, 0.0202087714928785,  </w:t>
            </w:r>
            <w:r>
              <w:rPr>
                <w:rFonts w:ascii="Barlow" w:hAnsi="Barlow"/>
              </w:rPr>
              <w:br/>
              <w:t xml:space="preserve">            </w:t>
            </w:r>
            <w:r>
              <w:rPr>
                <w:rFonts w:ascii="Barlow" w:hAnsi="Barlow"/>
              </w:rPr>
              <w:t xml:space="preserve">               0.0202087714928785, 0.0202087714928785, 0.0202087714928785, 0.0202087714928785,  </w:t>
            </w:r>
            <w:r>
              <w:rPr>
                <w:rFonts w:ascii="Barlow" w:hAnsi="Barlow"/>
              </w:rPr>
              <w:br/>
              <w:t xml:space="preserve">                           0.0202661323211846, 0.0202661323211846, 0.0203234997307749, 0.0203234997307749,  </w:t>
            </w:r>
            <w:r>
              <w:rPr>
                <w:rFonts w:ascii="Barlow" w:hAnsi="Barlow"/>
              </w:rPr>
              <w:br/>
              <w:t xml:space="preserve">                           0.0203234997307749, 0.0203234997307749, 0.0203234997307749, 0.0203234997307749,  </w:t>
            </w:r>
            <w:r>
              <w:rPr>
                <w:rFonts w:ascii="Barlow" w:hAnsi="Barlow"/>
              </w:rPr>
              <w:br/>
              <w:t xml:space="preserve">                           0.0203234997307749, 0.0203234997307749, 0.0203234997307749, 0.0203234997307749,  </w:t>
            </w:r>
            <w:r>
              <w:rPr>
                <w:rFonts w:ascii="Barlow" w:hAnsi="Barlow"/>
              </w:rPr>
              <w:br/>
              <w:t xml:space="preserve">                           0.0203234997307749, 0.0203234997307749, 0.0203234997307749, 0</w:t>
            </w:r>
            <w:r>
              <w:rPr>
                <w:rFonts w:ascii="Barlow" w:hAnsi="Barlow"/>
              </w:rPr>
              <w:t xml:space="preserve">.020380883600185,  </w:t>
            </w:r>
            <w:r>
              <w:rPr>
                <w:rFonts w:ascii="Barlow" w:hAnsi="Barlow"/>
              </w:rPr>
              <w:br/>
              <w:t xml:space="preserve">                           0.020380883600185, 0.020380883600185, 0.020380883600185, 0.020380883600185,  </w:t>
            </w:r>
            <w:r>
              <w:rPr>
                <w:rFonts w:ascii="Barlow" w:hAnsi="Barlow"/>
              </w:rPr>
              <w:br/>
              <w:t xml:space="preserve">                           0.020380883600185, 0.020380883600185, 0.0204382740561678, 0.0204382740561678,  </w:t>
            </w:r>
            <w:r>
              <w:rPr>
                <w:rFonts w:ascii="Barlow" w:hAnsi="Barlow"/>
              </w:rPr>
              <w:br/>
              <w:t xml:space="preserve">                           0.0204382740561678, 0.0204382740561678, 0.0204382740561678, 0.0204382740561678,  </w:t>
            </w:r>
            <w:r>
              <w:rPr>
                <w:rFonts w:ascii="Barlow" w:hAnsi="Barlow"/>
              </w:rPr>
              <w:br/>
              <w:t xml:space="preserve">                           0.0204382740561678, 0.0204382740561678, 0.0204382740561678, 0.0204382740561678,  </w:t>
            </w:r>
            <w:r>
              <w:rPr>
                <w:rFonts w:ascii="Barlow" w:hAnsi="Barlow"/>
              </w:rPr>
              <w:br/>
              <w:t xml:space="preserve">                           0.0204382740561678, 0.0204382740561</w:t>
            </w:r>
            <w:r>
              <w:rPr>
                <w:rFonts w:ascii="Barlow" w:hAnsi="Barlow"/>
              </w:rPr>
              <w:t xml:space="preserve">678, 0.0204382740561678, 0.0204382740561678,  </w:t>
            </w:r>
            <w:r>
              <w:rPr>
                <w:rFonts w:ascii="Barlow" w:hAnsi="Barlow"/>
              </w:rPr>
              <w:br/>
              <w:t xml:space="preserve">                           0.0204382740561678, 0.0204382740561678, 0.0204382740561678, 0.0204382740561678,  </w:t>
            </w:r>
            <w:r>
              <w:rPr>
                <w:rFonts w:ascii="Barlow" w:hAnsi="Barlow"/>
              </w:rPr>
              <w:br/>
              <w:t xml:space="preserve">                           0.0204382740561678, 0.0204382740561678, 0.0204956908735694, 0.0204956908735694,  </w:t>
            </w:r>
            <w:r>
              <w:rPr>
                <w:rFonts w:ascii="Barlow" w:hAnsi="Barlow"/>
              </w:rPr>
              <w:br/>
              <w:t xml:space="preserve">                           0.0204956908735694, 0.0204956908735694, 0.02055311428511, 0.02055311428511,  </w:t>
            </w:r>
            <w:r>
              <w:rPr>
                <w:rFonts w:ascii="Barlow" w:hAnsi="Barlow"/>
              </w:rPr>
              <w:br/>
              <w:t xml:space="preserve">                           0.02055311428511, 0.0206105475906997, </w:t>
            </w:r>
            <w:r>
              <w:rPr>
                <w:rFonts w:ascii="Barlow" w:hAnsi="Barlow"/>
              </w:rPr>
              <w:lastRenderedPageBreak/>
              <w:t xml:space="preserve">0.0206105475906997, 0.0206679874942165,  </w:t>
            </w:r>
            <w:r>
              <w:rPr>
                <w:rFonts w:ascii="Barlow" w:hAnsi="Barlow"/>
              </w:rPr>
              <w:br/>
              <w:t xml:space="preserve">                           0.020667</w:t>
            </w:r>
            <w:r>
              <w:rPr>
                <w:rFonts w:ascii="Barlow" w:hAnsi="Barlow"/>
              </w:rPr>
              <w:t xml:space="preserve">9874942165, 0.0206679874942165, 0.0206679874942165, 0.0206679874942165,  </w:t>
            </w:r>
            <w:r>
              <w:rPr>
                <w:rFonts w:ascii="Barlow" w:hAnsi="Barlow"/>
              </w:rPr>
              <w:br/>
              <w:t xml:space="preserve">                           0.0207254339971763, 0.0207254339971763, 0.0207254339971763, 0.0207254339971763,  </w:t>
            </w:r>
            <w:r>
              <w:rPr>
                <w:rFonts w:ascii="Barlow" w:hAnsi="Barlow"/>
              </w:rPr>
              <w:br/>
              <w:t xml:space="preserve">                           0.0207254339971763, 0.0207254339971763, 0.0207254339971763, 0.0207828970053805,  </w:t>
            </w:r>
            <w:r>
              <w:rPr>
                <w:rFonts w:ascii="Barlow" w:hAnsi="Barlow"/>
              </w:rPr>
              <w:br/>
              <w:t xml:space="preserve">                           0.0207828970053805, 0.0207828970053805, 0.0207828970053805, 0.0207828970053805,  </w:t>
            </w:r>
            <w:r>
              <w:rPr>
                <w:rFonts w:ascii="Barlow" w:hAnsi="Barlow"/>
              </w:rPr>
              <w:br/>
              <w:t xml:space="preserve">                           0.0207828970053805, 0.0207828970053805, 0.0207828970053805, 0.0208403732246107,  </w:t>
            </w:r>
            <w:r>
              <w:rPr>
                <w:rFonts w:ascii="Barlow" w:hAnsi="Barlow"/>
              </w:rPr>
              <w:br/>
              <w:t xml:space="preserve">  </w:t>
            </w:r>
            <w:r>
              <w:rPr>
                <w:rFonts w:ascii="Barlow" w:hAnsi="Barlow"/>
              </w:rPr>
              <w:t xml:space="preserve">                         0.0208403732246107, 0.0208403732246107, 0.0208403732246107, 0.0208403732246107,  </w:t>
            </w:r>
            <w:r>
              <w:rPr>
                <w:rFonts w:ascii="Barlow" w:hAnsi="Barlow"/>
              </w:rPr>
              <w:br/>
              <w:t xml:space="preserve">                           0.0208403732246107, 0.0208978593560973, 0.0208978593560973, 0.0208978593560973,  </w:t>
            </w:r>
            <w:r>
              <w:rPr>
                <w:rFonts w:ascii="Barlow" w:hAnsi="Barlow"/>
              </w:rPr>
              <w:br/>
              <w:t xml:space="preserve">                           0.0208978593560973, 0.0208978593560973, 0.0208978593560973, 0.0208978593560973,  </w:t>
            </w:r>
            <w:r>
              <w:rPr>
                <w:rFonts w:ascii="Barlow" w:hAnsi="Barlow"/>
              </w:rPr>
              <w:br/>
              <w:t xml:space="preserve">                           0.0208978593560973, 0.0208978593560973, 0.0208978593560973, 0.0208978593560973,  </w:t>
            </w:r>
            <w:r>
              <w:rPr>
                <w:rFonts w:ascii="Barlow" w:hAnsi="Barlow"/>
              </w:rPr>
              <w:br/>
              <w:t xml:space="preserve">                           0.0208978593560973, 0.0208978593560973, 0.020897859</w:t>
            </w:r>
            <w:r>
              <w:rPr>
                <w:rFonts w:ascii="Barlow" w:hAnsi="Barlow"/>
              </w:rPr>
              <w:t xml:space="preserve">3560973, 0.0208978593560973,  </w:t>
            </w:r>
            <w:r>
              <w:rPr>
                <w:rFonts w:ascii="Barlow" w:hAnsi="Barlow"/>
              </w:rPr>
              <w:br/>
              <w:t xml:space="preserve">                           0.0208978593560973, 0.0208978593560973, 0.0208978593560973, 0.0208978593560973,  </w:t>
            </w:r>
            <w:r>
              <w:rPr>
                <w:rFonts w:ascii="Barlow" w:hAnsi="Barlow"/>
              </w:rPr>
              <w:br/>
              <w:t xml:space="preserve">                           0.0208978593560973, 0.0208978593560973, 0.0208978593560973, 0.0208978593560973,  </w:t>
            </w:r>
            <w:r>
              <w:rPr>
                <w:rFonts w:ascii="Barlow" w:hAnsi="Barlow"/>
              </w:rPr>
              <w:br/>
              <w:t xml:space="preserve">                           0.0208978593560973, 0.0208978593560973, 0.0208978593560973, 0.0208978593560973,  </w:t>
            </w:r>
            <w:r>
              <w:rPr>
                <w:rFonts w:ascii="Barlow" w:hAnsi="Barlow"/>
              </w:rPr>
              <w:br/>
              <w:t xml:space="preserve">                           0.0208978593560973, 0.0208978593560973, 0.0209553851708225, 0.0209553851708225,  </w:t>
            </w:r>
            <w:r>
              <w:rPr>
                <w:rFonts w:ascii="Barlow" w:hAnsi="Barlow"/>
              </w:rPr>
              <w:br/>
              <w:t xml:space="preserve">                           0.0209553851708225</w:t>
            </w:r>
            <w:r>
              <w:rPr>
                <w:rFonts w:ascii="Barlow" w:hAnsi="Barlow"/>
              </w:rPr>
              <w:t xml:space="preserve">, 0.0209553851708225, 0.0209553851708225, 0.0209553851708225,  </w:t>
            </w:r>
            <w:r>
              <w:rPr>
                <w:rFonts w:ascii="Barlow" w:hAnsi="Barlow"/>
              </w:rPr>
              <w:br/>
              <w:t xml:space="preserve">                           0.0210129242254718, 0.0210129242254718, 0.0210129242254718, 0.0210704699023687,  </w:t>
            </w:r>
            <w:r>
              <w:rPr>
                <w:rFonts w:ascii="Barlow" w:hAnsi="Barlow"/>
              </w:rPr>
              <w:br/>
            </w:r>
            <w:r>
              <w:rPr>
                <w:rFonts w:ascii="Barlow" w:hAnsi="Barlow"/>
              </w:rPr>
              <w:lastRenderedPageBreak/>
              <w:t xml:space="preserve">                           0.0210704699023687, 0.0210704699023687, 0.0210704699023687, 0.0210704699023687,  </w:t>
            </w:r>
            <w:r>
              <w:rPr>
                <w:rFonts w:ascii="Barlow" w:hAnsi="Barlow"/>
              </w:rPr>
              <w:br/>
              <w:t xml:space="preserve">                           0.0211280255154957, 0.0211280255154957, 0.0211280255154957, 0.0211280255154957,  </w:t>
            </w:r>
            <w:r>
              <w:rPr>
                <w:rFonts w:ascii="Barlow" w:hAnsi="Barlow"/>
              </w:rPr>
              <w:br/>
              <w:t xml:space="preserve">                           0.0211280255154957, 0.0211280255154957, 0.0211280255154957, 0.0211280255154957,  </w:t>
            </w:r>
            <w:r>
              <w:rPr>
                <w:rFonts w:ascii="Barlow" w:hAnsi="Barlow"/>
              </w:rPr>
              <w:br/>
              <w:t xml:space="preserve">            </w:t>
            </w:r>
            <w:r>
              <w:rPr>
                <w:rFonts w:ascii="Barlow" w:hAnsi="Barlow"/>
              </w:rPr>
              <w:t xml:space="preserve">               0.0211280255154957, 0.0211280255154957, 0.0211856010113806, 0.0211856010113806,  </w:t>
            </w:r>
            <w:r>
              <w:rPr>
                <w:rFonts w:ascii="Barlow" w:hAnsi="Barlow"/>
              </w:rPr>
              <w:br/>
              <w:t xml:space="preserve">                           0.0211856010113806, 0.0211856010113806, 0.0211856010113806, 0.0211856010113806,  </w:t>
            </w:r>
            <w:r>
              <w:rPr>
                <w:rFonts w:ascii="Barlow" w:hAnsi="Barlow"/>
              </w:rPr>
              <w:br/>
              <w:t xml:space="preserve">                           0.0211856010113806, 0.0211856010113806, 0.0211856010113806, 0.0211856010113806,  </w:t>
            </w:r>
            <w:r>
              <w:rPr>
                <w:rFonts w:ascii="Barlow" w:hAnsi="Barlow"/>
              </w:rPr>
              <w:br/>
              <w:t xml:space="preserve">                           0.0211856010113806, 0.0211856010113806, 0.0211856010113806) </w:t>
            </w:r>
            <w:r>
              <w:rPr>
                <w:rFonts w:ascii="Barlow" w:hAnsi="Barlow"/>
              </w:rPr>
              <w:br/>
              <w:t xml:space="preserve"> </w:t>
            </w:r>
            <w:r>
              <w:rPr>
                <w:rFonts w:ascii="Barlow" w:hAnsi="Barlow"/>
              </w:rPr>
              <w:br/>
              <w:t xml:space="preserve">H_Einkammer_weiblich &lt;- c(0.00609318007989495, 0.00892868244552959, 0.0108783175066306,  </w:t>
            </w:r>
            <w:r>
              <w:rPr>
                <w:rFonts w:ascii="Barlow" w:hAnsi="Barlow"/>
              </w:rPr>
              <w:br/>
              <w:t xml:space="preserve">                 </w:t>
            </w:r>
            <w:r>
              <w:rPr>
                <w:rFonts w:ascii="Barlow" w:hAnsi="Barlow"/>
              </w:rPr>
              <w:t xml:space="preserve">         0.0122622880942846, 0.0135671325136419, 0.0144652750520732, 0.01495559131588,  </w:t>
            </w:r>
            <w:r>
              <w:rPr>
                <w:rFonts w:ascii="Barlow" w:hAnsi="Barlow"/>
              </w:rPr>
              <w:br/>
              <w:t xml:space="preserve">                          0.0155279777741258, 0.0159371263416763, 0.0161008594570647, 0.0164284061353943,  </w:t>
            </w:r>
            <w:r>
              <w:rPr>
                <w:rFonts w:ascii="Barlow" w:hAnsi="Barlow"/>
              </w:rPr>
              <w:br/>
              <w:t xml:space="preserve">                          0.0170018711083052, 0.0170018711083052, 0.0172478029864148, 0.0173298004445396,  </w:t>
            </w:r>
            <w:r>
              <w:rPr>
                <w:rFonts w:ascii="Barlow" w:hAnsi="Barlow"/>
              </w:rPr>
              <w:br/>
              <w:t xml:space="preserve">                          0.0173298004445396, 0.0174118046267988, 0.0174938222606361, 0.0175758533504651,  </w:t>
            </w:r>
            <w:r>
              <w:rPr>
                <w:rFonts w:ascii="Barlow" w:hAnsi="Barlow"/>
              </w:rPr>
              <w:br/>
              <w:t xml:space="preserve">                          0.0176579113655277, 0.0177399828498366, 0.0178220745463076, 0.01790417298</w:t>
            </w:r>
            <w:r>
              <w:rPr>
                <w:rFonts w:ascii="Barlow" w:hAnsi="Barlow"/>
              </w:rPr>
              <w:t xml:space="preserve">23785,  </w:t>
            </w:r>
            <w:r>
              <w:rPr>
                <w:rFonts w:ascii="Barlow" w:hAnsi="Barlow"/>
              </w:rPr>
              <w:br/>
              <w:t xml:space="preserve">                          0.0180684035624816, 0.0183148202543523, 0.0183148202543523, 0.0183969928991252,  </w:t>
            </w:r>
            <w:r>
              <w:rPr>
                <w:rFonts w:ascii="Barlow" w:hAnsi="Barlow"/>
              </w:rPr>
              <w:br/>
              <w:t xml:space="preserve">                          0.018643591889319, 0.0187258253501606, 0.0188903125616508, 0.0188903125616508,  </w:t>
            </w:r>
            <w:r>
              <w:rPr>
                <w:rFonts w:ascii="Barlow" w:hAnsi="Barlow"/>
              </w:rPr>
              <w:br/>
              <w:t xml:space="preserve">                          0.0190548674410744, 0.0191371550362659, 0.0191371550362659, 0.0191371550362659,  </w:t>
            </w:r>
            <w:r>
              <w:rPr>
                <w:rFonts w:ascii="Barlow" w:hAnsi="Barlow"/>
              </w:rPr>
              <w:br/>
            </w:r>
            <w:r>
              <w:rPr>
                <w:rFonts w:ascii="Barlow" w:hAnsi="Barlow"/>
              </w:rPr>
              <w:lastRenderedPageBreak/>
              <w:t xml:space="preserve">                          0.0192194697253686, 0.0193018250888082, 0.0193841940192942, 0.0194665697349798,  </w:t>
            </w:r>
            <w:r>
              <w:rPr>
                <w:rFonts w:ascii="Barlow" w:hAnsi="Barlow"/>
              </w:rPr>
              <w:br/>
              <w:t xml:space="preserve">                          0.0194665697349798, 0.0196313551024121, 0.0196</w:t>
            </w:r>
            <w:r>
              <w:rPr>
                <w:rFonts w:ascii="Barlow" w:hAnsi="Barlow"/>
              </w:rPr>
              <w:t xml:space="preserve">313551024121, 0.0196313551024121,  </w:t>
            </w:r>
            <w:r>
              <w:rPr>
                <w:rFonts w:ascii="Barlow" w:hAnsi="Barlow"/>
              </w:rPr>
              <w:br/>
              <w:t xml:space="preserve">                          0.0196313551024121, 0.0197137783458134, 0.019796215178637, 0.0198786588078521,  </w:t>
            </w:r>
            <w:r>
              <w:rPr>
                <w:rFonts w:ascii="Barlow" w:hAnsi="Barlow"/>
              </w:rPr>
              <w:br/>
              <w:t xml:space="preserve">                          0.0199611092345797, 0.0199611092345797, 0.0200435732596955, 0.0200435732596955,  </w:t>
            </w:r>
            <w:r>
              <w:rPr>
                <w:rFonts w:ascii="Barlow" w:hAnsi="Barlow"/>
              </w:rPr>
              <w:br/>
              <w:t xml:space="preserve">                          0.0200435732596955, 0.020208548926159, 0.020208548926159, 0.0204560634689019,  </w:t>
            </w:r>
            <w:r>
              <w:rPr>
                <w:rFonts w:ascii="Barlow" w:hAnsi="Barlow"/>
              </w:rPr>
              <w:br/>
              <w:t xml:space="preserve">                          0.0206211072058667, 0.0207036461023685, 0.0207036461023685, 0.0207036461023685,  </w:t>
            </w:r>
            <w:r>
              <w:rPr>
                <w:rFonts w:ascii="Barlow" w:hAnsi="Barlow"/>
              </w:rPr>
              <w:br/>
              <w:t xml:space="preserve">                          0.0209513650252322, 0</w:t>
            </w:r>
            <w:r>
              <w:rPr>
                <w:rFonts w:ascii="Barlow" w:hAnsi="Barlow"/>
              </w:rPr>
              <w:t xml:space="preserve">.0209513650252322, 0.0209513650252322, 0.0209513650252322,  </w:t>
            </w:r>
            <w:r>
              <w:rPr>
                <w:rFonts w:ascii="Barlow" w:hAnsi="Barlow"/>
              </w:rPr>
              <w:br/>
              <w:t xml:space="preserve">                          0.0210339516379893, 0.0211165450718582, 0.0212817660552988, 0.0212817660552988,  </w:t>
            </w:r>
            <w:r>
              <w:rPr>
                <w:rFonts w:ascii="Barlow" w:hAnsi="Barlow"/>
              </w:rPr>
              <w:br/>
              <w:t xml:space="preserve">                          0.0214470279958501, 0.0216123172524248, 0.0216123172524248, 0.0216123172524248,  </w:t>
            </w:r>
            <w:r>
              <w:rPr>
                <w:rFonts w:ascii="Barlow" w:hAnsi="Barlow"/>
              </w:rPr>
              <w:br/>
              <w:t xml:space="preserve">                          0.0216949789594362, 0.0216949789594362, 0.0216949789594362, 0.0216949789594362,  </w:t>
            </w:r>
            <w:r>
              <w:rPr>
                <w:rFonts w:ascii="Barlow" w:hAnsi="Barlow"/>
              </w:rPr>
              <w:br/>
              <w:t xml:space="preserve">                          0.0216949789594362, 0.0217776543346229, 0.0218603365455922, 0.0218603365455922,  </w:t>
            </w:r>
            <w:r>
              <w:rPr>
                <w:rFonts w:ascii="Barlow" w:hAnsi="Barlow"/>
              </w:rPr>
              <w:br/>
              <w:t xml:space="preserve">                   </w:t>
            </w:r>
            <w:r>
              <w:rPr>
                <w:rFonts w:ascii="Barlow" w:hAnsi="Barlow"/>
              </w:rPr>
              <w:t xml:space="preserve">       0.0219430255934749, 0.0219430255934749, 0.0220257214794018, 0.0221084310448101,  </w:t>
            </w:r>
            <w:r>
              <w:rPr>
                <w:rFonts w:ascii="Barlow" w:hAnsi="Barlow"/>
              </w:rPr>
              <w:br/>
              <w:t xml:space="preserve">                          0.0221084310448101, 0.0221911611379287, 0.0222739117689494, 0.0222739117689494,  </w:t>
            </w:r>
            <w:r>
              <w:rPr>
                <w:rFonts w:ascii="Barlow" w:hAnsi="Barlow"/>
              </w:rPr>
              <w:br/>
              <w:t xml:space="preserve">                          0.0222739117689494, 0.022356676097571, 0.0224394472766938, 0.0224394472766938,  </w:t>
            </w:r>
            <w:r>
              <w:rPr>
                <w:rFonts w:ascii="Barlow" w:hAnsi="Barlow"/>
              </w:rPr>
              <w:br/>
              <w:t xml:space="preserve">                          0.0224394472766938, 0.022605037606597, 0.0226878430552428, 0.0227706553611988,  </w:t>
            </w:r>
            <w:r>
              <w:rPr>
                <w:rFonts w:ascii="Barlow" w:hAnsi="Barlow"/>
              </w:rPr>
              <w:br/>
              <w:t xml:space="preserve">                          0.0227706553611988, 0.0227706553611988, 0.0227706553611988, 0.0229363966394</w:t>
            </w:r>
            <w:r>
              <w:rPr>
                <w:rFonts w:ascii="Barlow" w:hAnsi="Barlow"/>
              </w:rPr>
              <w:t xml:space="preserve">434,  </w:t>
            </w:r>
            <w:r>
              <w:rPr>
                <w:rFonts w:ascii="Barlow" w:hAnsi="Barlow"/>
              </w:rPr>
              <w:br/>
              <w:t xml:space="preserve">                          0.0229363966394434, 0.0229363966394434, </w:t>
            </w:r>
            <w:r>
              <w:rPr>
                <w:rFonts w:ascii="Barlow" w:hAnsi="Barlow"/>
              </w:rPr>
              <w:lastRenderedPageBreak/>
              <w:t xml:space="preserve">0.0229363966394434, 0.0229363966394434,  </w:t>
            </w:r>
            <w:r>
              <w:rPr>
                <w:rFonts w:ascii="Barlow" w:hAnsi="Barlow"/>
              </w:rPr>
              <w:br/>
              <w:t xml:space="preserve">                          0.0229363966394434, 0.0229363966394434, 0.0229363966394434, 0.0229363966394434,  </w:t>
            </w:r>
            <w:r>
              <w:rPr>
                <w:rFonts w:ascii="Barlow" w:hAnsi="Barlow"/>
              </w:rPr>
              <w:br/>
              <w:t xml:space="preserve">                          0.0229363966394434, 0.0230193188170273, 0.0230193188170273, 0.0230193188170273,  </w:t>
            </w:r>
            <w:r>
              <w:rPr>
                <w:rFonts w:ascii="Barlow" w:hAnsi="Barlow"/>
              </w:rPr>
              <w:br/>
              <w:t xml:space="preserve">                          0.0230193188170273, 0.0230193188170273, 0.0231022547490673, 0.0231022547490673,  </w:t>
            </w:r>
            <w:r>
              <w:rPr>
                <w:rFonts w:ascii="Barlow" w:hAnsi="Barlow"/>
              </w:rPr>
              <w:br/>
              <w:t xml:space="preserve">                          0.0231022547490673, 0.0231022547490673, 0.02310</w:t>
            </w:r>
            <w:r>
              <w:rPr>
                <w:rFonts w:ascii="Barlow" w:hAnsi="Barlow"/>
              </w:rPr>
              <w:t xml:space="preserve">22547490673, 0.0231022547490673,  </w:t>
            </w:r>
            <w:r>
              <w:rPr>
                <w:rFonts w:ascii="Barlow" w:hAnsi="Barlow"/>
              </w:rPr>
              <w:br/>
              <w:t xml:space="preserve">                          0.0231852113213494, 0.0231852113213494, 0.0231852113213494, 0.0232681954299402,  </w:t>
            </w:r>
            <w:r>
              <w:rPr>
                <w:rFonts w:ascii="Barlow" w:hAnsi="Barlow"/>
              </w:rPr>
              <w:br/>
              <w:t xml:space="preserve">                          0.0232681954299402, 0.0232681954299402, 0.0232681954299402, 0.0232681954299402,  </w:t>
            </w:r>
            <w:r>
              <w:rPr>
                <w:rFonts w:ascii="Barlow" w:hAnsi="Barlow"/>
              </w:rPr>
              <w:br/>
              <w:t xml:space="preserve">                          0.0232681954299402, 0.0232681954299402, 0.0232681954299402, 0.0232681954299402,  </w:t>
            </w:r>
            <w:r>
              <w:rPr>
                <w:rFonts w:ascii="Barlow" w:hAnsi="Barlow"/>
              </w:rPr>
              <w:br/>
              <w:t xml:space="preserve">                          0.0232681954299402, 0.0232681954299402, 0.0232681954299402, 0.0232681954299402,  </w:t>
            </w:r>
            <w:r>
              <w:rPr>
                <w:rFonts w:ascii="Barlow" w:hAnsi="Barlow"/>
              </w:rPr>
              <w:br/>
              <w:t xml:space="preserve">                          0.0233512208772875,</w:t>
            </w:r>
            <w:r>
              <w:rPr>
                <w:rFonts w:ascii="Barlow" w:hAnsi="Barlow"/>
              </w:rPr>
              <w:t xml:space="preserve"> 0.0233512208772875, 0.0233512208772875, 0.0233512208772875,  </w:t>
            </w:r>
            <w:r>
              <w:rPr>
                <w:rFonts w:ascii="Barlow" w:hAnsi="Barlow"/>
              </w:rPr>
              <w:br/>
              <w:t xml:space="preserve">                          0.023434253218432, 0.0235172993506062, 0.0236003523800131, 0.0236003523800131,  </w:t>
            </w:r>
            <w:r>
              <w:rPr>
                <w:rFonts w:ascii="Barlow" w:hAnsi="Barlow"/>
              </w:rPr>
              <w:br/>
              <w:t xml:space="preserve">                          0.0236003523800131, 0.0236003523800131, 0.0236834192073234, 0.0236834192073234,  </w:t>
            </w:r>
            <w:r>
              <w:rPr>
                <w:rFonts w:ascii="Barlow" w:hAnsi="Barlow"/>
              </w:rPr>
              <w:br/>
              <w:t xml:space="preserve">                          0.0237664929353047, 0.0237664929353047, 0.0237664929353047, 0.0237664929353047,  </w:t>
            </w:r>
            <w:r>
              <w:rPr>
                <w:rFonts w:ascii="Barlow" w:hAnsi="Barlow"/>
              </w:rPr>
              <w:br/>
              <w:t xml:space="preserve">                          0.0237664929353047, 0.0237664929353047, 0.0238495804680682, 0.0238495804680682,  </w:t>
            </w:r>
            <w:r>
              <w:rPr>
                <w:rFonts w:ascii="Barlow" w:hAnsi="Barlow"/>
              </w:rPr>
              <w:br/>
              <w:t xml:space="preserve">                  </w:t>
            </w:r>
            <w:r>
              <w:rPr>
                <w:rFonts w:ascii="Barlow" w:hAnsi="Barlow"/>
              </w:rPr>
              <w:t xml:space="preserve">        0.0238495804680682, 0.0238495804680682, 0.0238495804680682, 0.0238495804680682,  </w:t>
            </w:r>
            <w:r>
              <w:rPr>
                <w:rFonts w:ascii="Barlow" w:hAnsi="Barlow"/>
              </w:rPr>
              <w:br/>
              <w:t xml:space="preserve">                          0.0238495804680682, 0.0238495804680682, 0.0239326887166098, 0.0240158038727064,  </w:t>
            </w:r>
            <w:r>
              <w:rPr>
                <w:rFonts w:ascii="Barlow" w:hAnsi="Barlow"/>
              </w:rPr>
              <w:br/>
              <w:t xml:space="preserve">                          0.0240158038727064, 0.0240158038727064, 0.0240158038727064, 0.0240158038727064,  </w:t>
            </w:r>
            <w:r>
              <w:rPr>
                <w:rFonts w:ascii="Barlow" w:hAnsi="Barlow"/>
              </w:rPr>
              <w:br/>
            </w:r>
            <w:r>
              <w:rPr>
                <w:rFonts w:ascii="Barlow" w:hAnsi="Barlow"/>
              </w:rPr>
              <w:lastRenderedPageBreak/>
              <w:t xml:space="preserve">                          0.0240989259375063, 0.0240989259375063, 0.0240989259375063, 0.0240989259375063,  </w:t>
            </w:r>
            <w:r>
              <w:rPr>
                <w:rFonts w:ascii="Barlow" w:hAnsi="Barlow"/>
              </w:rPr>
              <w:br/>
              <w:t xml:space="preserve">                          0.0240989259375063, 0.0241820618231592, 0.0241820618231592, 0.0241820618</w:t>
            </w:r>
            <w:r>
              <w:rPr>
                <w:rFonts w:ascii="Barlow" w:hAnsi="Barlow"/>
              </w:rPr>
              <w:t xml:space="preserve">231592,  </w:t>
            </w:r>
            <w:r>
              <w:rPr>
                <w:rFonts w:ascii="Barlow" w:hAnsi="Barlow"/>
              </w:rPr>
              <w:br/>
              <w:t xml:space="preserve">                          0.0242652184487113, 0.0242652184487113, 0.0242652184487113, 0.0242652184487113,  </w:t>
            </w:r>
            <w:r>
              <w:rPr>
                <w:rFonts w:ascii="Barlow" w:hAnsi="Barlow"/>
              </w:rPr>
              <w:br/>
              <w:t xml:space="preserve">                          0.0243483958245129, 0.0243483958245129, 0.0243483958245129, 0.0243483958245129,  </w:t>
            </w:r>
            <w:r>
              <w:rPr>
                <w:rFonts w:ascii="Barlow" w:hAnsi="Barlow"/>
              </w:rPr>
              <w:br/>
              <w:t xml:space="preserve">                          0.0243483958245129, 0.0243483958245129, 0.0243483958245129, 0.0244316008834285,  </w:t>
            </w:r>
            <w:r>
              <w:rPr>
                <w:rFonts w:ascii="Barlow" w:hAnsi="Barlow"/>
              </w:rPr>
              <w:br/>
              <w:t xml:space="preserve">                          0.0244316008834285, 0.024514812866002, 0.024514812866002, 0.024514812866002,  </w:t>
            </w:r>
            <w:r>
              <w:rPr>
                <w:rFonts w:ascii="Barlow" w:hAnsi="Barlow"/>
              </w:rPr>
              <w:br/>
              <w:t xml:space="preserve">                          0.024514812866002, 0.0245980456264645, 0.024598</w:t>
            </w:r>
            <w:r>
              <w:rPr>
                <w:rFonts w:ascii="Barlow" w:hAnsi="Barlow"/>
              </w:rPr>
              <w:t xml:space="preserve">0456264645, 0.0245980456264645,  </w:t>
            </w:r>
            <w:r>
              <w:rPr>
                <w:rFonts w:ascii="Barlow" w:hAnsi="Barlow"/>
              </w:rPr>
              <w:br/>
              <w:t xml:space="preserve">                          0.0246813061069256, 0.0246813061069256, 0.0246813061069256, 0.0246813061069256,  </w:t>
            </w:r>
            <w:r>
              <w:rPr>
                <w:rFonts w:ascii="Barlow" w:hAnsi="Barlow"/>
              </w:rPr>
              <w:br/>
              <w:t xml:space="preserve">                          0.0246813061069256, 0.024764580454311, 0.024764580454311, 0.024764580454311,  </w:t>
            </w:r>
            <w:r>
              <w:rPr>
                <w:rFonts w:ascii="Barlow" w:hAnsi="Barlow"/>
              </w:rPr>
              <w:br/>
              <w:t xml:space="preserve">                          0.024764580454311, 0.024764580454311, 0.024764580454311, 0.024764580454311,  </w:t>
            </w:r>
            <w:r>
              <w:rPr>
                <w:rFonts w:ascii="Barlow" w:hAnsi="Barlow"/>
              </w:rPr>
              <w:br/>
              <w:t xml:space="preserve">                          0.024764580454311, 0.024764580454311, 0.024764580454311, 0.0248478617368909,  </w:t>
            </w:r>
            <w:r>
              <w:rPr>
                <w:rFonts w:ascii="Barlow" w:hAnsi="Barlow"/>
              </w:rPr>
              <w:br/>
              <w:t xml:space="preserve">                          0.0248478617368909, 0.02484786</w:t>
            </w:r>
            <w:r>
              <w:rPr>
                <w:rFonts w:ascii="Barlow" w:hAnsi="Barlow"/>
              </w:rPr>
              <w:t xml:space="preserve">17368909, 0.0248478617368909, 0.0248478617368909,  </w:t>
            </w:r>
            <w:r>
              <w:rPr>
                <w:rFonts w:ascii="Barlow" w:hAnsi="Barlow"/>
              </w:rPr>
              <w:br/>
              <w:t xml:space="preserve">                          0.0248478617368909, 0.0249311568933257, 0.0250144589884216, 0.0250144589884216,  </w:t>
            </w:r>
            <w:r>
              <w:rPr>
                <w:rFonts w:ascii="Barlow" w:hAnsi="Barlow"/>
              </w:rPr>
              <w:br/>
              <w:t xml:space="preserve">                          0.0250144589884216, 0.0250144589884216, 0.0250144589884216, 0.0250144589884216,  </w:t>
            </w:r>
            <w:r>
              <w:rPr>
                <w:rFonts w:ascii="Barlow" w:hAnsi="Barlow"/>
              </w:rPr>
              <w:br/>
              <w:t xml:space="preserve">                          0.0250977888497255, 0.0250977888497255, 0.0250977888497255, 0.0250977888497255,  </w:t>
            </w:r>
            <w:r>
              <w:rPr>
                <w:rFonts w:ascii="Barlow" w:hAnsi="Barlow"/>
              </w:rPr>
              <w:br/>
              <w:t xml:space="preserve">                          0.0250977888497255, 0.0250977888497255, 0.0250977888497255, 0.0250977888497255,  </w:t>
            </w:r>
            <w:r>
              <w:rPr>
                <w:rFonts w:ascii="Barlow" w:hAnsi="Barlow"/>
              </w:rPr>
              <w:br/>
              <w:t xml:space="preserve">                          0.</w:t>
            </w:r>
            <w:r>
              <w:rPr>
                <w:rFonts w:ascii="Barlow" w:hAnsi="Barlow"/>
              </w:rPr>
              <w:t xml:space="preserve">0250977888497255, 0.0250977888497255, </w:t>
            </w:r>
            <w:r>
              <w:rPr>
                <w:rFonts w:ascii="Barlow" w:hAnsi="Barlow"/>
              </w:rPr>
              <w:lastRenderedPageBreak/>
              <w:t xml:space="preserve">0.0250977888497255, 0.0250977888497255,  </w:t>
            </w:r>
            <w:r>
              <w:rPr>
                <w:rFonts w:ascii="Barlow" w:hAnsi="Barlow"/>
              </w:rPr>
              <w:br/>
              <w:t xml:space="preserve">                          0.0250977888497255, 0.0251811464957539, 0.0251811464957539, 0.0252645110908586,  </w:t>
            </w:r>
            <w:r>
              <w:rPr>
                <w:rFonts w:ascii="Barlow" w:hAnsi="Barlow"/>
              </w:rPr>
              <w:br/>
              <w:t xml:space="preserve">                          0.0252645110908586, 0.0252645110908586, 0.0252645110908586, 0.0252645110908586,  </w:t>
            </w:r>
            <w:r>
              <w:rPr>
                <w:rFonts w:ascii="Barlow" w:hAnsi="Barlow"/>
              </w:rPr>
              <w:br/>
              <w:t xml:space="preserve">                          0.0252645110908586, 0.0252645110908586, 0.0252645110908586, 0.0252645110908586,  </w:t>
            </w:r>
            <w:r>
              <w:rPr>
                <w:rFonts w:ascii="Barlow" w:hAnsi="Barlow"/>
              </w:rPr>
              <w:br/>
              <w:t xml:space="preserve">                          0.0252645110908586, 0.0252645110908586, 0.0252645110908586, 0.0252645110908586,  </w:t>
            </w:r>
            <w:r>
              <w:rPr>
                <w:rFonts w:ascii="Barlow" w:hAnsi="Barlow"/>
              </w:rPr>
              <w:br/>
            </w:r>
            <w:r>
              <w:rPr>
                <w:rFonts w:ascii="Barlow" w:hAnsi="Barlow"/>
              </w:rPr>
              <w:t xml:space="preserve">                          0.025347910448732, 0.025347910448732, 0.025347910448732, 0.025347910448732,  </w:t>
            </w:r>
            <w:r>
              <w:rPr>
                <w:rFonts w:ascii="Barlow" w:hAnsi="Barlow"/>
              </w:rPr>
              <w:br/>
              <w:t xml:space="preserve">                          0.025347910448732, 0.025347910448732, 0.025347910448732, 0.025347910448732,  </w:t>
            </w:r>
            <w:r>
              <w:rPr>
                <w:rFonts w:ascii="Barlow" w:hAnsi="Barlow"/>
              </w:rPr>
              <w:br/>
              <w:t xml:space="preserve">                          0.0254313306781859, 0.0254313306781859, 0.0254313306781859, 0.0254313306781859,  </w:t>
            </w:r>
            <w:r>
              <w:rPr>
                <w:rFonts w:ascii="Barlow" w:hAnsi="Barlow"/>
              </w:rPr>
              <w:br/>
              <w:t xml:space="preserve">                          0.0254313306781859, 0.0254313306781859, 0.0254313306781859, 0.0254313306781859,  </w:t>
            </w:r>
            <w:r>
              <w:rPr>
                <w:rFonts w:ascii="Barlow" w:hAnsi="Barlow"/>
              </w:rPr>
              <w:br/>
              <w:t xml:space="preserve">                          0.0254313306781859, 0.0254313306781859, 0.0254313306781859, 0.</w:t>
            </w:r>
            <w:r>
              <w:rPr>
                <w:rFonts w:ascii="Barlow" w:hAnsi="Barlow"/>
              </w:rPr>
              <w:t xml:space="preserve">0254313306781859,  </w:t>
            </w:r>
            <w:r>
              <w:rPr>
                <w:rFonts w:ascii="Barlow" w:hAnsi="Barlow"/>
              </w:rPr>
              <w:br/>
              <w:t xml:space="preserve">                          0.0254313306781859, 0.0254313306781859, 0.0254313306781859, 0.0254313306781859,  </w:t>
            </w:r>
            <w:r>
              <w:rPr>
                <w:rFonts w:ascii="Barlow" w:hAnsi="Barlow"/>
              </w:rPr>
              <w:br/>
              <w:t xml:space="preserve">                          0.0254313306781859, 0.0254313306781859, 0.0254313306781859, 0.0254313306781859,  </w:t>
            </w:r>
            <w:r>
              <w:rPr>
                <w:rFonts w:ascii="Barlow" w:hAnsi="Barlow"/>
              </w:rPr>
              <w:br/>
              <w:t xml:space="preserve">                          0.0254313306781859, 0.0254313306781859, 0.0254313306781859, 0.0254313306781859,  </w:t>
            </w:r>
            <w:r>
              <w:rPr>
                <w:rFonts w:ascii="Barlow" w:hAnsi="Barlow"/>
              </w:rPr>
              <w:br/>
              <w:t xml:space="preserve">                          0.0254313306781859, 0.0254313306781859, 0.0254313306781859, 0.0254313306781859,  </w:t>
            </w:r>
            <w:r>
              <w:rPr>
                <w:rFonts w:ascii="Barlow" w:hAnsi="Barlow"/>
              </w:rPr>
              <w:br/>
              <w:t xml:space="preserve">                          0.0254313306781859, 0.025431330678</w:t>
            </w:r>
            <w:r>
              <w:rPr>
                <w:rFonts w:ascii="Barlow" w:hAnsi="Barlow"/>
              </w:rPr>
              <w:t xml:space="preserve">1859, 0.0254313306781859, 0.0254313306781859,  </w:t>
            </w:r>
            <w:r>
              <w:rPr>
                <w:rFonts w:ascii="Barlow" w:hAnsi="Barlow"/>
              </w:rPr>
              <w:br/>
              <w:t xml:space="preserve">                          0.0255148344985342, 0.0255148344985342, 0.0255148344985342, 0.0255148344985342,  </w:t>
            </w:r>
            <w:r>
              <w:rPr>
                <w:rFonts w:ascii="Barlow" w:hAnsi="Barlow"/>
              </w:rPr>
              <w:br/>
              <w:t xml:space="preserve">                          0.0255148344985342, 0.0255148344985342, 0.0255148344985342, 0.0255148344985342,  </w:t>
            </w:r>
            <w:r>
              <w:rPr>
                <w:rFonts w:ascii="Barlow" w:hAnsi="Barlow"/>
              </w:rPr>
              <w:br/>
            </w:r>
            <w:r>
              <w:rPr>
                <w:rFonts w:ascii="Barlow" w:hAnsi="Barlow"/>
              </w:rPr>
              <w:lastRenderedPageBreak/>
              <w:t xml:space="preserve">                          0.0255148344985342, 0.0255148344985342, 0.025598366219754, 0.025598366219754,  </w:t>
            </w:r>
            <w:r>
              <w:rPr>
                <w:rFonts w:ascii="Barlow" w:hAnsi="Barlow"/>
              </w:rPr>
              <w:br/>
              <w:t xml:space="preserve">                          0.025598366219754, 0.025598366219754, 0.025598366219754, 0.025598366219754,  </w:t>
            </w:r>
            <w:r>
              <w:rPr>
                <w:rFonts w:ascii="Barlow" w:hAnsi="Barlow"/>
              </w:rPr>
              <w:br/>
              <w:t xml:space="preserve">                          0.0255983662</w:t>
            </w:r>
            <w:r>
              <w:rPr>
                <w:rFonts w:ascii="Barlow" w:hAnsi="Barlow"/>
              </w:rPr>
              <w:t xml:space="preserve">19754, 0.025598366219754, 0.025598366219754, 0.025598366219754,  </w:t>
            </w:r>
            <w:r>
              <w:rPr>
                <w:rFonts w:ascii="Barlow" w:hAnsi="Barlow"/>
              </w:rPr>
              <w:br/>
              <w:t xml:space="preserve">                          0.025598366219754, 0.025598366219754, 0.025598366219754, 0.025598366219754,  </w:t>
            </w:r>
            <w:r>
              <w:rPr>
                <w:rFonts w:ascii="Barlow" w:hAnsi="Barlow"/>
              </w:rPr>
              <w:br/>
              <w:t xml:space="preserve">                          0.0256819188788659, 0.0256819188788659, 0.0256819188788659, 0.0256819188788659,  </w:t>
            </w:r>
            <w:r>
              <w:rPr>
                <w:rFonts w:ascii="Barlow" w:hAnsi="Barlow"/>
              </w:rPr>
              <w:br/>
              <w:t xml:space="preserve">                          0.0256819188788659, 0.0256819188788659, 0.0256819188788659, 0.0256819188788659,  </w:t>
            </w:r>
            <w:r>
              <w:rPr>
                <w:rFonts w:ascii="Barlow" w:hAnsi="Barlow"/>
              </w:rPr>
              <w:br/>
              <w:t xml:space="preserve">                          0.0256819188788659, 0.0256819188788659, 0.0256819188788659, 0.0256819188788659,  </w:t>
            </w:r>
            <w:r>
              <w:rPr>
                <w:rFonts w:ascii="Barlow" w:hAnsi="Barlow"/>
              </w:rPr>
              <w:br/>
              <w:t xml:space="preserve">                  </w:t>
            </w:r>
            <w:r>
              <w:rPr>
                <w:rFonts w:ascii="Barlow" w:hAnsi="Barlow"/>
              </w:rPr>
              <w:t xml:space="preserve">        0.0256819188788659, 0.0256819188788659, 0.0256819188788659, 0.0256819188788659,  </w:t>
            </w:r>
            <w:r>
              <w:rPr>
                <w:rFonts w:ascii="Barlow" w:hAnsi="Barlow"/>
              </w:rPr>
              <w:br/>
              <w:t xml:space="preserve">                          0.0256819188788659, 0.0256819188788659, 0.0256819188788659, 0.0256819188788659,  </w:t>
            </w:r>
            <w:r>
              <w:rPr>
                <w:rFonts w:ascii="Barlow" w:hAnsi="Barlow"/>
              </w:rPr>
              <w:br/>
              <w:t xml:space="preserve">                          0.0256819188788659, 0.0256819188788659, 0.0256819188788659, 0.0256819188788659,  </w:t>
            </w:r>
            <w:r>
              <w:rPr>
                <w:rFonts w:ascii="Barlow" w:hAnsi="Barlow"/>
              </w:rPr>
              <w:br/>
              <w:t xml:space="preserve">                          0.0256819188788659, 0.0256819188788659, 0.0256819188788659, 0.0257655204339036,  </w:t>
            </w:r>
            <w:r>
              <w:rPr>
                <w:rFonts w:ascii="Barlow" w:hAnsi="Barlow"/>
              </w:rPr>
              <w:br/>
              <w:t xml:space="preserve">                          0.0257655204339036, 0.0257655204339036, 0.0257655204339036, 0.0257655204</w:t>
            </w:r>
            <w:r>
              <w:rPr>
                <w:rFonts w:ascii="Barlow" w:hAnsi="Barlow"/>
              </w:rPr>
              <w:t xml:space="preserve">339036,  </w:t>
            </w:r>
            <w:r>
              <w:rPr>
                <w:rFonts w:ascii="Barlow" w:hAnsi="Barlow"/>
              </w:rPr>
              <w:br/>
              <w:t xml:space="preserve">                          0.0257655204339036, 0.0257655204339036, 0.0258491499551733, 0.0258491499551733,  </w:t>
            </w:r>
            <w:r>
              <w:rPr>
                <w:rFonts w:ascii="Barlow" w:hAnsi="Barlow"/>
              </w:rPr>
              <w:br/>
              <w:t xml:space="preserve">                          0.0258491499551733, 0.0258491499551733, 0.0258491499551733, 0.0258491499551733,  </w:t>
            </w:r>
            <w:r>
              <w:rPr>
                <w:rFonts w:ascii="Barlow" w:hAnsi="Barlow"/>
              </w:rPr>
              <w:br/>
              <w:t xml:space="preserve">                          0.0258491499551733, 0.0258491499551733, 0.0258491499551733, 0.0258491499551733,  </w:t>
            </w:r>
            <w:r>
              <w:rPr>
                <w:rFonts w:ascii="Barlow" w:hAnsi="Barlow"/>
              </w:rPr>
              <w:br/>
              <w:t xml:space="preserve">                          0.0258491499551733, 0.0258491499551733, 0.0258491499551733, 0.0258491499551733,  </w:t>
            </w:r>
            <w:r>
              <w:rPr>
                <w:rFonts w:ascii="Barlow" w:hAnsi="Barlow"/>
              </w:rPr>
              <w:br/>
              <w:t xml:space="preserve">                          0.0258491499551733, 0.0258491499551733, </w:t>
            </w:r>
            <w:r>
              <w:rPr>
                <w:rFonts w:ascii="Barlow" w:hAnsi="Barlow"/>
              </w:rPr>
              <w:lastRenderedPageBreak/>
              <w:t>0.02</w:t>
            </w:r>
            <w:r>
              <w:rPr>
                <w:rFonts w:ascii="Barlow" w:hAnsi="Barlow"/>
              </w:rPr>
              <w:t xml:space="preserve">58491499551733) </w:t>
            </w:r>
            <w:r>
              <w:rPr>
                <w:rFonts w:ascii="Barlow" w:hAnsi="Barlow"/>
              </w:rPr>
              <w:br/>
              <w:t xml:space="preserve"> </w:t>
            </w:r>
            <w:r>
              <w:rPr>
                <w:rFonts w:ascii="Barlow" w:hAnsi="Barlow"/>
              </w:rPr>
              <w:br/>
              <w:t xml:space="preserve">H_Zweikammer_maennlich &lt;- c(0.00446928118229703, 0.0145667650471205, 0.0203843588493678,  </w:t>
            </w:r>
            <w:r>
              <w:rPr>
                <w:rFonts w:ascii="Barlow" w:hAnsi="Barlow"/>
              </w:rPr>
              <w:br/>
              <w:t xml:space="preserve">                            0.0242532632497309, 0.027754598318991, 0.0294976959101923, 0.0305747819397791,  </w:t>
            </w:r>
            <w:r>
              <w:rPr>
                <w:rFonts w:ascii="Barlow" w:hAnsi="Barlow"/>
              </w:rPr>
              <w:br/>
              <w:t xml:space="preserve">                            0.0317522661023241, 0.0322112747757224, 0.0324843089315092, 0.0327574278268273,  </w:t>
            </w:r>
            <w:r>
              <w:rPr>
                <w:rFonts w:ascii="Barlow" w:hAnsi="Barlow"/>
              </w:rPr>
              <w:br/>
              <w:t xml:space="preserve">                            0.0330803089224606, 0.0333536178253359, 0.0337264368384526, 0.0341491594268365,  </w:t>
            </w:r>
            <w:r>
              <w:rPr>
                <w:rFonts w:ascii="Barlow" w:hAnsi="Barlow"/>
              </w:rPr>
              <w:br/>
              <w:t xml:space="preserve">                            0.0345223308910139, 0.0347338749769679, 0.034</w:t>
            </w:r>
            <w:r>
              <w:rPr>
                <w:rFonts w:ascii="Barlow" w:hAnsi="Barlow"/>
              </w:rPr>
              <w:t xml:space="preserve">9454875276266, 0.035119803338512,  </w:t>
            </w:r>
            <w:r>
              <w:rPr>
                <w:rFonts w:ascii="Barlow" w:hAnsi="Barlow"/>
              </w:rPr>
              <w:br/>
              <w:t xml:space="preserve">                            0.0353066133097261, 0.035493472150873, 0.0356928391612773, 0.0358299355838986,  </w:t>
            </w:r>
            <w:r>
              <w:rPr>
                <w:rFonts w:ascii="Barlow" w:hAnsi="Barlow"/>
              </w:rPr>
              <w:br/>
              <w:t xml:space="preserve">                            0.0359670593507786, 0.0360668049994575, 0.036179034946266, 0.0362538647085917,  </w:t>
            </w:r>
            <w:r>
              <w:rPr>
                <w:rFonts w:ascii="Barlow" w:hAnsi="Barlow"/>
              </w:rPr>
              <w:br/>
              <w:t xml:space="preserve">                            0.0363661324548098, 0.0365907337883886, 0.0367155590332082, 0.0368903580148249,  </w:t>
            </w:r>
            <w:r>
              <w:rPr>
                <w:rFonts w:ascii="Barlow" w:hAnsi="Barlow"/>
              </w:rPr>
              <w:br/>
              <w:t xml:space="preserve">                            0.0369777744229404, 0.0370652039329538, 0.0371401542783851, 0.0373150668225592,  </w:t>
            </w:r>
            <w:r>
              <w:rPr>
                <w:rFonts w:ascii="Barlow" w:hAnsi="Barlow"/>
              </w:rPr>
              <w:br/>
              <w:t xml:space="preserve">                            0.03750253</w:t>
            </w:r>
            <w:r>
              <w:rPr>
                <w:rFonts w:ascii="Barlow" w:hAnsi="Barlow"/>
              </w:rPr>
              <w:t xml:space="preserve">05020204, 0.0376025305021039, 0.0376775398783111, 0.037777564884646,  </w:t>
            </w:r>
            <w:r>
              <w:rPr>
                <w:rFonts w:ascii="Barlow" w:hAnsi="Barlow"/>
              </w:rPr>
              <w:br/>
              <w:t xml:space="preserve">                            0.0378901091990885, 0.0379776557082272, 0.0381527761039465, 0.0384280376041081,  </w:t>
            </w:r>
            <w:r>
              <w:rPr>
                <w:rFonts w:ascii="Barlow" w:hAnsi="Barlow"/>
              </w:rPr>
              <w:br/>
              <w:t xml:space="preserve">                            0.0386282954367359, 0.0387284506774427, 0.0388411457809597, 0.0389663853017065,  </w:t>
            </w:r>
            <w:r>
              <w:rPr>
                <w:rFonts w:ascii="Barlow" w:hAnsi="Barlow"/>
              </w:rPr>
              <w:br/>
              <w:t xml:space="preserve">                            0.0390164867571642, 0.0391417576556456, 0.0393798364859235, 0.039505182755156,  </w:t>
            </w:r>
            <w:r>
              <w:rPr>
                <w:rFonts w:ascii="Barlow" w:hAnsi="Barlow"/>
              </w:rPr>
              <w:br/>
              <w:t xml:space="preserve">                            0.039643085258305, 0.0397057792177625, 0.0397810190447464, 0.039944066272364,  </w:t>
            </w:r>
            <w:r>
              <w:rPr>
                <w:rFonts w:ascii="Barlow" w:hAnsi="Barlow"/>
              </w:rPr>
              <w:br/>
              <w:t xml:space="preserve">    </w:t>
            </w:r>
            <w:r>
              <w:rPr>
                <w:rFonts w:ascii="Barlow" w:hAnsi="Barlow"/>
              </w:rPr>
              <w:t xml:space="preserve">                        0.0400569635297077, 0.0401949698405789, 0.0403079081826387, 0.0404083110492249,  </w:t>
            </w:r>
            <w:r>
              <w:rPr>
                <w:rFonts w:ascii="Barlow" w:hAnsi="Barlow"/>
              </w:rPr>
              <w:br/>
              <w:t xml:space="preserve">                            0.0404836226510126, 0.0406217138541949, </w:t>
            </w:r>
            <w:r>
              <w:rPr>
                <w:rFonts w:ascii="Barlow" w:hAnsi="Barlow"/>
              </w:rPr>
              <w:lastRenderedPageBreak/>
              <w:t xml:space="preserve">0.0406970443668546, 0.0408100550339261,  </w:t>
            </w:r>
            <w:r>
              <w:rPr>
                <w:rFonts w:ascii="Barlow" w:hAnsi="Barlow"/>
              </w:rPr>
              <w:br/>
              <w:t xml:space="preserve">                            0.0409356437311084, 0.0410612545137031, 0.0411366323451186, 0.0412245814352163,  </w:t>
            </w:r>
            <w:r>
              <w:rPr>
                <w:rFonts w:ascii="Barlow" w:hAnsi="Barlow"/>
              </w:rPr>
              <w:br/>
              <w:t xml:space="preserve">                            0.041325106679703, 0.0414005100879728, 0.0414633529744929, 0.041563909808043,  </w:t>
            </w:r>
            <w:r>
              <w:rPr>
                <w:rFonts w:ascii="Barlow" w:hAnsi="Barlow"/>
              </w:rPr>
              <w:br/>
              <w:t xml:space="preserve">                            0.0416141951775253, 0.0417147760320445, 0.04175249</w:t>
            </w:r>
            <w:r>
              <w:rPr>
                <w:rFonts w:ascii="Barlow" w:hAnsi="Barlow"/>
              </w:rPr>
              <w:t xml:space="preserve">83580077, 0.0417776479983691,  </w:t>
            </w:r>
            <w:r>
              <w:rPr>
                <w:rFonts w:ascii="Barlow" w:hAnsi="Barlow"/>
              </w:rPr>
              <w:br/>
              <w:t xml:space="preserve">                            0.0418405256573289, 0.0419662991645632, 0.0421298283769055, 0.0421675696854012,  </w:t>
            </w:r>
            <w:r>
              <w:rPr>
                <w:rFonts w:ascii="Barlow" w:hAnsi="Barlow"/>
              </w:rPr>
              <w:br/>
              <w:t xml:space="preserve">                            0.0421927319822169, 0.0422430616414958, 0.0422808114983654, 0.0423311474911277,  </w:t>
            </w:r>
            <w:r>
              <w:rPr>
                <w:rFonts w:ascii="Barlow" w:hAnsi="Barlow"/>
              </w:rPr>
              <w:br/>
              <w:t xml:space="preserve">                            0.0423814866512295, 0.0424570039447255, 0.0425451190987008, 0.0425828855884989,  </w:t>
            </w:r>
            <w:r>
              <w:rPr>
                <w:rFonts w:ascii="Barlow" w:hAnsi="Barlow"/>
              </w:rPr>
              <w:br/>
              <w:t xml:space="preserve">                            0.0426206544556262, 0.0426962002742012, 0.0427339762751123, 0.0428473185500131,  </w:t>
            </w:r>
            <w:r>
              <w:rPr>
                <w:rFonts w:ascii="Barlow" w:hAnsi="Barlow"/>
              </w:rPr>
              <w:br/>
              <w:t xml:space="preserve">                            0.0429228891</w:t>
            </w:r>
            <w:r>
              <w:rPr>
                <w:rFonts w:ascii="Barlow" w:hAnsi="Barlow"/>
              </w:rPr>
              <w:t xml:space="preserve">077599, 0.0430236612745727, 0.043061454407565, 0.0430866509405234,  </w:t>
            </w:r>
            <w:r>
              <w:rPr>
                <w:rFonts w:ascii="Barlow" w:hAnsi="Barlow"/>
              </w:rPr>
              <w:br/>
              <w:t xml:space="preserve">                            0.0431118493782216, 0.0431748490443442, 0.0432756631180743, 0.0433638848824408,  </w:t>
            </w:r>
            <w:r>
              <w:rPr>
                <w:rFonts w:ascii="Barlow" w:hAnsi="Barlow"/>
              </w:rPr>
              <w:br/>
              <w:t xml:space="preserve">                            0.0434395144990347, 0.0434647265958, 0.0435151546035262, 0.0435403701968505,  </w:t>
            </w:r>
            <w:r>
              <w:rPr>
                <w:rFonts w:ascii="Barlow" w:hAnsi="Barlow"/>
              </w:rPr>
              <w:br/>
              <w:t xml:space="preserve">                            0.0436034135517864, 0.0436538517335007, 0.0437421246734883, 0.0437925711245911,  </w:t>
            </w:r>
            <w:r>
              <w:rPr>
                <w:rFonts w:ascii="Barlow" w:hAnsi="Barlow"/>
              </w:rPr>
              <w:br/>
              <w:t xml:space="preserve">                            0.0438177959407665, 0.0438304087465483, 0.0438934759572958, 0.0439187049100433,  </w:t>
            </w:r>
            <w:r>
              <w:rPr>
                <w:rFonts w:ascii="Barlow" w:hAnsi="Barlow"/>
              </w:rPr>
              <w:br/>
              <w:t xml:space="preserve">      </w:t>
            </w:r>
            <w:r>
              <w:rPr>
                <w:rFonts w:ascii="Barlow" w:hAnsi="Barlow"/>
              </w:rPr>
              <w:t xml:space="preserve">                      0.0439313202616648, 0.0440070166686448, 0.0440448679760965, 0.0440953411622271,  </w:t>
            </w:r>
            <w:r>
              <w:rPr>
                <w:rFonts w:ascii="Barlow" w:hAnsi="Barlow"/>
              </w:rPr>
              <w:br/>
              <w:t xml:space="preserve">                            0.0441079598568233, 0.0441458192847719, 0.0441836815796102, 0.0441963029817219,  </w:t>
            </w:r>
            <w:r>
              <w:rPr>
                <w:rFonts w:ascii="Barlow" w:hAnsi="Barlow"/>
              </w:rPr>
              <w:br/>
              <w:t xml:space="preserve">                            0.0442341686218136, 0.0442846596470446, 0.0442972834391056, 0.0443225324575514,  </w:t>
            </w:r>
            <w:r>
              <w:rPr>
                <w:rFonts w:ascii="Barlow" w:hAnsi="Barlow"/>
              </w:rPr>
              <w:br/>
              <w:t xml:space="preserve">                            0.0443477827510874, 0.0443477827510874, 0.0443730343198425, 0.0443982871639454,  </w:t>
            </w:r>
            <w:r>
              <w:rPr>
                <w:rFonts w:ascii="Barlow" w:hAnsi="Barlow"/>
              </w:rPr>
              <w:br/>
            </w:r>
            <w:r>
              <w:rPr>
                <w:rFonts w:ascii="Barlow" w:hAnsi="Barlow"/>
              </w:rPr>
              <w:lastRenderedPageBreak/>
              <w:t xml:space="preserve">                            0.0444109146223539, 0.044461427964201, 0.044474057</w:t>
            </w:r>
            <w:r>
              <w:rPr>
                <w:rFonts w:ascii="Barlow" w:hAnsi="Barlow"/>
              </w:rPr>
              <w:t xml:space="preserve">336332, 0.044474057336332,  </w:t>
            </w:r>
            <w:r>
              <w:rPr>
                <w:rFonts w:ascii="Barlow" w:hAnsi="Barlow"/>
              </w:rPr>
              <w:br/>
              <w:t xml:space="preserve">                            0.0444993178352281, 0.0445372107372605, 0.0445751055538857, 0.0446635323775887,  </w:t>
            </w:r>
            <w:r>
              <w:rPr>
                <w:rFonts w:ascii="Barlow" w:hAnsi="Barlow"/>
              </w:rPr>
              <w:br/>
              <w:t xml:space="preserve">                            0.0447014334179767, 0.0447140677365766, 0.0447393378104929, 0.0447646088423104,  </w:t>
            </w:r>
            <w:r>
              <w:rPr>
                <w:rFonts w:ascii="Barlow" w:hAnsi="Barlow"/>
              </w:rPr>
              <w:br/>
              <w:t xml:space="preserve">                            0.0448025170665042, 0.0448277909724613, 0.0448404281649827, 0.0448783421381821,  </w:t>
            </w:r>
            <w:r>
              <w:rPr>
                <w:rFonts w:ascii="Barlow" w:hAnsi="Barlow"/>
              </w:rPr>
              <w:br/>
              <w:t xml:space="preserve">                            0.0448783421381821, 0.0448909806084219, 0.0449162583475821, 0.0449794562898781,  </w:t>
            </w:r>
            <w:r>
              <w:rPr>
                <w:rFonts w:ascii="Barlow" w:hAnsi="Barlow"/>
              </w:rPr>
              <w:br/>
              <w:t xml:space="preserve">                            0.0450553019692</w:t>
            </w:r>
            <w:r>
              <w:rPr>
                <w:rFonts w:ascii="Barlow" w:hAnsi="Barlow"/>
              </w:rPr>
              <w:t xml:space="preserve">389, 0.0450679441143583, 0.0450805865791333, 0.0451058723078693,  </w:t>
            </w:r>
            <w:r>
              <w:rPr>
                <w:rFonts w:ascii="Barlow" w:hAnsi="Barlow"/>
              </w:rPr>
              <w:br/>
              <w:t xml:space="preserve">                            0.0451311596351267, 0.0451564479215938, 0.0451817368475744, 0.045194381710283,  </w:t>
            </w:r>
            <w:r>
              <w:rPr>
                <w:rFonts w:ascii="Barlow" w:hAnsi="Barlow"/>
              </w:rPr>
              <w:br/>
              <w:t xml:space="preserve">                            0.0452323182172204, 0.0452449646790567, 0.0452576117806573, 0.0452576117806573,  </w:t>
            </w:r>
            <w:r>
              <w:rPr>
                <w:rFonts w:ascii="Barlow" w:hAnsi="Barlow"/>
              </w:rPr>
              <w:br/>
              <w:t xml:space="preserve">                            0.0452829067836309, 0.0453082037062617, 0.0453335025488411, 0.0453841034343673,  </w:t>
            </w:r>
            <w:r>
              <w:rPr>
                <w:rFonts w:ascii="Barlow" w:hAnsi="Barlow"/>
              </w:rPr>
              <w:br/>
              <w:t xml:space="preserve">                            0.0453967543759138, 0.0454220576995067, 0.045434709601404, 0.0454473618234507,  </w:t>
            </w:r>
            <w:r>
              <w:rPr>
                <w:rFonts w:ascii="Barlow" w:hAnsi="Barlow"/>
              </w:rPr>
              <w:br/>
              <w:t xml:space="preserve">       </w:t>
            </w:r>
            <w:r>
              <w:rPr>
                <w:rFonts w:ascii="Barlow" w:hAnsi="Barlow"/>
              </w:rPr>
              <w:t xml:space="preserve">                     0.0454726673881457, 0.0454853207308427, 0.0455232836410839, 0.0455232836410839,  </w:t>
            </w:r>
            <w:r>
              <w:rPr>
                <w:rFonts w:ascii="Barlow" w:hAnsi="Barlow"/>
              </w:rPr>
              <w:br/>
              <w:t xml:space="preserve">                            0.0455485949704363, 0.0455612511957173, 0.0456118789802562, 0.0456371938337478,  </w:t>
            </w:r>
            <w:r>
              <w:rPr>
                <w:rFonts w:ascii="Barlow" w:hAnsi="Barlow"/>
              </w:rPr>
              <w:br/>
              <w:t xml:space="preserve">                            0.0456751682769521, 0.0456878278669081, 0.0456878278669081, 0.0457004887391158,  </w:t>
            </w:r>
            <w:r>
              <w:rPr>
                <w:rFonts w:ascii="Barlow" w:hAnsi="Barlow"/>
              </w:rPr>
              <w:br/>
              <w:t xml:space="preserve">                            0.0457004887391158, 0.0457131502525467, 0.0457637985507747, 0.0458017869389952,  </w:t>
            </w:r>
            <w:r>
              <w:rPr>
                <w:rFonts w:ascii="Barlow" w:hAnsi="Barlow"/>
              </w:rPr>
              <w:br/>
              <w:t xml:space="preserve">                            0.0458271142950738, 0.0458397786948131, 0.045865109</w:t>
            </w:r>
            <w:r>
              <w:rPr>
                <w:rFonts w:ascii="Barlow" w:hAnsi="Barlow"/>
              </w:rPr>
              <w:t xml:space="preserve">2586728, 0.0458904414267278,  </w:t>
            </w:r>
            <w:r>
              <w:rPr>
                <w:rFonts w:ascii="Barlow" w:hAnsi="Barlow"/>
              </w:rPr>
              <w:br/>
              <w:t xml:space="preserve">                            0.0458904414267278, 0.0459031082327295, 0.0459411115390217, 0.0459664488418672,  </w:t>
            </w:r>
            <w:r>
              <w:rPr>
                <w:rFonts w:ascii="Barlow" w:hAnsi="Barlow"/>
              </w:rPr>
              <w:br/>
              <w:t xml:space="preserve">                            0.0459791182155568, 0.0459791182155568, </w:t>
            </w:r>
            <w:r>
              <w:rPr>
                <w:rFonts w:ascii="Barlow" w:hAnsi="Barlow"/>
              </w:rPr>
              <w:lastRenderedPageBreak/>
              <w:t xml:space="preserve">0.0459791182155568, 0.0459917891945802,  </w:t>
            </w:r>
            <w:r>
              <w:rPr>
                <w:rFonts w:ascii="Barlow" w:hAnsi="Barlow"/>
              </w:rPr>
              <w:br/>
              <w:t xml:space="preserve">                            0.0460171316342982, 0.0460551469798306, 0.0460551469798306, 0.0460678198857915,  </w:t>
            </w:r>
            <w:r>
              <w:rPr>
                <w:rFonts w:ascii="Barlow" w:hAnsi="Barlow"/>
              </w:rPr>
              <w:br/>
              <w:t xml:space="preserve">                            0.0461058414947439, 0.0461185156856554, 0.0461185156856554, 0.0461185156856554,  </w:t>
            </w:r>
            <w:r>
              <w:rPr>
                <w:rFonts w:ascii="Barlow" w:hAnsi="Barlow"/>
              </w:rPr>
              <w:br/>
              <w:t xml:space="preserve">                            0.04614386679</w:t>
            </w:r>
            <w:r>
              <w:rPr>
                <w:rFonts w:ascii="Barlow" w:hAnsi="Barlow"/>
              </w:rPr>
              <w:t xml:space="preserve">85707, 0.0461565427567147, 0.0461565427567147, 0.0461565427567147,  </w:t>
            </w:r>
            <w:r>
              <w:rPr>
                <w:rFonts w:ascii="Barlow" w:hAnsi="Barlow"/>
              </w:rPr>
              <w:br/>
              <w:t xml:space="preserve">                            0.0461818967620151, 0.0461818967620151, 0.0461818967620151, 0.046232606701174,  </w:t>
            </w:r>
            <w:r>
              <w:rPr>
                <w:rFonts w:ascii="Barlow" w:hAnsi="Barlow"/>
              </w:rPr>
              <w:br/>
              <w:t xml:space="preserve">                            0.0462452853914654, 0.0462579644032634, 0.0462579644032634, 0.0462579644032634,  </w:t>
            </w:r>
            <w:r>
              <w:rPr>
                <w:rFonts w:ascii="Barlow" w:hAnsi="Barlow"/>
              </w:rPr>
              <w:br/>
              <w:t xml:space="preserve">                            0.0462579644032634, 0.0462579644032634, 0.0462579644032634, 0.0463086910626701,  </w:t>
            </w:r>
            <w:r>
              <w:rPr>
                <w:rFonts w:ascii="Barlow" w:hAnsi="Barlow"/>
              </w:rPr>
              <w:br/>
              <w:t xml:space="preserve">                            0.0463213732904303, 0.0463340561615789, 0.0463594230299135, 0.0463721070271485,  </w:t>
            </w:r>
            <w:r>
              <w:rPr>
                <w:rFonts w:ascii="Barlow" w:hAnsi="Barlow"/>
              </w:rPr>
              <w:br/>
              <w:t xml:space="preserve">    </w:t>
            </w:r>
            <w:r>
              <w:rPr>
                <w:rFonts w:ascii="Barlow" w:hAnsi="Barlow"/>
              </w:rPr>
              <w:t xml:space="preserve">                        0.0463721070271485, 0.0463847916679514, 0.0463974769523874, 0.0464101623977419,  </w:t>
            </w:r>
            <w:r>
              <w:rPr>
                <w:rFonts w:ascii="Barlow" w:hAnsi="Barlow"/>
              </w:rPr>
              <w:br/>
              <w:t xml:space="preserve">                            0.0464101623977419, 0.0464101623977419, 0.0464101623977419, 0.046460909007245,  </w:t>
            </w:r>
            <w:r>
              <w:rPr>
                <w:rFonts w:ascii="Barlow" w:hAnsi="Barlow"/>
              </w:rPr>
              <w:br/>
              <w:t xml:space="preserve">                            0.0465624138161224, 0.0465877916283025, 0.0466004807759092, 0.0466004807759092,  </w:t>
            </w:r>
            <w:r>
              <w:rPr>
                <w:rFonts w:ascii="Barlow" w:hAnsi="Barlow"/>
              </w:rPr>
              <w:br/>
              <w:t xml:space="preserve">                            0.0466004807759092, 0.0466004807759092, 0.0466004807759092, 0.0466512434856335,  </w:t>
            </w:r>
            <w:r>
              <w:rPr>
                <w:rFonts w:ascii="Barlow" w:hAnsi="Barlow"/>
              </w:rPr>
              <w:br/>
              <w:t xml:space="preserve">                            0.0466512434856335, 0.046676627417606, 0.04667662</w:t>
            </w:r>
            <w:r>
              <w:rPr>
                <w:rFonts w:ascii="Barlow" w:hAnsi="Barlow"/>
              </w:rPr>
              <w:t xml:space="preserve">7417606, 0.046676627417606,  </w:t>
            </w:r>
            <w:r>
              <w:rPr>
                <w:rFonts w:ascii="Barlow" w:hAnsi="Barlow"/>
              </w:rPr>
              <w:br/>
              <w:t xml:space="preserve">                            0.046676627417606, 0.046676627417606, 0.0467147079070717, 0.0467527917804601,  </w:t>
            </w:r>
            <w:r>
              <w:rPr>
                <w:rFonts w:ascii="Barlow" w:hAnsi="Barlow"/>
              </w:rPr>
              <w:br/>
              <w:t xml:space="preserve">                            0.0467654868884005, 0.046803574146313, 0.046803574146313, 0.0468289671023084,  </w:t>
            </w:r>
            <w:r>
              <w:rPr>
                <w:rFonts w:ascii="Barlow" w:hAnsi="Barlow"/>
              </w:rPr>
              <w:br/>
              <w:t xml:space="preserve">                            0.0468416641445326, 0.0468670590350819, 0.0468797572059106, 0.0468924556992346,  </w:t>
            </w:r>
            <w:r>
              <w:rPr>
                <w:rFonts w:ascii="Barlow" w:hAnsi="Barlow"/>
              </w:rPr>
              <w:br/>
              <w:t xml:space="preserve">                            0.0468924556992346, 0.0468924556992346, 0.0468924556992346, 0.0469051558052807,  </w:t>
            </w:r>
            <w:r>
              <w:rPr>
                <w:rFonts w:ascii="Barlow" w:hAnsi="Barlow"/>
              </w:rPr>
              <w:br/>
            </w:r>
            <w:r>
              <w:rPr>
                <w:rFonts w:ascii="Barlow" w:hAnsi="Barlow"/>
              </w:rPr>
              <w:lastRenderedPageBreak/>
              <w:t xml:space="preserve">                            0.0469432570912037</w:t>
            </w:r>
            <w:r>
              <w:rPr>
                <w:rFonts w:ascii="Barlow" w:hAnsi="Barlow"/>
              </w:rPr>
              <w:t xml:space="preserve">, 0.0469813617647465, 0.0469940636452601, 0.0470067660098055,  </w:t>
            </w:r>
            <w:r>
              <w:rPr>
                <w:rFonts w:ascii="Barlow" w:hAnsi="Barlow"/>
              </w:rPr>
              <w:br/>
              <w:t xml:space="preserve">                            0.0470067660098055, 0.0470448755238502, 0.0470448755238502, 0.0470575798248915,  </w:t>
            </w:r>
            <w:r>
              <w:rPr>
                <w:rFonts w:ascii="Barlow" w:hAnsi="Barlow"/>
              </w:rPr>
              <w:br/>
              <w:t xml:space="preserve">                            0.0470702842873341, 0.0470829895568448, 0.0470829895568448, 0.0470829895568448,  </w:t>
            </w:r>
            <w:r>
              <w:rPr>
                <w:rFonts w:ascii="Barlow" w:hAnsi="Barlow"/>
              </w:rPr>
              <w:br/>
              <w:t xml:space="preserve">                            0.0470829895568448, 0.0470829895568448, 0.0471211097243241, 0.0471592318294314,  </w:t>
            </w:r>
            <w:r>
              <w:rPr>
                <w:rFonts w:ascii="Barlow" w:hAnsi="Barlow"/>
              </w:rPr>
              <w:br/>
              <w:t xml:space="preserve">                            0.0471592318294314, 0.0471592318294314, 0.0471719401667362, 0.047184648988565,  </w:t>
            </w:r>
            <w:r>
              <w:rPr>
                <w:rFonts w:ascii="Barlow" w:hAnsi="Barlow"/>
              </w:rPr>
              <w:br/>
              <w:t xml:space="preserve">         </w:t>
            </w:r>
            <w:r>
              <w:rPr>
                <w:rFonts w:ascii="Barlow" w:hAnsi="Barlow"/>
              </w:rPr>
              <w:t xml:space="preserve">                   0.047184648988565, 0.0472100680859343, 0.0472227780384627, 0.047235488798757,  </w:t>
            </w:r>
            <w:r>
              <w:rPr>
                <w:rFonts w:ascii="Barlow" w:hAnsi="Barlow"/>
              </w:rPr>
              <w:br/>
              <w:t xml:space="preserve">                            0.0472609108040461, 0.0472736220490492, 0.0472736220490492, 0.0472736220490492,  </w:t>
            </w:r>
            <w:r>
              <w:rPr>
                <w:rFonts w:ascii="Barlow" w:hAnsi="Barlow"/>
              </w:rPr>
              <w:br/>
              <w:t xml:space="preserve">                            0.0472863341019824, 0.0472990464781163, 0.0472990464781163, 0.0473498995382103,  </w:t>
            </w:r>
            <w:r>
              <w:rPr>
                <w:rFonts w:ascii="Barlow" w:hAnsi="Barlow"/>
              </w:rPr>
              <w:br/>
              <w:t xml:space="preserve">                            0.0473753270380527, 0.0473880411920849, 0.0474134699851085, 0.0474134699851085,  </w:t>
            </w:r>
            <w:r>
              <w:rPr>
                <w:rFonts w:ascii="Barlow" w:hAnsi="Barlow"/>
              </w:rPr>
              <w:br/>
              <w:t xml:space="preserve">                            0.047451617297317, 0.0474770506175112, 0.04747705061751</w:t>
            </w:r>
            <w:r>
              <w:rPr>
                <w:rFonts w:ascii="Barlow" w:hAnsi="Barlow"/>
              </w:rPr>
              <w:t xml:space="preserve">12, 0.0474770506175112,  </w:t>
            </w:r>
            <w:r>
              <w:rPr>
                <w:rFonts w:ascii="Barlow" w:hAnsi="Barlow"/>
              </w:rPr>
              <w:br/>
              <w:t xml:space="preserve">                            0.0474770506175112, 0.0475152042367046, 0.0475279229185406, 0.0475279229185406,  </w:t>
            </w:r>
            <w:r>
              <w:rPr>
                <w:rFonts w:ascii="Barlow" w:hAnsi="Barlow"/>
              </w:rPr>
              <w:br/>
              <w:t xml:space="preserve">                            0.0475279229185406, 0.0475279229185406, 0.0475406435418514, 0.0475660855975708,  </w:t>
            </w:r>
            <w:r>
              <w:rPr>
                <w:rFonts w:ascii="Barlow" w:hAnsi="Barlow"/>
              </w:rPr>
              <w:br/>
              <w:t xml:space="preserve">                            0.0475660855975708, 0.0476042532937096, 0.0476042532937096, 0.0476042532937096,  </w:t>
            </w:r>
            <w:r>
              <w:rPr>
                <w:rFonts w:ascii="Barlow" w:hAnsi="Barlow"/>
              </w:rPr>
              <w:br/>
              <w:t xml:space="preserve">                            0.0476169769922345, 0.0476169769922345, 0.0476297010145526, 0.0476424251987735,  </w:t>
            </w:r>
            <w:r>
              <w:rPr>
                <w:rFonts w:ascii="Barlow" w:hAnsi="Barlow"/>
              </w:rPr>
              <w:br/>
              <w:t xml:space="preserve">                            0.0476678743767664</w:t>
            </w:r>
            <w:r>
              <w:rPr>
                <w:rFonts w:ascii="Barlow" w:hAnsi="Barlow"/>
              </w:rPr>
              <w:t xml:space="preserve">, 0.0476805996944222, 0.0476805996944222, 0.0476805996944222,  </w:t>
            </w:r>
            <w:r>
              <w:rPr>
                <w:rFonts w:ascii="Barlow" w:hAnsi="Barlow"/>
              </w:rPr>
              <w:br/>
              <w:t xml:space="preserve">                            0.0476805996944222, 0.0476805996944222, 0.0476933259837546, 0.047706052597012,  </w:t>
            </w:r>
            <w:r>
              <w:rPr>
                <w:rFonts w:ascii="Barlow" w:hAnsi="Barlow"/>
              </w:rPr>
              <w:br/>
              <w:t xml:space="preserve">                            0.047706052597012, 0.0477187803441372, </w:t>
            </w:r>
            <w:r>
              <w:rPr>
                <w:rFonts w:ascii="Barlow" w:hAnsi="Barlow"/>
              </w:rPr>
              <w:lastRenderedPageBreak/>
              <w:t xml:space="preserve">0.0477187803441372, 0.0477315085772677,  </w:t>
            </w:r>
            <w:r>
              <w:rPr>
                <w:rFonts w:ascii="Barlow" w:hAnsi="Barlow"/>
              </w:rPr>
              <w:br/>
              <w:t xml:space="preserve">                            0.0477315085772677, 0.0477442374584629, 0.0477696957069369, 0.0477824253983056,  </w:t>
            </w:r>
            <w:r>
              <w:rPr>
                <w:rFonts w:ascii="Barlow" w:hAnsi="Barlow"/>
              </w:rPr>
              <w:br/>
              <w:t xml:space="preserve">                            0.0477824253983056, 0.0477824253983056, 0.0477824253983056, 0.0477824253983056,  </w:t>
            </w:r>
            <w:r>
              <w:rPr>
                <w:rFonts w:ascii="Barlow" w:hAnsi="Barlow"/>
              </w:rPr>
              <w:br/>
              <w:t xml:space="preserve">          </w:t>
            </w:r>
            <w:r>
              <w:rPr>
                <w:rFonts w:ascii="Barlow" w:hAnsi="Barlow"/>
              </w:rPr>
              <w:t xml:space="preserve">                  0.0478078878602724, 0.0478333516189791, 0.0478333516189791, 0.0478333516189791,  </w:t>
            </w:r>
            <w:r>
              <w:rPr>
                <w:rFonts w:ascii="Barlow" w:hAnsi="Barlow"/>
              </w:rPr>
              <w:br/>
              <w:t xml:space="preserve">                            0.0478333516189791, 0.0478333516189791, 0.0478460861735564, 0.0478460861735564,  </w:t>
            </w:r>
            <w:r>
              <w:rPr>
                <w:rFonts w:ascii="Barlow" w:hAnsi="Barlow"/>
              </w:rPr>
              <w:br/>
              <w:t xml:space="preserve">                            0.0478842908103304, 0.0478970265001911, 0.0479097626766637, 0.0479224991775649,  </w:t>
            </w:r>
            <w:r>
              <w:rPr>
                <w:rFonts w:ascii="Barlow" w:hAnsi="Barlow"/>
              </w:rPr>
              <w:br/>
              <w:t xml:space="preserve">                            0.0479224991775649, 0.047935236327373, 0.0479479738016594, 0.0479479738016594,  </w:t>
            </w:r>
            <w:r>
              <w:rPr>
                <w:rFonts w:ascii="Barlow" w:hAnsi="Barlow"/>
              </w:rPr>
              <w:br/>
              <w:t xml:space="preserve">                            0.0479479738016594, 0.0479607130608716, 0.0479607130608</w:t>
            </w:r>
            <w:r>
              <w:rPr>
                <w:rFonts w:ascii="Barlow" w:hAnsi="Barlow"/>
              </w:rPr>
              <w:t xml:space="preserve">716, 0.0479861927153689,  </w:t>
            </w:r>
            <w:r>
              <w:rPr>
                <w:rFonts w:ascii="Barlow" w:hAnsi="Barlow"/>
              </w:rPr>
              <w:br/>
              <w:t xml:space="preserve">                            0.0479989329483879, 0.0479989329483879, 0.0479989329483879, 0.0480116739930264,  </w:t>
            </w:r>
            <w:r>
              <w:rPr>
                <w:rFonts w:ascii="Barlow" w:hAnsi="Barlow"/>
              </w:rPr>
              <w:br/>
              <w:t xml:space="preserve">                            0.048024415200001, 0.0480371567316606, 0.0480371567316606, 0.0480371567316606,  </w:t>
            </w:r>
            <w:r>
              <w:rPr>
                <w:rFonts w:ascii="Barlow" w:hAnsi="Barlow"/>
              </w:rPr>
              <w:br/>
              <w:t xml:space="preserve">                            0.0480371567316606, 0.0480498993998481, 0.0480626428799652) </w:t>
            </w:r>
            <w:r>
              <w:rPr>
                <w:rFonts w:ascii="Barlow" w:hAnsi="Barlow"/>
              </w:rPr>
              <w:br/>
              <w:t xml:space="preserve"> </w:t>
            </w:r>
            <w:r>
              <w:rPr>
                <w:rFonts w:ascii="Barlow" w:hAnsi="Barlow"/>
              </w:rPr>
              <w:br/>
              <w:t xml:space="preserve">H_Zweikammer_weiblich &lt;- c(0.00409684552294359, 0.0133744604022967, 0.0186514379403507,  </w:t>
            </w:r>
            <w:r>
              <w:rPr>
                <w:rFonts w:ascii="Barlow" w:hAnsi="Barlow"/>
              </w:rPr>
              <w:br/>
              <w:t xml:space="preserve">                           0.0224385753042051, 0.0256159562602202, 0.0276738995013304</w:t>
            </w:r>
            <w:r>
              <w:rPr>
                <w:rFonts w:ascii="Barlow" w:hAnsi="Barlow"/>
              </w:rPr>
              <w:t xml:space="preserve">, 0.0287426997985121,  </w:t>
            </w:r>
            <w:r>
              <w:rPr>
                <w:rFonts w:ascii="Barlow" w:hAnsi="Barlow"/>
              </w:rPr>
              <w:br/>
              <w:t xml:space="preserve">                           0.0300727413481682, 0.0308532680137001, 0.0312667791116445, 0.0317111384370945,  </w:t>
            </w:r>
            <w:r>
              <w:rPr>
                <w:rFonts w:ascii="Barlow" w:hAnsi="Barlow"/>
              </w:rPr>
              <w:br/>
              <w:t xml:space="preserve">                           0.032155708935667, 0.0325237901630794, 0.0328920238728989, 0.0332143643747037,  </w:t>
            </w:r>
            <w:r>
              <w:rPr>
                <w:rFonts w:ascii="Barlow" w:hAnsi="Barlow"/>
              </w:rPr>
              <w:br/>
              <w:t xml:space="preserve">                           0.0335982562754604, 0.0338133166468076, 0.0340591603529104, 0.0343358237936017,  </w:t>
            </w:r>
            <w:r>
              <w:rPr>
                <w:rFonts w:ascii="Barlow" w:hAnsi="Barlow"/>
              </w:rPr>
              <w:br/>
              <w:t xml:space="preserve">                           0.034597187344099, 0.0348278625313921, </w:t>
            </w:r>
            <w:r>
              <w:rPr>
                <w:rFonts w:ascii="Barlow" w:hAnsi="Barlow"/>
              </w:rPr>
              <w:lastRenderedPageBreak/>
              <w:t xml:space="preserve">0.0351970819442201, 0.0354740945192844,  </w:t>
            </w:r>
            <w:r>
              <w:rPr>
                <w:rFonts w:ascii="Barlow" w:hAnsi="Barlow"/>
              </w:rPr>
              <w:br/>
              <w:t xml:space="preserve">                           0.0355818489931236, 0.03575</w:t>
            </w:r>
            <w:r>
              <w:rPr>
                <w:rFonts w:ascii="Barlow" w:hAnsi="Barlow"/>
              </w:rPr>
              <w:t xml:space="preserve">12061292374, 0.0359205997773806, 0.0360438169786578,  </w:t>
            </w:r>
            <w:r>
              <w:rPr>
                <w:rFonts w:ascii="Barlow" w:hAnsi="Barlow"/>
              </w:rPr>
              <w:br/>
              <w:t xml:space="preserve">                           0.0362132758660265, 0.0364444131394817, 0.0366910412717529, 0.0367989701929539,  </w:t>
            </w:r>
            <w:r>
              <w:rPr>
                <w:rFonts w:ascii="Barlow" w:hAnsi="Barlow"/>
              </w:rPr>
              <w:br/>
              <w:t xml:space="preserve">                           0.0369069107640644, 0.0371228401868294, 0.0371845438242783, 0.037307966330529,  </w:t>
            </w:r>
            <w:r>
              <w:rPr>
                <w:rFonts w:ascii="Barlow" w:hAnsi="Barlow"/>
              </w:rPr>
              <w:br/>
              <w:t xml:space="preserve">                           0.0375394460269353, 0.0376474948960003, 0.0378636443487485, 0.0380489639483709,  </w:t>
            </w:r>
            <w:r>
              <w:rPr>
                <w:rFonts w:ascii="Barlow" w:hAnsi="Barlow"/>
              </w:rPr>
              <w:br/>
              <w:t xml:space="preserve">                           0.0382034303445136, 0.0383424769485243, 0.0385433623904139, 0.0387906728900051,  </w:t>
            </w:r>
            <w:r>
              <w:rPr>
                <w:rFonts w:ascii="Barlow" w:hAnsi="Barlow"/>
              </w:rPr>
              <w:br/>
              <w:t xml:space="preserve">                      </w:t>
            </w:r>
            <w:r>
              <w:rPr>
                <w:rFonts w:ascii="Barlow" w:hAnsi="Barlow"/>
              </w:rPr>
              <w:t xml:space="preserve">     0.0389298205336097, 0.0391463243078069, 0.0393783518427819, 0.039533069174526,  </w:t>
            </w:r>
            <w:r>
              <w:rPr>
                <w:rFonts w:ascii="Barlow" w:hAnsi="Barlow"/>
              </w:rPr>
              <w:br/>
              <w:t xml:space="preserve">                           0.0396413872273827, 0.0398735476357896, 0.0402141576406308, 0.0404929507779301,  </w:t>
            </w:r>
            <w:r>
              <w:rPr>
                <w:rFonts w:ascii="Barlow" w:hAnsi="Barlow"/>
              </w:rPr>
              <w:br/>
              <w:t xml:space="preserve">                           0.0405704143120102, 0.0407098637966605, 0.0408648424874007, 0.0409113422200356,  </w:t>
            </w:r>
            <w:r>
              <w:rPr>
                <w:rFonts w:ascii="Barlow" w:hAnsi="Barlow"/>
              </w:rPr>
              <w:br/>
              <w:t xml:space="preserve">                           0.0410353540013138, 0.041221403397965, 0.0414074989585723, 0.0415936378186989,  </w:t>
            </w:r>
            <w:r>
              <w:rPr>
                <w:rFonts w:ascii="Barlow" w:hAnsi="Barlow"/>
              </w:rPr>
              <w:br/>
              <w:t xml:space="preserve">                           0.0417332777031799, 0.0418574280494084, 0.041966077306432, 0.042074741742</w:t>
            </w:r>
            <w:r>
              <w:rPr>
                <w:rFonts w:ascii="Barlow" w:hAnsi="Barlow"/>
              </w:rPr>
              <w:t xml:space="preserve">9974,  </w:t>
            </w:r>
            <w:r>
              <w:rPr>
                <w:rFonts w:ascii="Barlow" w:hAnsi="Barlow"/>
              </w:rPr>
              <w:br/>
              <w:t xml:space="preserve">                           0.0422455293069727, 0.0423231732783455, 0.0424163568967328, 0.0424629534097687,  </w:t>
            </w:r>
            <w:r>
              <w:rPr>
                <w:rFonts w:ascii="Barlow" w:hAnsi="Barlow"/>
              </w:rPr>
              <w:br/>
              <w:t xml:space="preserve">                           0.0425250864365991, 0.0426182975598606, 0.0426804469982051, 0.0427581404354795,  </w:t>
            </w:r>
            <w:r>
              <w:rPr>
                <w:rFonts w:ascii="Barlow" w:hAnsi="Barlow"/>
              </w:rPr>
              <w:br/>
              <w:t xml:space="preserve">                           0.0428513848758472, 0.0429601827372994, 0.0431000830973824, 0.0431622711852742,  </w:t>
            </w:r>
            <w:r>
              <w:rPr>
                <w:rFonts w:ascii="Barlow" w:hAnsi="Barlow"/>
              </w:rPr>
              <w:br/>
              <w:t xml:space="preserve">                           0.0431622711852742, 0.0432711113380688, 0.0434421751219503, 0.0435199422715902,  </w:t>
            </w:r>
            <w:r>
              <w:rPr>
                <w:rFonts w:ascii="Barlow" w:hAnsi="Barlow"/>
              </w:rPr>
              <w:br/>
              <w:t xml:space="preserve">                           0.0435977190988014, 0.0436910607292363, 0</w:t>
            </w:r>
            <w:r>
              <w:rPr>
                <w:rFonts w:ascii="Barlow" w:hAnsi="Barlow"/>
              </w:rPr>
              <w:t xml:space="preserve">.0437532942918166, 0.0438155317276543,  </w:t>
            </w:r>
            <w:r>
              <w:rPr>
                <w:rFonts w:ascii="Barlow" w:hAnsi="Barlow"/>
              </w:rPr>
              <w:br/>
              <w:t xml:space="preserve">                           0.0438310921761067, 0.0439555864184088, 0.0439867128852461, 0.0440489696946048,  </w:t>
            </w:r>
            <w:r>
              <w:rPr>
                <w:rFonts w:ascii="Barlow" w:hAnsi="Barlow"/>
              </w:rPr>
              <w:br/>
            </w:r>
            <w:r>
              <w:rPr>
                <w:rFonts w:ascii="Barlow" w:hAnsi="Barlow"/>
              </w:rPr>
              <w:lastRenderedPageBreak/>
              <w:t xml:space="preserve">                           0.0442046335233153, 0.0442202014813444, 0.0442513390940262, 0.0443291873677801,  </w:t>
            </w:r>
            <w:r>
              <w:rPr>
                <w:rFonts w:ascii="Barlow" w:hAnsi="Barlow"/>
              </w:rPr>
              <w:br/>
              <w:t xml:space="preserve">                           0.0444693317166886, 0.0445316263391255, 0.0445627751056369, 0.0446250755495477,  </w:t>
            </w:r>
            <w:r>
              <w:rPr>
                <w:rFonts w:ascii="Barlow" w:hAnsi="Barlow"/>
              </w:rPr>
              <w:br/>
              <w:t xml:space="preserve">                           0.0447341106667517, 0.0447496880826145, 0.0448587401862597, 0.0449522257973342,  </w:t>
            </w:r>
            <w:r>
              <w:rPr>
                <w:rFonts w:ascii="Barlow" w:hAnsi="Barlow"/>
              </w:rPr>
              <w:br/>
              <w:t xml:space="preserve">                           0.045045</w:t>
            </w:r>
            <w:r>
              <w:rPr>
                <w:rFonts w:ascii="Barlow" w:hAnsi="Barlow"/>
              </w:rPr>
              <w:t xml:space="preserve">7216056736, 0.0450768893034741, 0.0451548140126596, 0.0451703999261113,  </w:t>
            </w:r>
            <w:r>
              <w:rPr>
                <w:rFonts w:ascii="Barlow" w:hAnsi="Barlow"/>
              </w:rPr>
              <w:br/>
              <w:t xml:space="preserve">                           0.0452171627683653, 0.0452951069136303, 0.045466605421234, 0.0455289777528879,  </w:t>
            </w:r>
            <w:r>
              <w:rPr>
                <w:rFonts w:ascii="Barlow" w:hAnsi="Barlow"/>
              </w:rPr>
              <w:br/>
              <w:t xml:space="preserve">                           0.0456225464635793, 0.0456693341022937, 0.0457005270776381, 0.0457317215125535,  </w:t>
            </w:r>
            <w:r>
              <w:rPr>
                <w:rFonts w:ascii="Barlow" w:hAnsi="Barlow"/>
              </w:rPr>
              <w:br/>
              <w:t xml:space="preserve">                           0.0458097142904619, 0.0458565150673633, 0.0458721160564663, 0.0458877177757761,  </w:t>
            </w:r>
            <w:r>
              <w:rPr>
                <w:rFonts w:ascii="Barlow" w:hAnsi="Barlow"/>
              </w:rPr>
              <w:br/>
              <w:t xml:space="preserve">                           0.0459657300237386, 0.0460281442042607, 0.0460749573962268, 0.0461061678954412,  </w:t>
            </w:r>
            <w:r>
              <w:rPr>
                <w:rFonts w:ascii="Barlow" w:hAnsi="Barlow"/>
              </w:rPr>
              <w:br/>
              <w:t xml:space="preserve">   </w:t>
            </w:r>
            <w:r>
              <w:rPr>
                <w:rFonts w:ascii="Barlow" w:hAnsi="Barlow"/>
              </w:rPr>
              <w:t xml:space="preserve">                        0.0461529862014074, 0.0462154140192633, 0.046293456708654, 0.0463715054891815,  </w:t>
            </w:r>
            <w:r>
              <w:rPr>
                <w:rFonts w:ascii="Barlow" w:hAnsi="Barlow"/>
              </w:rPr>
              <w:br/>
              <w:t xml:space="preserve">                           0.0464027281693388, 0.0464495640175055, 0.0464964020593717, 0.0465588581449568,  </w:t>
            </w:r>
            <w:r>
              <w:rPr>
                <w:rFonts w:ascii="Barlow" w:hAnsi="Barlow"/>
              </w:rPr>
              <w:br/>
              <w:t xml:space="preserve">                           0.0466369373954357, 0.0466994051855018, 0.0467306405439301, 0.0467618773658984,  </w:t>
            </w:r>
            <w:r>
              <w:rPr>
                <w:rFonts w:ascii="Barlow" w:hAnsi="Barlow"/>
              </w:rPr>
              <w:br/>
              <w:t xml:space="preserve">                           0.0468087351603107, 0.0468555958824429, 0.0469337019661654, 0.0469493239150039,  </w:t>
            </w:r>
            <w:r>
              <w:rPr>
                <w:rFonts w:ascii="Barlow" w:hAnsi="Barlow"/>
              </w:rPr>
              <w:br/>
              <w:t xml:space="preserve">                           0.0469649461078914, 0.0470118141509248, 0.04701181415</w:t>
            </w:r>
            <w:r>
              <w:rPr>
                <w:rFonts w:ascii="Barlow" w:hAnsi="Barlow"/>
              </w:rPr>
              <w:t xml:space="preserve">09248, 0.047027437320085,  </w:t>
            </w:r>
            <w:r>
              <w:rPr>
                <w:rFonts w:ascii="Barlow" w:hAnsi="Barlow"/>
              </w:rPr>
              <w:br/>
              <w:t xml:space="preserve">                           0.047027437320085, 0.0470430619538829, 0.04708993805255, 0.0471055639070891,  </w:t>
            </w:r>
            <w:r>
              <w:rPr>
                <w:rFonts w:ascii="Barlow" w:hAnsi="Barlow"/>
              </w:rPr>
              <w:br/>
              <w:t xml:space="preserve">                           0.0471211902499783, 0.0471368168370539, 0.0471524441567344, 0.047230584418544,  </w:t>
            </w:r>
            <w:r>
              <w:rPr>
                <w:rFonts w:ascii="Barlow" w:hAnsi="Barlow"/>
              </w:rPr>
              <w:br/>
              <w:t xml:space="preserve">                           0.0473243637246459, 0.0473556254477946, 0.0473712566758623, 0.0473868881482693,  </w:t>
            </w:r>
            <w:r>
              <w:rPr>
                <w:rFonts w:ascii="Barlow" w:hAnsi="Barlow"/>
              </w:rPr>
              <w:br/>
              <w:t xml:space="preserve">                           0.0474337840316009, 0.0475275853292543, </w:t>
            </w:r>
            <w:r>
              <w:rPr>
                <w:rFonts w:ascii="Barlow" w:hAnsi="Barlow"/>
              </w:rPr>
              <w:lastRenderedPageBreak/>
              <w:t xml:space="preserve">0.0475432199787648, 0.0475744900111318,  </w:t>
            </w:r>
            <w:r>
              <w:rPr>
                <w:rFonts w:ascii="Barlow" w:hAnsi="Barlow"/>
              </w:rPr>
              <w:br/>
              <w:t xml:space="preserve">                           0.0475744900111318, 0.047</w:t>
            </w:r>
            <w:r>
              <w:rPr>
                <w:rFonts w:ascii="Barlow" w:hAnsi="Barlow"/>
              </w:rPr>
              <w:t xml:space="preserve">637034965338, 0.0476995848097657, 0.0477152231267704,  </w:t>
            </w:r>
            <w:r>
              <w:rPr>
                <w:rFonts w:ascii="Barlow" w:hAnsi="Barlow"/>
              </w:rPr>
              <w:br/>
              <w:t xml:space="preserve">                           0.0477465004944697, 0.0477465004944697, 0.0477934198479295, 0.0477934198479295,  </w:t>
            </w:r>
            <w:r>
              <w:rPr>
                <w:rFonts w:ascii="Barlow" w:hAnsi="Barlow"/>
              </w:rPr>
              <w:br/>
              <w:t xml:space="preserve">                           0.0478247011292133, 0.0478403423814524, 0.0478716265985673, 0.0478872693188367,  </w:t>
            </w:r>
            <w:r>
              <w:rPr>
                <w:rFonts w:ascii="Barlow" w:hAnsi="Barlow"/>
              </w:rPr>
              <w:br/>
              <w:t xml:space="preserve">                           0.047949842646976, 0.0479811307793899, 0.0480124218489212, 0.0480593610235827,  </w:t>
            </w:r>
            <w:r>
              <w:rPr>
                <w:rFonts w:ascii="Barlow" w:hAnsi="Barlow"/>
              </w:rPr>
              <w:br/>
              <w:t xml:space="preserve">                           0.0480750079047685, 0.0480750079047685, 0.0480750079047685, 0.0480906562550415,  </w:t>
            </w:r>
            <w:r>
              <w:rPr>
                <w:rFonts w:ascii="Barlow" w:hAnsi="Barlow"/>
              </w:rPr>
              <w:br/>
              <w:t xml:space="preserve">                     </w:t>
            </w:r>
            <w:r>
              <w:rPr>
                <w:rFonts w:ascii="Barlow" w:hAnsi="Barlow"/>
              </w:rPr>
              <w:t xml:space="preserve">      0.0480906562550415, 0.0481063055848592, 0.0481219554044954, 0.0481376057139806,  </w:t>
            </w:r>
            <w:r>
              <w:rPr>
                <w:rFonts w:ascii="Barlow" w:hAnsi="Barlow"/>
              </w:rPr>
              <w:br/>
              <w:t xml:space="preserve">                           0.0481376057139806, 0.0481532570032558, 0.0481845603167141, 0.0482002123409124,  </w:t>
            </w:r>
            <w:r>
              <w:rPr>
                <w:rFonts w:ascii="Barlow" w:hAnsi="Barlow"/>
              </w:rPr>
              <w:br/>
              <w:t xml:space="preserve">                           0.0482315176142883, 0.0482471708635118, 0.0482628243577633, 0.0482784780970506,  </w:t>
            </w:r>
            <w:r>
              <w:rPr>
                <w:rFonts w:ascii="Barlow" w:hAnsi="Barlow"/>
              </w:rPr>
              <w:br/>
              <w:t xml:space="preserve">                           0.048309786310763, 0.0483410955047103, 0.0484193752295188, 0.0484663460058761,  </w:t>
            </w:r>
            <w:r>
              <w:rPr>
                <w:rFonts w:ascii="Barlow" w:hAnsi="Barlow"/>
              </w:rPr>
              <w:br/>
              <w:t xml:space="preserve">                           0.0484663460058761, 0.0484820036667784, 0.0484820036667784, 0.048544637</w:t>
            </w:r>
            <w:r>
              <w:rPr>
                <w:rFonts w:ascii="Barlow" w:hAnsi="Barlow"/>
              </w:rPr>
              <w:t xml:space="preserve">742868,  </w:t>
            </w:r>
            <w:r>
              <w:rPr>
                <w:rFonts w:ascii="Barlow" w:hAnsi="Barlow"/>
              </w:rPr>
              <w:br/>
              <w:t xml:space="preserve">                           0.048544637742868, 0.0485602973653148, 0.0485916183268709, 0.0485916183268709,  </w:t>
            </w:r>
            <w:r>
              <w:rPr>
                <w:rFonts w:ascii="Barlow" w:hAnsi="Barlow"/>
              </w:rPr>
              <w:br/>
              <w:t xml:space="preserve">                           0.0485916183268709, 0.0486386045520846, 0.0486542676084171, 0.0486542676084171,  </w:t>
            </w:r>
            <w:r>
              <w:rPr>
                <w:rFonts w:ascii="Barlow" w:hAnsi="Barlow"/>
              </w:rPr>
              <w:br/>
              <w:t xml:space="preserve">                           0.0487012589855081, 0.0487482525708923, 0.0487639175901214, 0.0487639175901214,  </w:t>
            </w:r>
            <w:r>
              <w:rPr>
                <w:rFonts w:ascii="Barlow" w:hAnsi="Barlow"/>
              </w:rPr>
              <w:br/>
              <w:t xml:space="preserve">                           0.0488265830661645, 0.0488579172768584, 0.0488892529603704, 0.0488892529603704,  </w:t>
            </w:r>
            <w:r>
              <w:rPr>
                <w:rFonts w:ascii="Barlow" w:hAnsi="Barlow"/>
              </w:rPr>
              <w:br/>
              <w:t xml:space="preserve">                           0.0488892529603704, 0.0489049219068691, </w:t>
            </w:r>
            <w:r>
              <w:rPr>
                <w:rFonts w:ascii="Barlow" w:hAnsi="Barlow"/>
              </w:rPr>
              <w:t xml:space="preserve">0.048920591344415, 0.048920591344415,  </w:t>
            </w:r>
            <w:r>
              <w:rPr>
                <w:rFonts w:ascii="Barlow" w:hAnsi="Barlow"/>
              </w:rPr>
              <w:br/>
              <w:t xml:space="preserve">                           0.048920591344415, 0.0489362617641476, 0.0489832752335152, 0.0489989471267585,  </w:t>
            </w:r>
            <w:r>
              <w:rPr>
                <w:rFonts w:ascii="Barlow" w:hAnsi="Barlow"/>
              </w:rPr>
              <w:br/>
            </w:r>
            <w:r>
              <w:rPr>
                <w:rFonts w:ascii="Barlow" w:hAnsi="Barlow"/>
              </w:rPr>
              <w:lastRenderedPageBreak/>
              <w:t xml:space="preserve">                           0.0490302921413366, 0.0490302921413366, 0.0490302921413366, 0.0490302921413366,  </w:t>
            </w:r>
            <w:r>
              <w:rPr>
                <w:rFonts w:ascii="Barlow" w:hAnsi="Barlow"/>
              </w:rPr>
              <w:br/>
              <w:t xml:space="preserve">                           0.0490929910143449, 0.0491086663468583, 0.0491243421708191, 0.0491400182405152,  </w:t>
            </w:r>
            <w:r>
              <w:rPr>
                <w:rFonts w:ascii="Barlow" w:hAnsi="Barlow"/>
              </w:rPr>
              <w:br/>
              <w:t xml:space="preserve">                           0.0491556945559544, 0.0491713711171443, 0.0492184022752952, 0.0492340800653542,  </w:t>
            </w:r>
            <w:r>
              <w:rPr>
                <w:rFonts w:ascii="Barlow" w:hAnsi="Barlow"/>
              </w:rPr>
              <w:br/>
              <w:t xml:space="preserve">                           0.04928111</w:t>
            </w:r>
            <w:r>
              <w:rPr>
                <w:rFonts w:ascii="Barlow" w:hAnsi="Barlow"/>
              </w:rPr>
              <w:t xml:space="preserve">5647781, 0.049281115647781, 0.049281115647781, 0.0492967946669019,  </w:t>
            </w:r>
            <w:r>
              <w:rPr>
                <w:rFonts w:ascii="Barlow" w:hAnsi="Barlow"/>
              </w:rPr>
              <w:br/>
              <w:t xml:space="preserve">                           0.0493281544260615, 0.0493438349203109, 0.049390879353787, 0.049390879353787,  </w:t>
            </w:r>
            <w:r>
              <w:rPr>
                <w:rFonts w:ascii="Barlow" w:hAnsi="Barlow"/>
              </w:rPr>
              <w:br/>
              <w:t xml:space="preserve">                           0.049390879353787, 0.049422245506574, 0.0494379296898597, 0.0494536141191429,  </w:t>
            </w:r>
            <w:r>
              <w:rPr>
                <w:rFonts w:ascii="Barlow" w:hAnsi="Barlow"/>
              </w:rPr>
              <w:br/>
              <w:t xml:space="preserve">                           0.0494692990404441, 0.0494849844537943, 0.0495163560186106, 0.0495163560186106,  </w:t>
            </w:r>
            <w:r>
              <w:rPr>
                <w:rFonts w:ascii="Barlow" w:hAnsi="Barlow"/>
              </w:rPr>
              <w:br/>
              <w:t xml:space="preserve">                           0.049547729059759, 0.0495634161955236, 0.0495791035773784, 0.0495947914514364,  </w:t>
            </w:r>
            <w:r>
              <w:rPr>
                <w:rFonts w:ascii="Barlow" w:hAnsi="Barlow"/>
              </w:rPr>
              <w:br/>
              <w:t xml:space="preserve">            </w:t>
            </w:r>
            <w:r>
              <w:rPr>
                <w:rFonts w:ascii="Barlow" w:hAnsi="Barlow"/>
              </w:rPr>
              <w:t xml:space="preserve">               0.0496261689224148, 0.0496261689224148, 0.0496575493473082, 0.049688931249368,  </w:t>
            </w:r>
            <w:r>
              <w:rPr>
                <w:rFonts w:ascii="Barlow" w:hAnsi="Barlow"/>
              </w:rPr>
              <w:br/>
              <w:t xml:space="preserve">                           0.049688931249368, 0.0497203156136802, 0.0497517019480728, 0.0497987832968052,  </w:t>
            </w:r>
            <w:r>
              <w:rPr>
                <w:rFonts w:ascii="Barlow" w:hAnsi="Barlow"/>
              </w:rPr>
              <w:br/>
              <w:t xml:space="preserve">                           0.0498144778186327, 0.049830173079449, 0.0498458690793237, 0.0498458690793237,  </w:t>
            </w:r>
            <w:r>
              <w:rPr>
                <w:rFonts w:ascii="Barlow" w:hAnsi="Barlow"/>
              </w:rPr>
              <w:br/>
              <w:t xml:space="preserve">                           0.0498615655719427, 0.0498929592963398, 0.0498929592963398, 0.0498929592963398,  </w:t>
            </w:r>
            <w:r>
              <w:rPr>
                <w:rFonts w:ascii="Barlow" w:hAnsi="Barlow"/>
              </w:rPr>
              <w:br/>
              <w:t xml:space="preserve">                           0.049908657020955, 0.0499714543269711, 0.0500028554448535, 0.050</w:t>
            </w:r>
            <w:r>
              <w:rPr>
                <w:rFonts w:ascii="Barlow" w:hAnsi="Barlow"/>
              </w:rPr>
              <w:t xml:space="preserve">0185563735637,  </w:t>
            </w:r>
            <w:r>
              <w:rPr>
                <w:rFonts w:ascii="Barlow" w:hAnsi="Barlow"/>
              </w:rPr>
              <w:br/>
              <w:t xml:space="preserve">                           0.0500185563735637, 0.0500499599567152, 0.0500499599567152, 0.0500499599567152,  </w:t>
            </w:r>
            <w:r>
              <w:rPr>
                <w:rFonts w:ascii="Barlow" w:hAnsi="Barlow"/>
              </w:rPr>
              <w:br/>
              <w:t xml:space="preserve">                           0.0500970693998119, 0.0501127730407013, 0.0501284769281989, 0.0501284769281989,  </w:t>
            </w:r>
            <w:r>
              <w:rPr>
                <w:rFonts w:ascii="Barlow" w:hAnsi="Barlow"/>
              </w:rPr>
              <w:br/>
              <w:t xml:space="preserve">                           0.0501441810623125, 0.0501755900704186, 0.0502070010517003, 0.0502227071590205,  </w:t>
            </w:r>
            <w:r>
              <w:rPr>
                <w:rFonts w:ascii="Barlow" w:hAnsi="Barlow"/>
              </w:rPr>
              <w:br/>
              <w:t xml:space="preserve">                           0.0502384135130263, 0.0502541201137255, </w:t>
            </w:r>
            <w:r>
              <w:rPr>
                <w:rFonts w:ascii="Barlow" w:hAnsi="Barlow"/>
              </w:rPr>
              <w:lastRenderedPageBreak/>
              <w:t xml:space="preserve">0.0502698269611259, 0.0503012413960613,  </w:t>
            </w:r>
            <w:r>
              <w:rPr>
                <w:rFonts w:ascii="Barlow" w:hAnsi="Barlow"/>
              </w:rPr>
              <w:br/>
              <w:t xml:space="preserve">                           0.0503326582983574, 0.0503483678</w:t>
            </w:r>
            <w:r>
              <w:rPr>
                <w:rFonts w:ascii="Barlow" w:hAnsi="Barlow"/>
              </w:rPr>
              <w:t xml:space="preserve">599824, 0.0503483678599824, 0.0503640784088308,  </w:t>
            </w:r>
            <w:r>
              <w:rPr>
                <w:rFonts w:ascii="Barlow" w:hAnsi="Barlow"/>
              </w:rPr>
              <w:br/>
              <w:t xml:space="preserve">                           0.0504112115363581, 0.0504112115363581, 0.0504112115363581, 0.0504112115363581,  </w:t>
            </w:r>
            <w:r>
              <w:rPr>
                <w:rFonts w:ascii="Barlow" w:hAnsi="Barlow"/>
              </w:rPr>
              <w:br/>
              <w:t xml:space="preserve">                           0.0504112115363581, 0.0504426373243624, 0.0504426373243624, 0.0504583510825437,  </w:t>
            </w:r>
            <w:r>
              <w:rPr>
                <w:rFonts w:ascii="Barlow" w:hAnsi="Barlow"/>
              </w:rPr>
              <w:br/>
              <w:t xml:space="preserve">                           0.0504583510825437, 0.0504740653345849, 0.0504897803274742, 0.0505054963082696,  </w:t>
            </w:r>
            <w:r>
              <w:rPr>
                <w:rFonts w:ascii="Barlow" w:hAnsi="Barlow"/>
              </w:rPr>
              <w:br/>
              <w:t xml:space="preserve">                           0.0505212125360609, 0.0505212125360609, 0.0505369290108559, 0.0505526459796817,  </w:t>
            </w:r>
            <w:r>
              <w:rPr>
                <w:rFonts w:ascii="Barlow" w:hAnsi="Barlow"/>
              </w:rPr>
              <w:br/>
              <w:t xml:space="preserve">                          </w:t>
            </w:r>
            <w:r>
              <w:rPr>
                <w:rFonts w:ascii="Barlow" w:hAnsi="Barlow"/>
              </w:rPr>
              <w:t xml:space="preserve"> 0.0505683631955344, 0.0505840806584218, 0.0506155163253321, 0.0506312347764363,  </w:t>
            </w:r>
            <w:r>
              <w:rPr>
                <w:rFonts w:ascii="Barlow" w:hAnsi="Barlow"/>
              </w:rPr>
              <w:br/>
              <w:t xml:space="preserve">                           0.0506469534746141, 0.0506469534746141, 0.0506469534746141, 0.0506469534746141,  </w:t>
            </w:r>
            <w:r>
              <w:rPr>
                <w:rFonts w:ascii="Barlow" w:hAnsi="Barlow"/>
              </w:rPr>
              <w:br/>
              <w:t xml:space="preserve">                           0.0506469534746141, 0.0506626734082764, 0.0506626734082764, 0.0506626734082764,  </w:t>
            </w:r>
            <w:r>
              <w:rPr>
                <w:rFonts w:ascii="Barlow" w:hAnsi="Barlow"/>
              </w:rPr>
              <w:br/>
              <w:t xml:space="preserve">                           0.0506783940833225, 0.0506783940833225, 0.0506783940833225, 0.0507412802436715,  </w:t>
            </w:r>
            <w:r>
              <w:rPr>
                <w:rFonts w:ascii="Barlow" w:hAnsi="Barlow"/>
              </w:rPr>
              <w:br/>
              <w:t xml:space="preserve">                           0.0507412802436715, 0.0507570028960834, 0.0507570028960834, 0.0507727257957</w:t>
            </w:r>
            <w:r>
              <w:rPr>
                <w:rFonts w:ascii="Barlow" w:hAnsi="Barlow"/>
              </w:rPr>
              <w:t xml:space="preserve">009,  </w:t>
            </w:r>
            <w:r>
              <w:rPr>
                <w:rFonts w:ascii="Barlow" w:hAnsi="Barlow"/>
              </w:rPr>
              <w:br/>
              <w:t xml:space="preserve">                           0.0507884491897531, 0.050804173078271, 0.050804173078271, 0.0508356215970484,  </w:t>
            </w:r>
            <w:r>
              <w:rPr>
                <w:rFonts w:ascii="Barlow" w:hAnsi="Barlow"/>
              </w:rPr>
              <w:br/>
              <w:t xml:space="preserve">                           0.050851346721867, 0.050851346721867, 0.050851346721867, 0.050851346721867,  </w:t>
            </w:r>
            <w:r>
              <w:rPr>
                <w:rFonts w:ascii="Barlow" w:hAnsi="Barlow"/>
              </w:rPr>
              <w:br/>
              <w:t xml:space="preserve">                           0.0508670728358659, 0.0508827991971793, 0.0509142541458318, 0.0509142541458318,  </w:t>
            </w:r>
            <w:r>
              <w:rPr>
                <w:rFonts w:ascii="Barlow" w:hAnsi="Barlow"/>
              </w:rPr>
              <w:br/>
              <w:t xml:space="preserve">                           0.0509142541458318, 0.0509614406505002, 0.0509614406505002, 0.0509771709699047,  </w:t>
            </w:r>
            <w:r>
              <w:rPr>
                <w:rFonts w:ascii="Barlow" w:hAnsi="Barlow"/>
              </w:rPr>
              <w:br/>
              <w:t xml:space="preserve">                           0.0510086323510619, 0.0510243636603004, 0.051024</w:t>
            </w:r>
            <w:r>
              <w:rPr>
                <w:rFonts w:ascii="Barlow" w:hAnsi="Barlow"/>
              </w:rPr>
              <w:t xml:space="preserve">3636603004, 0.0510243636603004,  </w:t>
            </w:r>
            <w:r>
              <w:rPr>
                <w:rFonts w:ascii="Barlow" w:hAnsi="Barlow"/>
              </w:rPr>
              <w:br/>
              <w:t xml:space="preserve">                           0.0510400954645028, 0.0510558275161987, 0.0510872923621021, 0.0511030254038501,  </w:t>
            </w:r>
            <w:r>
              <w:rPr>
                <w:rFonts w:ascii="Barlow" w:hAnsi="Barlow"/>
              </w:rPr>
              <w:br/>
            </w:r>
            <w:r>
              <w:rPr>
                <w:rFonts w:ascii="Barlow" w:hAnsi="Barlow"/>
              </w:rPr>
              <w:lastRenderedPageBreak/>
              <w:t xml:space="preserve">                           0.0511187586931306, 0.0511187586931306, 0.0511187586931306, 0.0511187586931306,  </w:t>
            </w:r>
            <w:r>
              <w:rPr>
                <w:rFonts w:ascii="Barlow" w:hAnsi="Barlow"/>
              </w:rPr>
              <w:br/>
              <w:t xml:space="preserve">                           0.0511187586931306, 0.0511344927250553, 0.0511344927250553, 0.0511344927250553,  </w:t>
            </w:r>
            <w:r>
              <w:rPr>
                <w:rFonts w:ascii="Barlow" w:hAnsi="Barlow"/>
              </w:rPr>
              <w:br/>
              <w:t xml:space="preserve">                           0.0511502277472814, 0.0511816985345257, 0.0511816985345257, 0.0511816985345257,  </w:t>
            </w:r>
            <w:r>
              <w:rPr>
                <w:rFonts w:ascii="Barlow" w:hAnsi="Barlow"/>
              </w:rPr>
              <w:br/>
              <w:t xml:space="preserve">                           0.0511816985345</w:t>
            </w:r>
            <w:r>
              <w:rPr>
                <w:rFonts w:ascii="Barlow" w:hAnsi="Barlow"/>
              </w:rPr>
              <w:t xml:space="preserve">257, 0.0512446450614719, 0.0512446450614719) </w:t>
            </w:r>
            <w:r>
              <w:rPr>
                <w:rFonts w:ascii="Barlow" w:hAnsi="Barlow"/>
              </w:rPr>
              <w:br/>
              <w:t xml:space="preserve"> </w:t>
            </w:r>
            <w:r>
              <w:rPr>
                <w:rFonts w:ascii="Barlow" w:hAnsi="Barlow"/>
              </w:rPr>
              <w:br/>
              <w:t xml:space="preserve"># Berechnung der Austrittszeit aus dem Beobachtungszeitraum </w:t>
            </w:r>
            <w:r>
              <w:rPr>
                <w:rFonts w:ascii="Barlow" w:hAnsi="Barlow"/>
              </w:rPr>
              <w:br/>
              <w:t xml:space="preserve">End_Zeit = as.numeric(difftime(pmin(as.Date(fn_fu_opdatum), zensierungsdatum, na.rm=TRUE),  </w:t>
            </w:r>
            <w:r>
              <w:rPr>
                <w:rFonts w:ascii="Barlow" w:hAnsi="Barlow"/>
              </w:rPr>
              <w:br/>
              <w:t xml:space="preserve">                               as.Date(OPDATUM), units = 'days')) </w:t>
            </w:r>
            <w:r>
              <w:rPr>
                <w:rFonts w:ascii="Barlow" w:hAnsi="Barlow"/>
              </w:rPr>
              <w:br/>
              <w:t xml:space="preserve"> </w:t>
            </w:r>
            <w:r>
              <w:rPr>
                <w:rFonts w:ascii="Barlow" w:hAnsi="Barlow"/>
              </w:rPr>
              <w:br/>
              <w:t xml:space="preserve">End_Zeit = pmin(End_Zeit, tau, na.rm = TRUE) </w:t>
            </w:r>
            <w:r>
              <w:rPr>
                <w:rFonts w:ascii="Barlow" w:hAnsi="Barlow"/>
              </w:rPr>
              <w:br/>
              <w:t xml:space="preserve"> </w:t>
            </w:r>
            <w:r>
              <w:rPr>
                <w:rFonts w:ascii="Barlow" w:hAnsi="Barlow"/>
              </w:rPr>
              <w:br/>
              <w:t xml:space="preserve"># Falls OP erst nach Zensierung stattgefunden hat, setze End_Zeit auf NA </w:t>
            </w:r>
            <w:r>
              <w:rPr>
                <w:rFonts w:ascii="Barlow" w:hAnsi="Barlow"/>
              </w:rPr>
              <w:br/>
              <w:t xml:space="preserve">End_Zeit[OPDATUM &gt; zensierungsdatum] &lt;- NA </w:t>
            </w:r>
            <w:r>
              <w:rPr>
                <w:rFonts w:ascii="Barlow" w:hAnsi="Barlow"/>
              </w:rPr>
              <w:br/>
              <w:t xml:space="preserve"> </w:t>
            </w:r>
            <w:r>
              <w:rPr>
                <w:rFonts w:ascii="Barlow" w:hAnsi="Barlow"/>
              </w:rPr>
              <w:br/>
              <w:t xml:space="preserve"># Berechnung der Hazardanteile </w:t>
            </w:r>
            <w:r>
              <w:rPr>
                <w:rFonts w:ascii="Barlow" w:hAnsi="Barlow"/>
              </w:rPr>
              <w:br/>
              <w:t>H_Einkammer_maennlich[End_Zeit + 1]*(ASMS</w:t>
            </w:r>
            <w:r>
              <w:rPr>
                <w:rFonts w:ascii="Barlow" w:hAnsi="Barlow"/>
              </w:rPr>
              <w:t xml:space="preserve">YSTEMPO %in% c(1,2,4,7,9,10) &amp; GESCHLECHT %==% 1) + </w:t>
            </w:r>
            <w:r>
              <w:rPr>
                <w:rFonts w:ascii="Barlow" w:hAnsi="Barlow"/>
              </w:rPr>
              <w:br/>
              <w:t xml:space="preserve">  H_Einkammer_weiblich[End_Zeit + 1]*(ASMSYSTEMPO %in% c(1,2,4,7,9,10) &amp; GESCHLECHT %in% c(2,3,8)) + </w:t>
            </w:r>
            <w:r>
              <w:rPr>
                <w:rFonts w:ascii="Barlow" w:hAnsi="Barlow"/>
              </w:rPr>
              <w:br/>
              <w:t xml:space="preserve">  H_Zweikammer_maennlich[End_Zeit + 1]*(ASMSYSTEMPO %in% c(3,5,6,8) &amp; GESCHLECHT %==% 1) + </w:t>
            </w:r>
            <w:r>
              <w:rPr>
                <w:rFonts w:ascii="Barlow" w:hAnsi="Barlow"/>
              </w:rPr>
              <w:br/>
              <w:t xml:space="preserve">  H_Zweikammer_weiblich[End_Zeit + 1]*(ASMSYSTEMPO %in% c(3,5,6,8) &amp; GESCHLECHT %in% c(2,3,8))</w:t>
            </w:r>
          </w:p>
        </w:tc>
      </w:tr>
      <w:tr w:rsidR="004F23F4" w:rsidRPr="00743DF3" w14:paraId="073D196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63700E" w14:textId="77777777" w:rsidR="004F1D25" w:rsidRPr="00103FC4" w:rsidRDefault="004F1D25" w:rsidP="004F23F4">
            <w:pPr>
              <w:pStyle w:val="Tabellentext"/>
            </w:pPr>
            <w:r>
              <w:lastRenderedPageBreak/>
              <w:t>fn_M09N1Score_2195</w:t>
            </w:r>
          </w:p>
        </w:tc>
        <w:tc>
          <w:tcPr>
            <w:tcW w:w="949" w:type="dxa"/>
          </w:tcPr>
          <w:p w14:paraId="19CEC565" w14:textId="77777777" w:rsidR="004F1D25" w:rsidRPr="00103FC4" w:rsidRDefault="004F1D25" w:rsidP="00506ECF">
            <w:pPr>
              <w:pStyle w:val="Tabellentext"/>
            </w:pPr>
            <w:r>
              <w:t>float</w:t>
            </w:r>
          </w:p>
        </w:tc>
        <w:tc>
          <w:tcPr>
            <w:tcW w:w="3828" w:type="dxa"/>
          </w:tcPr>
          <w:p w14:paraId="2C77745B" w14:textId="77777777" w:rsidR="004F1D25" w:rsidRPr="00103FC4" w:rsidRDefault="004F1D25" w:rsidP="004F23F4">
            <w:pPr>
              <w:pStyle w:val="Tabellentext"/>
            </w:pPr>
            <w:r>
              <w:t>-</w:t>
            </w:r>
          </w:p>
        </w:tc>
        <w:tc>
          <w:tcPr>
            <w:tcW w:w="5987" w:type="dxa"/>
          </w:tcPr>
          <w:p w14:paraId="7DB79787" w14:textId="77777777" w:rsidR="004F1D25" w:rsidRPr="00103FC4" w:rsidRDefault="004F1D25" w:rsidP="004F23F4">
            <w:pPr>
              <w:pStyle w:val="CodeOhneSilbentrennung"/>
              <w:rPr>
                <w:rFonts w:ascii="Barlow" w:hAnsi="Barlow"/>
              </w:rPr>
            </w:pPr>
            <w:r>
              <w:rPr>
                <w:rFonts w:ascii="Barlow" w:hAnsi="Barlow"/>
              </w:rPr>
              <w:t xml:space="preserve"># maximaler Beobachtungszeitraum </w:t>
            </w:r>
            <w:r>
              <w:rPr>
                <w:rFonts w:ascii="Barlow" w:hAnsi="Barlow"/>
              </w:rPr>
              <w:br/>
              <w:t xml:space="preserve">tau &lt;- 365 </w:t>
            </w:r>
            <w:r>
              <w:rPr>
                <w:rFonts w:ascii="Barlow" w:hAnsi="Barlow"/>
              </w:rPr>
              <w:br/>
              <w:t xml:space="preserve"># Zensierungsdatum </w:t>
            </w:r>
            <w:r>
              <w:rPr>
                <w:rFonts w:ascii="Barlow" w:hAnsi="Barlow"/>
              </w:rPr>
              <w:br/>
            </w:r>
            <w:r>
              <w:rPr>
                <w:rFonts w:ascii="Barlow" w:hAnsi="Barlow"/>
              </w:rPr>
              <w:lastRenderedPageBreak/>
              <w:t xml:space="preserve">EJ &lt;- VB$Erfassungsjahr[[1]] </w:t>
            </w:r>
            <w:r>
              <w:rPr>
                <w:rFonts w:ascii="Barlow" w:hAnsi="Barlow"/>
              </w:rPr>
              <w:br/>
            </w:r>
            <w:r>
              <w:rPr>
                <w:rFonts w:ascii="Barlow" w:hAnsi="Barlow"/>
              </w:rPr>
              <w:t xml:space="preserve">zensierungsdatum &lt;- paste0(EJ, "-12-31") </w:t>
            </w:r>
            <w:r>
              <w:rPr>
                <w:rFonts w:ascii="Barlow" w:hAnsi="Barlow"/>
              </w:rPr>
              <w:br/>
              <w:t xml:space="preserve"> </w:t>
            </w:r>
            <w:r>
              <w:rPr>
                <w:rFonts w:ascii="Barlow" w:hAnsi="Barlow"/>
              </w:rPr>
              <w:br/>
              <w:t xml:space="preserve"># geschätzte kumulierte Hazardraten </w:t>
            </w:r>
            <w:r>
              <w:rPr>
                <w:rFonts w:ascii="Barlow" w:hAnsi="Barlow"/>
              </w:rPr>
              <w:br/>
              <w:t xml:space="preserve"># Füge hier manuell die geschätzten kumulierten Hazardraten ein </w:t>
            </w:r>
            <w:r>
              <w:rPr>
                <w:rFonts w:ascii="Barlow" w:hAnsi="Barlow"/>
              </w:rPr>
              <w:br/>
              <w:t xml:space="preserve">H_diabetes_insulin_maennlich &lt;- c(1.00000050002909e-06,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0.000279837695963549, 0.000279837695963549,  </w:t>
            </w:r>
            <w:r>
              <w:rPr>
                <w:rFonts w:ascii="Barlow" w:hAnsi="Barlow"/>
              </w:rPr>
              <w:br/>
              <w:t xml:space="preserve">                                  0.000279837695963549, 0.00</w:t>
            </w:r>
            <w:r>
              <w:rPr>
                <w:rFonts w:ascii="Barlow" w:hAnsi="Barlow"/>
              </w:rPr>
              <w:t xml:space="preserve">0279837695963549, 0.000279837695963549,  </w:t>
            </w:r>
            <w:r>
              <w:rPr>
                <w:rFonts w:ascii="Barlow" w:hAnsi="Barlow"/>
              </w:rPr>
              <w:br/>
              <w:t xml:space="preserve">                                  0.000279837695963549, 0.000279837695963549, 0.000279837695963549,  </w:t>
            </w:r>
            <w:r>
              <w:rPr>
                <w:rFonts w:ascii="Barlow" w:hAnsi="Barlow"/>
              </w:rPr>
              <w:br/>
              <w:t xml:space="preserve">                                  0.000279837695963549, 0.000420336466830419, 0.000420336466830419,  </w:t>
            </w:r>
            <w:r>
              <w:rPr>
                <w:rFonts w:ascii="Barlow" w:hAnsi="Barlow"/>
              </w:rPr>
              <w:br/>
              <w:t xml:space="preserve">                                  0.000420336466830419, 0.000420336466830419, 0.000420336466830419,  </w:t>
            </w:r>
            <w:r>
              <w:rPr>
                <w:rFonts w:ascii="Barlow" w:hAnsi="Barlow"/>
              </w:rPr>
              <w:br/>
              <w:t xml:space="preserve">                                  0.000561131961607166, 0.000561131961607166, 0.000561131961607166,  </w:t>
            </w:r>
            <w:r>
              <w:rPr>
                <w:rFonts w:ascii="Barlow" w:hAnsi="Barlow"/>
              </w:rPr>
              <w:br/>
              <w:t xml:space="preserve">                                  0.000561131961607166, 0.0007</w:t>
            </w:r>
            <w:r>
              <w:rPr>
                <w:rFonts w:ascii="Barlow" w:hAnsi="Barlow"/>
              </w:rPr>
              <w:t xml:space="preserve">02006794551306, 0.0008429213301188,  </w:t>
            </w:r>
            <w:r>
              <w:rPr>
                <w:rFonts w:ascii="Barlow" w:hAnsi="Barlow"/>
              </w:rPr>
              <w:br/>
              <w:t xml:space="preserve">                                  0.000983855725391182, 0.00126578411744746, 0.00126578411744746,  </w:t>
            </w:r>
            <w:r>
              <w:rPr>
                <w:rFonts w:ascii="Barlow" w:hAnsi="Barlow"/>
              </w:rPr>
              <w:br/>
              <w:t xml:space="preserve">                                  0.00126578411744746, 0.00126578411744746, 0.00126578411744746,  </w:t>
            </w:r>
            <w:r>
              <w:rPr>
                <w:rFonts w:ascii="Barlow" w:hAnsi="Barlow"/>
              </w:rPr>
              <w:br/>
              <w:t xml:space="preserve">                                  0.00126578411744746, 0.00126578411744746, 0.00126578411744746,  </w:t>
            </w:r>
            <w:r>
              <w:rPr>
                <w:rFonts w:ascii="Barlow" w:hAnsi="Barlow"/>
              </w:rPr>
              <w:br/>
              <w:t xml:space="preserve">                                  0.00140685768754811, 0.00140685768754811, 0.00140685768754811,  </w:t>
            </w:r>
            <w:r>
              <w:rPr>
                <w:rFonts w:ascii="Barlow" w:hAnsi="Barlow"/>
              </w:rPr>
              <w:br/>
              <w:t xml:space="preserve">                                  0.00140685768754811, 0.00140685768754811, 0</w:t>
            </w:r>
            <w:r>
              <w:rPr>
                <w:rFonts w:ascii="Barlow" w:hAnsi="Barlow"/>
              </w:rPr>
              <w:t xml:space="preserve">.00154801090960467,  </w:t>
            </w:r>
            <w:r>
              <w:rPr>
                <w:rFonts w:ascii="Barlow" w:hAnsi="Barlow"/>
              </w:rPr>
              <w:br/>
            </w:r>
            <w:r>
              <w:rPr>
                <w:rFonts w:ascii="Barlow" w:hAnsi="Barlow"/>
              </w:rPr>
              <w:lastRenderedPageBreak/>
              <w:t xml:space="preserve">                                  0.00154801090960467, 0.00154801090960467, 0.00154801090960467,  </w:t>
            </w:r>
            <w:r>
              <w:rPr>
                <w:rFonts w:ascii="Barlow" w:hAnsi="Barlow"/>
              </w:rPr>
              <w:br/>
              <w:t xml:space="preserve">                                  0.00154801090960467, 0.00154801090960467, 0.00154801090960467,  </w:t>
            </w:r>
            <w:r>
              <w:rPr>
                <w:rFonts w:ascii="Barlow" w:hAnsi="Barlow"/>
              </w:rPr>
              <w:br/>
              <w:t xml:space="preserve">                                  0.00154801090960467, 0.00154801090960467, 0.00154801090960467,  </w:t>
            </w:r>
            <w:r>
              <w:rPr>
                <w:rFonts w:ascii="Barlow" w:hAnsi="Barlow"/>
              </w:rPr>
              <w:br/>
              <w:t xml:space="preserve">                                  0.00168948364097173, 0.00168948364097173, 0.00168948364097173,  </w:t>
            </w:r>
            <w:r>
              <w:rPr>
                <w:rFonts w:ascii="Barlow" w:hAnsi="Barlow"/>
              </w:rPr>
              <w:br/>
              <w:t xml:space="preserve">                                  0.00168948364097173, 0.00168948364097173, 0.0016894836409717</w:t>
            </w:r>
            <w:r>
              <w:rPr>
                <w:rFonts w:ascii="Barlow" w:hAnsi="Barlow"/>
              </w:rPr>
              <w:t xml:space="preserve">3,  </w:t>
            </w:r>
            <w:r>
              <w:rPr>
                <w:rFonts w:ascii="Barlow" w:hAnsi="Barlow"/>
              </w:rPr>
              <w:br/>
              <w:t xml:space="preserve">                                  0.00168948364097173, 0.00168948364097173, 0.0018311367327873,  </w:t>
            </w:r>
            <w:r>
              <w:rPr>
                <w:rFonts w:ascii="Barlow" w:hAnsi="Barlow"/>
              </w:rPr>
              <w:br/>
              <w:t xml:space="preserve">                                  0.0018311367327873, 0.0018311367327873, 0.0018311367327873, 0.0018311367327873,  </w:t>
            </w:r>
            <w:r>
              <w:rPr>
                <w:rFonts w:ascii="Barlow" w:hAnsi="Barlow"/>
              </w:rPr>
              <w:br/>
              <w:t xml:space="preserve">                                  0.0018311367327873, 0.0018311367327873, 0.0019728902237043, 0.00211466381152233,  </w:t>
            </w:r>
            <w:r>
              <w:rPr>
                <w:rFonts w:ascii="Barlow" w:hAnsi="Barlow"/>
              </w:rPr>
              <w:br/>
              <w:t xml:space="preserve">                                  0.00211466381152233, 0.00211466381152233, 0.00211466381152233,  </w:t>
            </w:r>
            <w:r>
              <w:rPr>
                <w:rFonts w:ascii="Barlow" w:hAnsi="Barlow"/>
              </w:rPr>
              <w:br/>
              <w:t xml:space="preserve">                                  0.00225649772424859, 0.00239841215008812, 0</w:t>
            </w:r>
            <w:r>
              <w:rPr>
                <w:rFonts w:ascii="Barlow" w:hAnsi="Barlow"/>
              </w:rPr>
              <w:t xml:space="preserve">.00239841215008812,  </w:t>
            </w:r>
            <w:r>
              <w:rPr>
                <w:rFonts w:ascii="Barlow" w:hAnsi="Barlow"/>
              </w:rPr>
              <w:br/>
              <w:t xml:space="preserve">                                  0.00239841215008812, 0.00254034671849047, 0.00268230143517429,  </w:t>
            </w:r>
            <w:r>
              <w:rPr>
                <w:rFonts w:ascii="Barlow" w:hAnsi="Barlow"/>
              </w:rPr>
              <w:br/>
              <w:t xml:space="preserve">                                  0.00268230143517429, 0.00268230143517429, 0.00268230143517429,  </w:t>
            </w:r>
            <w:r>
              <w:rPr>
                <w:rFonts w:ascii="Barlow" w:hAnsi="Barlow"/>
              </w:rPr>
              <w:br/>
              <w:t xml:space="preserve">                                  0.00268230143517429, 0.00268230143517429, 0.00268230143517429,  </w:t>
            </w:r>
            <w:r>
              <w:rPr>
                <w:rFonts w:ascii="Barlow" w:hAnsi="Barlow"/>
              </w:rPr>
              <w:br/>
              <w:t xml:space="preserve">                                  0.00268230143517429, 0.00268230143517429, 0.00268230143517429,  </w:t>
            </w:r>
            <w:r>
              <w:rPr>
                <w:rFonts w:ascii="Barlow" w:hAnsi="Barlow"/>
              </w:rPr>
              <w:br/>
              <w:t xml:space="preserve">                                  0.00268230143517429, 0.00268230143517429, 0.0026823014351742</w:t>
            </w:r>
            <w:r>
              <w:rPr>
                <w:rFonts w:ascii="Barlow" w:hAnsi="Barlow"/>
              </w:rPr>
              <w:t xml:space="preserve">9,  </w:t>
            </w:r>
            <w:r>
              <w:rPr>
                <w:rFonts w:ascii="Barlow" w:hAnsi="Barlow"/>
              </w:rPr>
              <w:br/>
              <w:t xml:space="preserve">                                  0.00268230143517429, 0.00282445794973595, 0.00282445794973595,  </w:t>
            </w:r>
            <w:r>
              <w:rPr>
                <w:rFonts w:ascii="Barlow" w:hAnsi="Barlow"/>
              </w:rPr>
              <w:br/>
              <w:t xml:space="preserve">                                  0.00282445794973595, 0.00282445794973595, </w:t>
            </w:r>
            <w:r>
              <w:rPr>
                <w:rFonts w:ascii="Barlow" w:hAnsi="Barlow"/>
              </w:rPr>
              <w:lastRenderedPageBreak/>
              <w:t xml:space="preserve">0.00282445794973595,  </w:t>
            </w:r>
            <w:r>
              <w:rPr>
                <w:rFonts w:ascii="Barlow" w:hAnsi="Barlow"/>
              </w:rPr>
              <w:br/>
              <w:t xml:space="preserve">                                  0.00282445794973595, 0.00282445794973595, 0.00282445794973595,  </w:t>
            </w:r>
            <w:r>
              <w:rPr>
                <w:rFonts w:ascii="Barlow" w:hAnsi="Barlow"/>
              </w:rPr>
              <w:br/>
              <w:t xml:space="preserve">                                  0.00282445794973595, 0.00282445794973595, 0.00282445794973595,  </w:t>
            </w:r>
            <w:r>
              <w:rPr>
                <w:rFonts w:ascii="Barlow" w:hAnsi="Barlow"/>
              </w:rPr>
              <w:br/>
              <w:t xml:space="preserve">                                  0.00282445794973595, 0.00282445794973595, 0.00282445794973595,  </w:t>
            </w:r>
            <w:r>
              <w:rPr>
                <w:rFonts w:ascii="Barlow" w:hAnsi="Barlow"/>
              </w:rPr>
              <w:br/>
              <w:t xml:space="preserve">            </w:t>
            </w:r>
            <w:r>
              <w:rPr>
                <w:rFonts w:ascii="Barlow" w:hAnsi="Barlow"/>
              </w:rPr>
              <w:t xml:space="preserve">                      0.00296671557854125, 0.00296671557854125, 0.00296671557854125,  </w:t>
            </w:r>
            <w:r>
              <w:rPr>
                <w:rFonts w:ascii="Barlow" w:hAnsi="Barlow"/>
              </w:rPr>
              <w:br/>
              <w:t xml:space="preserve">                                  0.00296671557854125, 0.00296671557854125, 0.0031090136933313,  </w:t>
            </w:r>
            <w:r>
              <w:rPr>
                <w:rFonts w:ascii="Barlow" w:hAnsi="Barlow"/>
              </w:rPr>
              <w:br/>
              <w:t xml:space="preserve">                                  0.0031090136933313, 0.0031090136933313, 0.0031090136933313, 0.0031090136933313,  </w:t>
            </w:r>
            <w:r>
              <w:rPr>
                <w:rFonts w:ascii="Barlow" w:hAnsi="Barlow"/>
              </w:rPr>
              <w:br/>
              <w:t xml:space="preserve">                                  0.0031090136933313, 0.0031090136933313, 0.0031090136933313, 0.0031090136933313,  </w:t>
            </w:r>
            <w:r>
              <w:rPr>
                <w:rFonts w:ascii="Barlow" w:hAnsi="Barlow"/>
              </w:rPr>
              <w:br/>
              <w:t xml:space="preserve">                                  0.0031090136933313, 0.0031090136933313, 0.0031090136933313, 0</w:t>
            </w:r>
            <w:r>
              <w:rPr>
                <w:rFonts w:ascii="Barlow" w:hAnsi="Barlow"/>
              </w:rPr>
              <w:t xml:space="preserve">.0031090136933313,  </w:t>
            </w:r>
            <w:r>
              <w:rPr>
                <w:rFonts w:ascii="Barlow" w:hAnsi="Barlow"/>
              </w:rPr>
              <w:br/>
              <w:t xml:space="preserve">                                  0.0031090136933313, 0.0031090136933313, 0.0031090136933313, 0.0031090136933313,  </w:t>
            </w:r>
            <w:r>
              <w:rPr>
                <w:rFonts w:ascii="Barlow" w:hAnsi="Barlow"/>
              </w:rPr>
              <w:br/>
              <w:t xml:space="preserve">                                  0.0031090136933313, 0.0031090136933313, 0.00325139284926342,  </w:t>
            </w:r>
            <w:r>
              <w:rPr>
                <w:rFonts w:ascii="Barlow" w:hAnsi="Barlow"/>
              </w:rPr>
              <w:br/>
              <w:t xml:space="preserve">                                  0.00325139284926342, 0.00325139284926342, 0.00325139284926342,  </w:t>
            </w:r>
            <w:r>
              <w:rPr>
                <w:rFonts w:ascii="Barlow" w:hAnsi="Barlow"/>
              </w:rPr>
              <w:br/>
              <w:t xml:space="preserve">                                  0.00325139284926342, 0.00325139284926342, 0.00325139284926342,  </w:t>
            </w:r>
            <w:r>
              <w:rPr>
                <w:rFonts w:ascii="Barlow" w:hAnsi="Barlow"/>
              </w:rPr>
              <w:br/>
              <w:t xml:space="preserve">                                  0.00339383284665548, 0.00339383284665548, 0.00</w:t>
            </w:r>
            <w:r>
              <w:rPr>
                <w:rFonts w:ascii="Barlow" w:hAnsi="Barlow"/>
              </w:rPr>
              <w:t xml:space="preserve">339383284665548,  </w:t>
            </w:r>
            <w:r>
              <w:rPr>
                <w:rFonts w:ascii="Barlow" w:hAnsi="Barlow"/>
              </w:rPr>
              <w:br/>
              <w:t xml:space="preserve">                                  0.00339383284665548, 0.0035363134339165, 0.0035363134339165,  </w:t>
            </w:r>
            <w:r>
              <w:rPr>
                <w:rFonts w:ascii="Barlow" w:hAnsi="Barlow"/>
              </w:rPr>
              <w:br/>
              <w:t xml:space="preserve">                                  0.0035363134339165, 0.0035363134339165, 0.0035363134339165, 0.0035363134339165,  </w:t>
            </w:r>
            <w:r>
              <w:rPr>
                <w:rFonts w:ascii="Barlow" w:hAnsi="Barlow"/>
              </w:rPr>
              <w:br/>
              <w:t xml:space="preserve">                                  0.0035363134339165, 0.0035363134339165, 0.0035363134339165, 0.00367885494937421,  </w:t>
            </w:r>
            <w:r>
              <w:rPr>
                <w:rFonts w:ascii="Barlow" w:hAnsi="Barlow"/>
              </w:rPr>
              <w:br/>
            </w:r>
            <w:r>
              <w:rPr>
                <w:rFonts w:ascii="Barlow" w:hAnsi="Barlow"/>
              </w:rPr>
              <w:lastRenderedPageBreak/>
              <w:t xml:space="preserve">                                  0.00367885494937421, 0.00367885494937421, 0.00367885494937421,  </w:t>
            </w:r>
            <w:r>
              <w:rPr>
                <w:rFonts w:ascii="Barlow" w:hAnsi="Barlow"/>
              </w:rPr>
              <w:br/>
              <w:t xml:space="preserve">                                  0.00367885494937421, 0.0036788</w:t>
            </w:r>
            <w:r>
              <w:rPr>
                <w:rFonts w:ascii="Barlow" w:hAnsi="Barlow"/>
              </w:rPr>
              <w:t xml:space="preserve">5494937421, 0.00367885494937421,  </w:t>
            </w:r>
            <w:r>
              <w:rPr>
                <w:rFonts w:ascii="Barlow" w:hAnsi="Barlow"/>
              </w:rPr>
              <w:br/>
              <w:t xml:space="preserve">                                  0.00367885494937421, 0.00367885494937421, 0.00367885494937421,  </w:t>
            </w:r>
            <w:r>
              <w:rPr>
                <w:rFonts w:ascii="Barlow" w:hAnsi="Barlow"/>
              </w:rPr>
              <w:br/>
              <w:t xml:space="preserve">                                  0.00367885494937421, 0.00367885494937421, 0.00367885494937421,  </w:t>
            </w:r>
            <w:r>
              <w:rPr>
                <w:rFonts w:ascii="Barlow" w:hAnsi="Barlow"/>
              </w:rPr>
              <w:br/>
              <w:t xml:space="preserve">                                  0.00367885494937421, 0.00367885494937421, 0.00367885494937421,  </w:t>
            </w:r>
            <w:r>
              <w:rPr>
                <w:rFonts w:ascii="Barlow" w:hAnsi="Barlow"/>
              </w:rPr>
              <w:br/>
              <w:t xml:space="preserve">                                  0.00367885494937421, 0.00367885494937421, 0.00367885494937421,  </w:t>
            </w:r>
            <w:r>
              <w:rPr>
                <w:rFonts w:ascii="Barlow" w:hAnsi="Barlow"/>
              </w:rPr>
              <w:br/>
              <w:t xml:space="preserve">                                  0.00367885494937421, 0.00367885494937421, 0.003</w:t>
            </w:r>
            <w:r>
              <w:rPr>
                <w:rFonts w:ascii="Barlow" w:hAnsi="Barlow"/>
              </w:rPr>
              <w:t xml:space="preserve">67885494937421,  </w:t>
            </w:r>
            <w:r>
              <w:rPr>
                <w:rFonts w:ascii="Barlow" w:hAnsi="Barlow"/>
              </w:rPr>
              <w:br/>
              <w:t xml:space="preserve">                                  0.00382149812770608, 0.00382149812770608, 0.00382149812770608,  </w:t>
            </w:r>
            <w:r>
              <w:rPr>
                <w:rFonts w:ascii="Barlow" w:hAnsi="Barlow"/>
              </w:rPr>
              <w:br/>
              <w:t xml:space="preserve">                                  0.00382149812770608, 0.00382149812770608, 0.00382149812770608,  </w:t>
            </w:r>
            <w:r>
              <w:rPr>
                <w:rFonts w:ascii="Barlow" w:hAnsi="Barlow"/>
              </w:rPr>
              <w:br/>
              <w:t xml:space="preserve">                                  0.00382149812770608, 0.00382149812770608, 0.00382149812770608,  </w:t>
            </w:r>
            <w:r>
              <w:rPr>
                <w:rFonts w:ascii="Barlow" w:hAnsi="Barlow"/>
              </w:rPr>
              <w:br/>
              <w:t xml:space="preserve">                                  0.00382149812770608, 0.00382149812770608, 0.00382149812770608,  </w:t>
            </w:r>
            <w:r>
              <w:rPr>
                <w:rFonts w:ascii="Barlow" w:hAnsi="Barlow"/>
              </w:rPr>
              <w:br/>
              <w:t xml:space="preserve">                                  0.00382149812770608, 0.00382149812770608, 0.00410704924329575,  </w:t>
            </w:r>
            <w:r>
              <w:rPr>
                <w:rFonts w:ascii="Barlow" w:hAnsi="Barlow"/>
              </w:rPr>
              <w:br/>
              <w:t xml:space="preserve">                                  0.00410704924329575, 0.00410704924329575, 0.00410704924329575,  </w:t>
            </w:r>
            <w:r>
              <w:rPr>
                <w:rFonts w:ascii="Barlow" w:hAnsi="Barlow"/>
              </w:rPr>
              <w:br/>
              <w:t xml:space="preserve">                                  0.00410704924329575, 0.00410704924329575, 0.00410704924329575,  </w:t>
            </w:r>
            <w:r>
              <w:rPr>
                <w:rFonts w:ascii="Barlow" w:hAnsi="Barlow"/>
              </w:rPr>
              <w:br/>
              <w:t xml:space="preserve">                                  0.00410704924329575, 0.00410704924329575, 0.00410704924329575,  </w:t>
            </w:r>
            <w:r>
              <w:rPr>
                <w:rFonts w:ascii="Barlow" w:hAnsi="Barlow"/>
              </w:rPr>
              <w:br/>
              <w:t xml:space="preserve">                                  0.00410704924329575, 0.00410704924329575, 0.00410704924329575,  </w:t>
            </w:r>
            <w:r>
              <w:rPr>
                <w:rFonts w:ascii="Barlow" w:hAnsi="Barlow"/>
              </w:rPr>
              <w:br/>
              <w:t xml:space="preserve">                                  0.00410704924329575, 0.00410704924329575, </w:t>
            </w:r>
            <w:r>
              <w:rPr>
                <w:rFonts w:ascii="Barlow" w:hAnsi="Barlow"/>
              </w:rPr>
              <w:lastRenderedPageBreak/>
              <w:t xml:space="preserve">0.00410704924329575,  </w:t>
            </w:r>
            <w:r>
              <w:rPr>
                <w:rFonts w:ascii="Barlow" w:hAnsi="Barlow"/>
              </w:rPr>
              <w:br/>
              <w:t xml:space="preserve">                </w:t>
            </w:r>
            <w:r>
              <w:rPr>
                <w:rFonts w:ascii="Barlow" w:hAnsi="Barlow"/>
              </w:rPr>
              <w:t xml:space="preserve">                  0.00410704924329575, 0.00410704924329575, 0.00410704924329575,  </w:t>
            </w:r>
            <w:r>
              <w:rPr>
                <w:rFonts w:ascii="Barlow" w:hAnsi="Barlow"/>
              </w:rPr>
              <w:br/>
              <w:t xml:space="preserve">                                  0.00410704924329575, 0.00410704924329575, 0.00410704924329575,  </w:t>
            </w:r>
            <w:r>
              <w:rPr>
                <w:rFonts w:ascii="Barlow" w:hAnsi="Barlow"/>
              </w:rPr>
              <w:br/>
              <w:t xml:space="preserve">                                  0.00410704924329575, 0.00410704924329575, 0.00410704924329575,  </w:t>
            </w:r>
            <w:r>
              <w:rPr>
                <w:rFonts w:ascii="Barlow" w:hAnsi="Barlow"/>
              </w:rPr>
              <w:br/>
              <w:t xml:space="preserve">                                  0.00410704924329575, 0.00424999828220686, 0.00424999828220686,  </w:t>
            </w:r>
            <w:r>
              <w:rPr>
                <w:rFonts w:ascii="Barlow" w:hAnsi="Barlow"/>
              </w:rPr>
              <w:br/>
              <w:t xml:space="preserve">                                  0.00424999828220686, 0.00424999828220686, 0.00424999828220686,  </w:t>
            </w:r>
            <w:r>
              <w:rPr>
                <w:rFonts w:ascii="Barlow" w:hAnsi="Barlow"/>
              </w:rPr>
              <w:br/>
              <w:t xml:space="preserve">                                 </w:t>
            </w:r>
            <w:r>
              <w:rPr>
                <w:rFonts w:ascii="Barlow" w:hAnsi="Barlow"/>
              </w:rPr>
              <w:t xml:space="preserve"> 0.00424999828220686, 0.00424999828220686, 0.00424999828220686,  </w:t>
            </w:r>
            <w:r>
              <w:rPr>
                <w:rFonts w:ascii="Barlow" w:hAnsi="Barlow"/>
              </w:rPr>
              <w:br/>
              <w:t xml:space="preserve">                                  0.00424999828220686, 0.00424999828220686, 0.00424999828220686,  </w:t>
            </w:r>
            <w:r>
              <w:rPr>
                <w:rFonts w:ascii="Barlow" w:hAnsi="Barlow"/>
              </w:rPr>
              <w:br/>
              <w:t xml:space="preserve">                                  0.00424999828220686, 0.00424999828220686, 0.00424999828220686,  </w:t>
            </w:r>
            <w:r>
              <w:rPr>
                <w:rFonts w:ascii="Barlow" w:hAnsi="Barlow"/>
              </w:rPr>
              <w:br/>
              <w:t xml:space="preserve">                                  0.00424999828220686, 0.00424999828220686, 0.00424999828220686,  </w:t>
            </w:r>
            <w:r>
              <w:rPr>
                <w:rFonts w:ascii="Barlow" w:hAnsi="Barlow"/>
              </w:rPr>
              <w:br/>
              <w:t xml:space="preserve">                                  0.00424999828220686, 0.00439302910559301, 0.00439302910559301,  </w:t>
            </w:r>
            <w:r>
              <w:rPr>
                <w:rFonts w:ascii="Barlow" w:hAnsi="Barlow"/>
              </w:rPr>
              <w:br/>
              <w:t xml:space="preserve">                                  0.00439302910559</w:t>
            </w:r>
            <w:r>
              <w:rPr>
                <w:rFonts w:ascii="Barlow" w:hAnsi="Barlow"/>
              </w:rPr>
              <w:t xml:space="preserve">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w:t>
            </w:r>
            <w:r>
              <w:rPr>
                <w:rFonts w:ascii="Barlow" w:hAnsi="Barlow"/>
              </w:rPr>
              <w:t xml:space="preserve">0559301, 0.00439302910559301,  </w:t>
            </w:r>
            <w:r>
              <w:rPr>
                <w:rFonts w:ascii="Barlow" w:hAnsi="Barlow"/>
              </w:rPr>
              <w:br/>
            </w:r>
            <w:r>
              <w:rPr>
                <w:rFonts w:ascii="Barlow" w:hAnsi="Barlow"/>
              </w:rPr>
              <w:lastRenderedPageBreak/>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w:t>
            </w:r>
            <w:r>
              <w:rPr>
                <w:rFonts w:ascii="Barlow" w:hAnsi="Barlow"/>
              </w:rPr>
              <w:t xml:space="preserve">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w:t>
            </w:r>
            <w:r>
              <w:rPr>
                <w:rFonts w:ascii="Barlow" w:hAnsi="Barlow"/>
              </w:rP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0.00439302910559301, 0.00439302910559301, 0.00439302910559301,  </w:t>
            </w:r>
            <w:r>
              <w:rPr>
                <w:rFonts w:ascii="Barlow" w:hAnsi="Barlow"/>
              </w:rPr>
              <w:br/>
              <w:t xml:space="preserve">                   </w:t>
            </w:r>
            <w:r>
              <w:rPr>
                <w:rFonts w:ascii="Barlow" w:hAnsi="Barlow"/>
              </w:rPr>
              <w:t xml:space="preserve">               0.00439302910559301, 0.00439302910559301, 0.00453630584485955,  </w:t>
            </w:r>
            <w:r>
              <w:rPr>
                <w:rFonts w:ascii="Barlow" w:hAnsi="Barlow"/>
              </w:rPr>
              <w:br/>
              <w:t xml:space="preserve">                                  0.00453630584485955, 0.00453630584485955, </w:t>
            </w:r>
            <w:r>
              <w:rPr>
                <w:rFonts w:ascii="Barlow" w:hAnsi="Barlow"/>
              </w:rPr>
              <w:lastRenderedPageBreak/>
              <w:t xml:space="preserve">0.00453630584485955,  </w:t>
            </w:r>
            <w:r>
              <w:rPr>
                <w:rFonts w:ascii="Barlow" w:hAnsi="Barlow"/>
              </w:rPr>
              <w:br/>
              <w:t xml:space="preserve">                                  0.00453630584485955, 0.00453630584485955, 0.00453630584485955,  </w:t>
            </w:r>
            <w:r>
              <w:rPr>
                <w:rFonts w:ascii="Barlow" w:hAnsi="Barlow"/>
              </w:rPr>
              <w:br/>
              <w:t xml:space="preserve">                                  0.00453630584485955, 0.00453630584485955, 0.00453630584485955,  </w:t>
            </w:r>
            <w:r>
              <w:rPr>
                <w:rFonts w:ascii="Barlow" w:hAnsi="Barlow"/>
              </w:rPr>
              <w:br/>
              <w:t xml:space="preserve">                                  0.00453630584485955, 0.00453630584485955, 0.00453630584485955,  </w:t>
            </w:r>
            <w:r>
              <w:rPr>
                <w:rFonts w:ascii="Barlow" w:hAnsi="Barlow"/>
              </w:rPr>
              <w:br/>
              <w:t xml:space="preserve">                                  0.</w:t>
            </w:r>
            <w:r>
              <w:rPr>
                <w:rFonts w:ascii="Barlow" w:hAnsi="Barlow"/>
              </w:rPr>
              <w:t xml:space="preserve">00453630584485955, 0.00453630584485955, 0.00453630584485955,  </w:t>
            </w:r>
            <w:r>
              <w:rPr>
                <w:rFonts w:ascii="Barlow" w:hAnsi="Barlow"/>
              </w:rPr>
              <w:br/>
              <w:t xml:space="preserve">                                  0.00453630584485955, 0.00453630584485955, 0.00453630584485955,  </w:t>
            </w:r>
            <w:r>
              <w:rPr>
                <w:rFonts w:ascii="Barlow" w:hAnsi="Barlow"/>
              </w:rPr>
              <w:br/>
              <w:t xml:space="preserve">                                  0.00453630584485955, 0.00453630584485955, 0.00453630584485955,  </w:t>
            </w:r>
            <w:r>
              <w:rPr>
                <w:rFonts w:ascii="Barlow" w:hAnsi="Barlow"/>
              </w:rPr>
              <w:br/>
              <w:t xml:space="preserve">                                  0.00453630584485955, 0.00453630584485955, 0.00453630584485955,  </w:t>
            </w:r>
            <w:r>
              <w:rPr>
                <w:rFonts w:ascii="Barlow" w:hAnsi="Barlow"/>
              </w:rPr>
              <w:br/>
              <w:t xml:space="preserve">                                  0.00453630584485955, 0.00453630584485955, 0.00453630584485955,  </w:t>
            </w:r>
            <w:r>
              <w:rPr>
                <w:rFonts w:ascii="Barlow" w:hAnsi="Barlow"/>
              </w:rPr>
              <w:br/>
              <w:t xml:space="preserve">                                  0.00453630584485955</w:t>
            </w:r>
            <w:r>
              <w:rPr>
                <w:rFonts w:ascii="Barlow" w:hAnsi="Barlow"/>
              </w:rPr>
              <w:t xml:space="preserve">, 0.00467970585944523, 0.00467970585944523,  </w:t>
            </w:r>
            <w:r>
              <w:rPr>
                <w:rFonts w:ascii="Barlow" w:hAnsi="Barlow"/>
              </w:rPr>
              <w:br/>
              <w:t xml:space="preserve">                                  0.00467970585944523, 0.00467970585944523, 0.00467970585944523,  </w:t>
            </w:r>
            <w:r>
              <w:rPr>
                <w:rFonts w:ascii="Barlow" w:hAnsi="Barlow"/>
              </w:rPr>
              <w:br/>
              <w:t xml:space="preserve">                                  0.00467970585944523, 0.00467970585944523, 0.00467970585944523,  </w:t>
            </w:r>
            <w:r>
              <w:rPr>
                <w:rFonts w:ascii="Barlow" w:hAnsi="Barlow"/>
              </w:rPr>
              <w:br/>
              <w:t xml:space="preserve">                                  0.00467970585944523, 0.00467970585944523, 0.00467970585944523,  </w:t>
            </w:r>
            <w:r>
              <w:rPr>
                <w:rFonts w:ascii="Barlow" w:hAnsi="Barlow"/>
              </w:rPr>
              <w:br/>
              <w:t xml:space="preserve">                                  0.00467970585944523, 0.00467970585944523, 0.00467970585944523,  </w:t>
            </w:r>
            <w:r>
              <w:rPr>
                <w:rFonts w:ascii="Barlow" w:hAnsi="Barlow"/>
              </w:rPr>
              <w:br/>
              <w:t xml:space="preserve">                                  0.00467970585944523, 0.0048231470129</w:t>
            </w:r>
            <w:r>
              <w:rPr>
                <w:rFonts w:ascii="Barlow" w:hAnsi="Barlow"/>
              </w:rPr>
              <w:t xml:space="preserve">5797, 0.00482314701295797,  </w:t>
            </w:r>
            <w:r>
              <w:rPr>
                <w:rFonts w:ascii="Barlow" w:hAnsi="Barlow"/>
              </w:rPr>
              <w:br/>
              <w:t xml:space="preserve">                                  0.00482314701295797, 0.00482314701295797, 0.00482314701295797,  </w:t>
            </w:r>
            <w:r>
              <w:rPr>
                <w:rFonts w:ascii="Barlow" w:hAnsi="Barlow"/>
              </w:rPr>
              <w:br/>
              <w:t xml:space="preserve">                                  0.00482314701295797, 0.00482314701295797, 0.00482314701295797,  </w:t>
            </w:r>
            <w:r>
              <w:rPr>
                <w:rFonts w:ascii="Barlow" w:hAnsi="Barlow"/>
              </w:rPr>
              <w:br/>
            </w:r>
            <w:r>
              <w:rPr>
                <w:rFonts w:ascii="Barlow" w:hAnsi="Barlow"/>
              </w:rPr>
              <w:lastRenderedPageBreak/>
              <w:t xml:space="preserve">                                  0.00482314701295797, 0.00482314701295797, 0.00482314701295797,  </w:t>
            </w:r>
            <w:r>
              <w:rPr>
                <w:rFonts w:ascii="Barlow" w:hAnsi="Barlow"/>
              </w:rPr>
              <w:br/>
              <w:t xml:space="preserve">                                  0.00482314701295797, 0.00482314701295797, 0.00496669111713042,  </w:t>
            </w:r>
            <w:r>
              <w:rPr>
                <w:rFonts w:ascii="Barlow" w:hAnsi="Barlow"/>
              </w:rPr>
              <w:br/>
              <w:t xml:space="preserve">                                  0.00511025582917089, 0.00511025582917089, 0.005110255</w:t>
            </w:r>
            <w:r>
              <w:rPr>
                <w:rFonts w:ascii="Barlow" w:hAnsi="Barlow"/>
              </w:rPr>
              <w:t xml:space="preserve">82917089,  </w:t>
            </w:r>
            <w:r>
              <w:rPr>
                <w:rFonts w:ascii="Barlow" w:hAnsi="Barlow"/>
              </w:rPr>
              <w:br/>
              <w:t xml:space="preserve">                                  0.00511025582917089, 0.00511025582917089, 0.00511025582917089,  </w:t>
            </w:r>
            <w:r>
              <w:rPr>
                <w:rFonts w:ascii="Barlow" w:hAnsi="Barlow"/>
              </w:rPr>
              <w:br/>
              <w:t xml:space="preserve">                                  0.00511025582917089, 0.00511025582917089, 0.00511025582917089,  </w:t>
            </w:r>
            <w:r>
              <w:rPr>
                <w:rFonts w:ascii="Barlow" w:hAnsi="Barlow"/>
              </w:rPr>
              <w:br/>
              <w:t xml:space="preserve">                                  0.00511025582917089, 0.00511025582917089, 0.00511025582917089,  </w:t>
            </w:r>
            <w:r>
              <w:rPr>
                <w:rFonts w:ascii="Barlow" w:hAnsi="Barlow"/>
              </w:rPr>
              <w:br/>
              <w:t xml:space="preserve">                                  0.00525386177470384) </w:t>
            </w:r>
            <w:r>
              <w:rPr>
                <w:rFonts w:ascii="Barlow" w:hAnsi="Barlow"/>
              </w:rPr>
              <w:br/>
              <w:t xml:space="preserve"> </w:t>
            </w:r>
            <w:r>
              <w:rPr>
                <w:rFonts w:ascii="Barlow" w:hAnsi="Barlow"/>
              </w:rPr>
              <w:br/>
              <w:t xml:space="preserve">H_diabetes_insulin_weiblich &lt;- c(1.00000050002909e-06, 1.00000050002909e-06, 1.00000050002909e-06,  </w:t>
            </w:r>
            <w:r>
              <w:rPr>
                <w:rFonts w:ascii="Barlow" w:hAnsi="Barlow"/>
              </w:rPr>
              <w:br/>
              <w:t xml:space="preserve">                                 0.000198353</w:t>
            </w:r>
            <w:r>
              <w:rPr>
                <w:rFonts w:ascii="Barlow" w:hAnsi="Barlow"/>
              </w:rPr>
              <w:t xml:space="preserve">66523433, 0.00019835366523433, 0.00019835366523433,  </w:t>
            </w:r>
            <w:r>
              <w:rPr>
                <w:rFonts w:ascii="Barlow" w:hAnsi="Barlow"/>
              </w:rPr>
              <w:br/>
              <w:t xml:space="preserve">                                 0.00019835366523433, 0.00019835366523433, 0.00019835366523433,  </w:t>
            </w:r>
            <w:r>
              <w:rPr>
                <w:rFonts w:ascii="Barlow" w:hAnsi="Barlow"/>
              </w:rPr>
              <w:br/>
              <w:t xml:space="preserve">                                 0.00019835366523433, 0.00019835366523433, 0.00019835366523433,  </w:t>
            </w:r>
            <w:r>
              <w:rPr>
                <w:rFonts w:ascii="Barlow" w:hAnsi="Barlow"/>
              </w:rPr>
              <w:br/>
              <w:t xml:space="preserve">                                 0.00019835366523433, 0.000399459749371095, 0.000399459749371095,  </w:t>
            </w:r>
            <w:r>
              <w:rPr>
                <w:rFonts w:ascii="Barlow" w:hAnsi="Barlow"/>
              </w:rPr>
              <w:br/>
              <w:t xml:space="preserve">                                 0.000399459749371095, 0.000399459749371095, 0.000399459749371095,  </w:t>
            </w:r>
            <w:r>
              <w:rPr>
                <w:rFonts w:ascii="Barlow" w:hAnsi="Barlow"/>
              </w:rPr>
              <w:br/>
              <w:t xml:space="preserve">                                 0.000600808788609641, 0.0006</w:t>
            </w:r>
            <w:r>
              <w:rPr>
                <w:rFonts w:ascii="Barlow" w:hAnsi="Barlow"/>
              </w:rPr>
              <w:t xml:space="preserve">00808788609641, 0.000600808788609641,  </w:t>
            </w:r>
            <w:r>
              <w:rPr>
                <w:rFonts w:ascii="Barlow" w:hAnsi="Barlow"/>
              </w:rPr>
              <w:br/>
              <w:t xml:space="preserve">                                 0.000600808788609641, 0.000600808788609641, 0.000600808788609641,  </w:t>
            </w:r>
            <w:r>
              <w:rPr>
                <w:rFonts w:ascii="Barlow" w:hAnsi="Barlow"/>
              </w:rPr>
              <w:br/>
              <w:t xml:space="preserve">                                 0.000600808788609641, 0.000600808788609641, 0.000600808788609641,  </w:t>
            </w:r>
            <w:r>
              <w:rPr>
                <w:rFonts w:ascii="Barlow" w:hAnsi="Barlow"/>
              </w:rPr>
              <w:br/>
              <w:t xml:space="preserve">                                 0.000600808788609641, 0.000600808788609641, </w:t>
            </w:r>
            <w:r>
              <w:rPr>
                <w:rFonts w:ascii="Barlow" w:hAnsi="Barlow"/>
              </w:rPr>
              <w:lastRenderedPageBreak/>
              <w:t xml:space="preserve">0.000802564060150532,  </w:t>
            </w:r>
            <w:r>
              <w:rPr>
                <w:rFonts w:ascii="Barlow" w:hAnsi="Barlow"/>
              </w:rPr>
              <w:br/>
              <w:t xml:space="preserve">                                 0.000802564060150532, 0.000802564060150532, 0.000802564060150532,  </w:t>
            </w:r>
            <w:r>
              <w:rPr>
                <w:rFonts w:ascii="Barlow" w:hAnsi="Barlow"/>
              </w:rPr>
              <w:br/>
              <w:t xml:space="preserve">                                 0.000802564060150532, 0.00100456385</w:t>
            </w:r>
            <w:r>
              <w:rPr>
                <w:rFonts w:ascii="Barlow" w:hAnsi="Barlow"/>
              </w:rPr>
              <w:t xml:space="preserve">883756, 0.00140876758301494,  </w:t>
            </w:r>
            <w:r>
              <w:rPr>
                <w:rFonts w:ascii="Barlow" w:hAnsi="Barlow"/>
              </w:rPr>
              <w:br/>
              <w:t xml:space="preserve">                                 0.00140876758301494, 0.00140876758301494, 0.00140876758301494,  </w:t>
            </w:r>
            <w:r>
              <w:rPr>
                <w:rFonts w:ascii="Barlow" w:hAnsi="Barlow"/>
              </w:rPr>
              <w:br/>
              <w:t xml:space="preserve">                                 0.00161101250230069, 0.00161101250230069, 0.00161101250230069,  </w:t>
            </w:r>
            <w:r>
              <w:rPr>
                <w:rFonts w:ascii="Barlow" w:hAnsi="Barlow"/>
              </w:rPr>
              <w:br/>
              <w:t xml:space="preserve">                                 0.00161101250230069, 0.00161101250230069, 0.00161101250230069,  </w:t>
            </w:r>
            <w:r>
              <w:rPr>
                <w:rFonts w:ascii="Barlow" w:hAnsi="Barlow"/>
              </w:rPr>
              <w:br/>
              <w:t xml:space="preserve">                                 0.00161101250230069, 0.00161101250230069, 0.00161101250230069,  </w:t>
            </w:r>
            <w:r>
              <w:rPr>
                <w:rFonts w:ascii="Barlow" w:hAnsi="Barlow"/>
              </w:rPr>
              <w:br/>
              <w:t xml:space="preserve">                                 0.00161101250230069, 0.00161101250230069, 0.001611012502</w:t>
            </w:r>
            <w:r>
              <w:rPr>
                <w:rFonts w:ascii="Barlow" w:hAnsi="Barlow"/>
              </w:rPr>
              <w:t xml:space="preserve">30069,  </w:t>
            </w:r>
            <w:r>
              <w:rPr>
                <w:rFonts w:ascii="Barlow" w:hAnsi="Barlow"/>
              </w:rPr>
              <w:br/>
              <w:t xml:space="preserve">                                 0.00161101250230069, 0.00161101250230069, 0.00161101250230069,  </w:t>
            </w:r>
            <w:r>
              <w:rPr>
                <w:rFonts w:ascii="Barlow" w:hAnsi="Barlow"/>
              </w:rPr>
              <w:br/>
              <w:t xml:space="preserve">                                 0.00161101250230069, 0.00181391399432284, 0.00181391399432284,  </w:t>
            </w:r>
            <w:r>
              <w:rPr>
                <w:rFonts w:ascii="Barlow" w:hAnsi="Barlow"/>
              </w:rPr>
              <w:br/>
              <w:t xml:space="preserve">                                 0.00181391399432284, 0.00201689785780277, 0.00201689785780277,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w:t>
            </w:r>
            <w:r>
              <w:rPr>
                <w:rFonts w:ascii="Barlow" w:hAnsi="Barlow"/>
              </w:rP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r>
            <w:r>
              <w:rPr>
                <w:rFonts w:ascii="Barlow" w:hAnsi="Barlow"/>
              </w:rPr>
              <w:lastRenderedPageBreak/>
              <w:t xml:space="preserve">                                 0.00201689785780277, 0.00201689785780277, 0.00201689785780277,  </w:t>
            </w:r>
            <w:r>
              <w:rPr>
                <w:rFonts w:ascii="Barlow" w:hAnsi="Barlow"/>
              </w:rPr>
              <w:br/>
              <w:t xml:space="preserve">                                 0.</w:t>
            </w:r>
            <w:r>
              <w:rPr>
                <w:rFonts w:ascii="Barlow" w:hAnsi="Barlow"/>
              </w:rPr>
              <w:t xml:space="preserve">00201689785780277, 0.00201689785780277, 0.00201689785780277,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0.00201689785780277, 0.00201689785780277, 0.00201689785780277,  </w:t>
            </w:r>
            <w:r>
              <w:rPr>
                <w:rFonts w:ascii="Barlow" w:hAnsi="Barlow"/>
              </w:rPr>
              <w:br/>
              <w:t xml:space="preserve">                                 0.00222033596246125, 0.0</w:t>
            </w:r>
            <w:r>
              <w:rPr>
                <w:rFonts w:ascii="Barlow" w:hAnsi="Barlow"/>
              </w:rPr>
              <w:t xml:space="preserve">0222033596246125, 0.00222033596246125,  </w:t>
            </w:r>
            <w:r>
              <w:rPr>
                <w:rFonts w:ascii="Barlow" w:hAnsi="Barlow"/>
              </w:rPr>
              <w:br/>
              <w:t xml:space="preserve">                                 0.00222033596246125, 0.00222033596246125, 0.00222033596246125,  </w:t>
            </w:r>
            <w:r>
              <w:rPr>
                <w:rFonts w:ascii="Barlow" w:hAnsi="Barlow"/>
              </w:rPr>
              <w:br/>
              <w:t xml:space="preserve">                                 0.00222033596246125, 0.00222033596246125, 0.00222033596246125,  </w:t>
            </w:r>
            <w:r>
              <w:rPr>
                <w:rFonts w:ascii="Barlow" w:hAnsi="Barlow"/>
              </w:rPr>
              <w:br/>
              <w:t xml:space="preserve">                                 0.00222033596246125, 0.00222033596246125, 0.00222033596246125,  </w:t>
            </w:r>
            <w:r>
              <w:rPr>
                <w:rFonts w:ascii="Barlow" w:hAnsi="Barlow"/>
              </w:rPr>
              <w:br/>
              <w:t xml:space="preserve">                                 0.00242402269297492, 0.00242402269297492, 0.00242402269297492,  </w:t>
            </w:r>
            <w:r>
              <w:rPr>
                <w:rFonts w:ascii="Barlow" w:hAnsi="Barlow"/>
              </w:rPr>
              <w:br/>
              <w:t xml:space="preserve">                                 0.00242402269297492, 0.00242402269297492, 0.00</w:t>
            </w:r>
            <w:r>
              <w:rPr>
                <w:rFonts w:ascii="Barlow" w:hAnsi="Barlow"/>
              </w:rPr>
              <w:t xml:space="preserve">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w:t>
            </w:r>
            <w:r>
              <w:rPr>
                <w:rFonts w:ascii="Barlow" w:hAnsi="Barlow"/>
              </w:rPr>
              <w:lastRenderedPageBreak/>
              <w:t xml:space="preserve">0.00262783396444371,  </w:t>
            </w:r>
            <w:r>
              <w:rPr>
                <w:rFonts w:ascii="Barlow" w:hAnsi="Barlow"/>
              </w:rPr>
              <w:br/>
              <w:t xml:space="preserve">   </w:t>
            </w:r>
            <w:r>
              <w:rPr>
                <w:rFonts w:ascii="Barlow" w:hAnsi="Barlow"/>
              </w:rP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w:t>
            </w:r>
            <w:r>
              <w:rPr>
                <w:rFonts w:ascii="Barlow" w:hAnsi="Barlow"/>
              </w:rP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w:t>
            </w:r>
            <w:r>
              <w:rPr>
                <w:rFonts w:ascii="Barlow" w:hAnsi="Barlow"/>
              </w:rPr>
              <w:t xml:space="preserve">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w:t>
            </w:r>
            <w:r>
              <w:rPr>
                <w:rFonts w:ascii="Barlow" w:hAnsi="Barlow"/>
              </w:rPr>
              <w:t xml:space="preserve">4371, 0.00262783396444371,  </w:t>
            </w:r>
            <w:r>
              <w:rPr>
                <w:rFonts w:ascii="Barlow" w:hAnsi="Barlow"/>
              </w:rPr>
              <w:br/>
            </w:r>
            <w:r>
              <w:rPr>
                <w:rFonts w:ascii="Barlow" w:hAnsi="Barlow"/>
              </w:rPr>
              <w:lastRenderedPageBreak/>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0.00262783396444371, 0.00262783396444371, 0.00262783396444371,  </w:t>
            </w:r>
            <w:r>
              <w:rPr>
                <w:rFonts w:ascii="Barlow" w:hAnsi="Barlow"/>
              </w:rPr>
              <w:br/>
              <w:t xml:space="preserve">                                 0.00262783396444371, 0.00262783396444371, 0.00262783396444</w:t>
            </w:r>
            <w:r>
              <w:rPr>
                <w:rFonts w:ascii="Barlow" w:hAnsi="Barlow"/>
              </w:rPr>
              <w:t xml:space="preserve">371,  </w:t>
            </w:r>
            <w:r>
              <w:rPr>
                <w:rFonts w:ascii="Barlow" w:hAnsi="Barlow"/>
              </w:rPr>
              <w:br/>
              <w:t xml:space="preserve">                                 0.00262783396444371, 0.00262783396444371, 0.00262783396444371,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w:t>
            </w:r>
            <w:r>
              <w:rPr>
                <w:rFonts w:ascii="Barlow" w:hAnsi="Barlow"/>
              </w:rPr>
              <w:t xml:space="preserve">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w:t>
            </w:r>
            <w:r>
              <w:rPr>
                <w:rFonts w:ascii="Barlow" w:hAnsi="Barlow"/>
              </w:rPr>
              <w:lastRenderedPageBreak/>
              <w:t xml:space="preserve">0.0028323538547158, 0.0028323538547158,  </w:t>
            </w:r>
            <w:r>
              <w:rPr>
                <w:rFonts w:ascii="Barlow" w:hAnsi="Barlow"/>
              </w:rPr>
              <w:br/>
              <w:t xml:space="preserve">                                 0.0028323538547158, 0.0028323538547158, 0.0028323538547158, 0.0028323538547158,  </w:t>
            </w:r>
            <w:r>
              <w:rPr>
                <w:rFonts w:ascii="Barlow" w:hAnsi="Barlow"/>
              </w:rPr>
              <w:br/>
              <w:t xml:space="preserve">                                 0.0028323538547158</w:t>
            </w:r>
            <w:r>
              <w:rPr>
                <w:rFonts w:ascii="Barlow" w:hAnsi="Barlow"/>
              </w:rPr>
              <w:t xml:space="preserve">,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0.0028323538547158, 0.0028323538547158, 0.0028323538547158, 0.0028323538547158,  </w:t>
            </w:r>
            <w:r>
              <w:rPr>
                <w:rFonts w:ascii="Barlow" w:hAnsi="Barlow"/>
              </w:rPr>
              <w:br/>
              <w:t xml:space="preserve">                                 0.0028323538547158, 0.0028323538547158, 0.00303704119551844,  </w:t>
            </w:r>
            <w:r>
              <w:rPr>
                <w:rFonts w:ascii="Barlow" w:hAnsi="Barlow"/>
              </w:rPr>
              <w:br/>
              <w:t xml:space="preserve">       </w:t>
            </w:r>
            <w:r>
              <w:rPr>
                <w:rFonts w:ascii="Barlow" w:hAnsi="Barlow"/>
              </w:rPr>
              <w:t xml:space="preserve">                          0.00303704119551844, 0.00303704119551844, 0.00303704119551844,  </w:t>
            </w:r>
            <w:r>
              <w:rPr>
                <w:rFonts w:ascii="Barlow" w:hAnsi="Barlow"/>
              </w:rPr>
              <w:br/>
              <w:t xml:space="preserve">                                 0.00324177044180623, 0.00324177044180623, 0.00324177044180623,  </w:t>
            </w:r>
            <w:r>
              <w:rPr>
                <w:rFonts w:ascii="Barlow" w:hAnsi="Barlow"/>
              </w:rPr>
              <w:br/>
              <w:t xml:space="preserve">                                 0.00344654161074125, 0.00344654161074125, 0.00344654161074125,  </w:t>
            </w:r>
            <w:r>
              <w:rPr>
                <w:rFonts w:ascii="Barlow" w:hAnsi="Barlow"/>
              </w:rPr>
              <w:br/>
              <w:t xml:space="preserve">                                 0.00344654161074125, 0.00344654161074125, 0.00344654161074125,  </w:t>
            </w:r>
            <w:r>
              <w:rPr>
                <w:rFonts w:ascii="Barlow" w:hAnsi="Barlow"/>
              </w:rPr>
              <w:br/>
              <w:t xml:space="preserve">                                 0.00344654161074125, 0.00344654161074125, 0.00344654161074125,  </w:t>
            </w:r>
            <w:r>
              <w:rPr>
                <w:rFonts w:ascii="Barlow" w:hAnsi="Barlow"/>
              </w:rPr>
              <w:br/>
              <w:t xml:space="preserve">                             </w:t>
            </w:r>
            <w:r>
              <w:rPr>
                <w:rFonts w:ascii="Barlow" w:hAnsi="Barlow"/>
              </w:rPr>
              <w:t xml:space="preserve">    0.00344654161074125, 0.00344654161074125, 0.00344654161074125,  </w:t>
            </w:r>
            <w:r>
              <w:rPr>
                <w:rFonts w:ascii="Barlow" w:hAnsi="Barlow"/>
              </w:rPr>
              <w:br/>
              <w:t xml:space="preserve">                                 0.00344654161074125, 0.00344654161074125, 0.00344654161074125,  </w:t>
            </w:r>
            <w:r>
              <w:rPr>
                <w:rFonts w:ascii="Barlow" w:hAnsi="Barlow"/>
              </w:rPr>
              <w:br/>
              <w:t xml:space="preserve">                                 0.00344654161074125, 0.00344654161074125, 0.00344654161074125,  </w:t>
            </w:r>
            <w:r>
              <w:rPr>
                <w:rFonts w:ascii="Barlow" w:hAnsi="Barlow"/>
              </w:rPr>
              <w:br/>
              <w:t xml:space="preserve">                                 0.00344654161074125, 0.00344654161074125, 0.00344654161074125,  </w:t>
            </w:r>
            <w:r>
              <w:rPr>
                <w:rFonts w:ascii="Barlow" w:hAnsi="Barlow"/>
              </w:rPr>
              <w:br/>
              <w:t xml:space="preserve">                                 0.00365152265071281, 0.00365152265071281, 0.00365152265071281,  </w:t>
            </w:r>
            <w:r>
              <w:rPr>
                <w:rFonts w:ascii="Barlow" w:hAnsi="Barlow"/>
              </w:rPr>
              <w:br/>
            </w:r>
            <w:r>
              <w:rPr>
                <w:rFonts w:ascii="Barlow" w:hAnsi="Barlow"/>
              </w:rPr>
              <w:lastRenderedPageBreak/>
              <w:t xml:space="preserve">                                 0.0036515226507128</w:t>
            </w:r>
            <w:r>
              <w:rPr>
                <w:rFonts w:ascii="Barlow" w:hAnsi="Barlow"/>
              </w:rPr>
              <w:t xml:space="preserve">1, 0.00365152265071281, 0.00365152265071281,  </w:t>
            </w:r>
            <w:r>
              <w:rPr>
                <w:rFonts w:ascii="Barlow" w:hAnsi="Barlow"/>
              </w:rPr>
              <w:br/>
              <w:t xml:space="preserve">                                 0.00365152265071281, 0.00385658775960325, 0.00426684417561383,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w:t>
            </w:r>
            <w:r>
              <w:rPr>
                <w:rFonts w:ascii="Barlow" w:hAnsi="Barlow"/>
              </w:rPr>
              <w:t xml:space="preserve">,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w:t>
            </w:r>
            <w:r>
              <w:rPr>
                <w:rFonts w:ascii="Barlow" w:hAnsi="Barlow"/>
              </w:rPr>
              <w:t xml:space="preserve">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w:t>
            </w:r>
            <w:r>
              <w:rPr>
                <w:rFonts w:ascii="Barlow" w:hAnsi="Barlow"/>
              </w:rPr>
              <w:t xml:space="preserve">              0.00426684417561383, 0.00426684417561383, </w:t>
            </w:r>
            <w:r>
              <w:rPr>
                <w:rFonts w:ascii="Barlow" w:hAnsi="Barlow"/>
              </w:rPr>
              <w:lastRenderedPageBreak/>
              <w:t xml:space="preserve">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w:t>
            </w:r>
            <w:r>
              <w:rPr>
                <w:rFonts w:ascii="Barlow" w:hAnsi="Barlow"/>
              </w:rPr>
              <w:t xml:space="preserve">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0.00426684417561383, 0.00426684417561383, 0.00426684417561383,  </w:t>
            </w:r>
            <w:r>
              <w:rPr>
                <w:rFonts w:ascii="Barlow" w:hAnsi="Barlow"/>
              </w:rPr>
              <w:br/>
              <w:t xml:space="preserve">                                 0.00426684417561383, 0.00426684417561383) </w:t>
            </w:r>
            <w:r>
              <w:rPr>
                <w:rFonts w:ascii="Barlow" w:hAnsi="Barlow"/>
              </w:rPr>
              <w:br/>
              <w:t xml:space="preserve"> </w:t>
            </w:r>
            <w:r>
              <w:rPr>
                <w:rFonts w:ascii="Barlow" w:hAnsi="Barlow"/>
              </w:rPr>
              <w:br/>
              <w:t xml:space="preserve">H_diabetes_keininsulin_maennlich &lt;- c(1.00000050002909e-06, 1.00000050002909e-06, 1.00000050002909e-06,  </w:t>
            </w:r>
            <w:r>
              <w:rPr>
                <w:rFonts w:ascii="Barlow" w:hAnsi="Barlow"/>
              </w:rPr>
              <w:br/>
              <w:t xml:space="preserve">                                      1.00000050002909e-06, 1.0000005000290</w:t>
            </w:r>
            <w:r>
              <w:rPr>
                <w:rFonts w:ascii="Barlow" w:hAnsi="Barlow"/>
              </w:rPr>
              <w:t xml:space="preserve">9e-06, 1.00000050002909e-06,  </w:t>
            </w:r>
            <w:r>
              <w:rPr>
                <w:rFonts w:ascii="Barlow" w:hAnsi="Barlow"/>
              </w:rPr>
              <w:br/>
              <w:t xml:space="preserve">                                      1.00000050002909e-06, 1.00000050002909e-06, 1.00000050002909e-06,  </w:t>
            </w:r>
            <w:r>
              <w:rPr>
                <w:rFonts w:ascii="Barlow" w:hAnsi="Barlow"/>
              </w:rPr>
              <w:br/>
              <w:t xml:space="preserve">                                      1.00000050002909e-06, 1.00000050002909e-06, 1.00000050002909e-06,  </w:t>
            </w:r>
            <w:r>
              <w:rPr>
                <w:rFonts w:ascii="Barlow" w:hAnsi="Barlow"/>
              </w:rPr>
              <w:br/>
              <w:t xml:space="preserve">                                      1.00000050002909e-06, 1.00000050002909e-06, 6.60698358405276e-05,  </w:t>
            </w:r>
            <w:r>
              <w:rPr>
                <w:rFonts w:ascii="Barlow" w:hAnsi="Barlow"/>
              </w:rPr>
              <w:br/>
              <w:t xml:space="preserve">                                      6.60698358405276e-05, 0.000264475973854585, 0.000396794862568988,  </w:t>
            </w:r>
            <w:r>
              <w:rPr>
                <w:rFonts w:ascii="Barlow" w:hAnsi="Barlow"/>
              </w:rPr>
              <w:br/>
              <w:t xml:space="preserve">                                      0.00046297400954394</w:t>
            </w:r>
            <w:r>
              <w:rPr>
                <w:rFonts w:ascii="Barlow" w:hAnsi="Barlow"/>
              </w:rPr>
              <w:t xml:space="preserve">5, 0.000462974009543945, 0.000462974009543945,  </w:t>
            </w:r>
            <w:r>
              <w:rPr>
                <w:rFonts w:ascii="Barlow" w:hAnsi="Barlow"/>
              </w:rPr>
              <w:br/>
              <w:t xml:space="preserve">                                      0.00052920575444349, 0.00052920575444349, 0.00052920575444349,  </w:t>
            </w:r>
            <w:r>
              <w:rPr>
                <w:rFonts w:ascii="Barlow" w:hAnsi="Barlow"/>
              </w:rPr>
              <w:br/>
            </w:r>
            <w:r>
              <w:rPr>
                <w:rFonts w:ascii="Barlow" w:hAnsi="Barlow"/>
              </w:rPr>
              <w:lastRenderedPageBreak/>
              <w:t xml:space="preserve">                                      0.00052920575444349, 0.000595477002686632, 0.000595477002686632,  </w:t>
            </w:r>
            <w:r>
              <w:rPr>
                <w:rFonts w:ascii="Barlow" w:hAnsi="Barlow"/>
              </w:rPr>
              <w:br/>
              <w:t xml:space="preserve">                                      0.000794383020249482, 0.000860698216400998, 0.00105974940638917,  </w:t>
            </w:r>
            <w:r>
              <w:rPr>
                <w:rFonts w:ascii="Barlow" w:hAnsi="Barlow"/>
              </w:rPr>
              <w:br/>
              <w:t xml:space="preserve">                                      0.00112611301261191, 0.00119248542826027, 0.00119248542826027,  </w:t>
            </w:r>
            <w:r>
              <w:rPr>
                <w:rFonts w:ascii="Barlow" w:hAnsi="Barlow"/>
              </w:rPr>
              <w:br/>
              <w:t xml:space="preserve">                                      0.0012588</w:t>
            </w:r>
            <w:r>
              <w:rPr>
                <w:rFonts w:ascii="Barlow" w:hAnsi="Barlow"/>
              </w:rPr>
              <w:t xml:space="preserve">8428622434, 0.00132529637324855, 0.00132529637324855,  </w:t>
            </w:r>
            <w:r>
              <w:rPr>
                <w:rFonts w:ascii="Barlow" w:hAnsi="Barlow"/>
              </w:rPr>
              <w:br/>
              <w:t xml:space="preserve">                                      0.0013917305204246, 0.00145818232627693, 0.00145818232627693,  </w:t>
            </w:r>
            <w:r>
              <w:rPr>
                <w:rFonts w:ascii="Barlow" w:hAnsi="Barlow"/>
              </w:rPr>
              <w:br/>
              <w:t xml:space="preserve">                                      0.00145818232627693, 0.00152466947765943, 0.00152466947765943,  </w:t>
            </w:r>
            <w:r>
              <w:rPr>
                <w:rFonts w:ascii="Barlow" w:hAnsi="Barlow"/>
              </w:rPr>
              <w:br/>
              <w:t xml:space="preserve">                                      0.00152466947765943, 0.00152466947765943, 0.00159120529058529,  </w:t>
            </w:r>
            <w:r>
              <w:rPr>
                <w:rFonts w:ascii="Barlow" w:hAnsi="Barlow"/>
              </w:rPr>
              <w:br/>
              <w:t xml:space="preserve">                                      0.00172432563156993, 0.00172432563156993, 0.00172432563156993,  </w:t>
            </w:r>
            <w:r>
              <w:rPr>
                <w:rFonts w:ascii="Barlow" w:hAnsi="Barlow"/>
              </w:rPr>
              <w:br/>
              <w:t xml:space="preserve">                                      0.00179</w:t>
            </w:r>
            <w:r>
              <w:rPr>
                <w:rFonts w:ascii="Barlow" w:hAnsi="Barlow"/>
              </w:rPr>
              <w:t xml:space="preserve">09190455059, 0.0017909190455059, 0.00185754351669879,  </w:t>
            </w:r>
            <w:r>
              <w:rPr>
                <w:rFonts w:ascii="Barlow" w:hAnsi="Barlow"/>
              </w:rPr>
              <w:br/>
              <w:t xml:space="preserve">                                      0.00199082353822087, 0.00205747909565257, 0.00205747909565257,  </w:t>
            </w:r>
            <w:r>
              <w:rPr>
                <w:rFonts w:ascii="Barlow" w:hAnsi="Barlow"/>
              </w:rPr>
              <w:br/>
              <w:t xml:space="preserve">                                      0.00205747909565257, 0.0021241568753072, 0.0021241568753072,  </w:t>
            </w:r>
            <w:r>
              <w:rPr>
                <w:rFonts w:ascii="Barlow" w:hAnsi="Barlow"/>
              </w:rPr>
              <w:br/>
              <w:t xml:space="preserve">                                      0.0021241568753072, 0.00219087469232491, 0.00219087469232491,  </w:t>
            </w:r>
            <w:r>
              <w:rPr>
                <w:rFonts w:ascii="Barlow" w:hAnsi="Barlow"/>
              </w:rPr>
              <w:br/>
              <w:t xml:space="preserve">                                      0.00219087469232491, 0.00219087469232491, 0.00219087469232491,  </w:t>
            </w:r>
            <w:r>
              <w:rPr>
                <w:rFonts w:ascii="Barlow" w:hAnsi="Barlow"/>
              </w:rPr>
              <w:br/>
              <w:t xml:space="preserve">                                      0.0022576</w:t>
            </w:r>
            <w:r>
              <w:rPr>
                <w:rFonts w:ascii="Barlow" w:hAnsi="Barlow"/>
              </w:rPr>
              <w:t xml:space="preserve">1477310513, 0.00225761477310513, 0.00225761477310513,  </w:t>
            </w:r>
            <w:r>
              <w:rPr>
                <w:rFonts w:ascii="Barlow" w:hAnsi="Barlow"/>
              </w:rPr>
              <w:br/>
              <w:t xml:space="preserve">                                      0.00225761477310513, 0.00225761477310513, 0.00232439942601668,  </w:t>
            </w:r>
            <w:r>
              <w:rPr>
                <w:rFonts w:ascii="Barlow" w:hAnsi="Barlow"/>
              </w:rPr>
              <w:br/>
              <w:t xml:space="preserve">                                      0.00232439942601668, 0.00239119746217923, 0.00239119746217923,  </w:t>
            </w:r>
            <w:r>
              <w:rPr>
                <w:rFonts w:ascii="Barlow" w:hAnsi="Barlow"/>
              </w:rPr>
              <w:br/>
              <w:t xml:space="preserve">                                      0.00239119746217923, 0.00239119746217923, </w:t>
            </w:r>
            <w:r>
              <w:rPr>
                <w:rFonts w:ascii="Barlow" w:hAnsi="Barlow"/>
              </w:rPr>
              <w:lastRenderedPageBreak/>
              <w:t xml:space="preserve">0.00239119746217923,  </w:t>
            </w:r>
            <w:r>
              <w:rPr>
                <w:rFonts w:ascii="Barlow" w:hAnsi="Barlow"/>
              </w:rPr>
              <w:br/>
              <w:t xml:space="preserve">                                      0.00239119746217923, 0.00239119746217923, 0.00245804014794327,  </w:t>
            </w:r>
            <w:r>
              <w:rPr>
                <w:rFonts w:ascii="Barlow" w:hAnsi="Barlow"/>
              </w:rPr>
              <w:br/>
              <w:t xml:space="preserve">                                      0.0024</w:t>
            </w:r>
            <w:r>
              <w:rPr>
                <w:rFonts w:ascii="Barlow" w:hAnsi="Barlow"/>
              </w:rPr>
              <w:t xml:space="preserve">5804014794327, 0.00245804014794327, 0.00245804014794327,  </w:t>
            </w:r>
            <w:r>
              <w:rPr>
                <w:rFonts w:ascii="Barlow" w:hAnsi="Barlow"/>
              </w:rPr>
              <w:br/>
              <w:t xml:space="preserve">                                      0.00245804014794327, 0.00245804014794327, 0.00245804014794327,  </w:t>
            </w:r>
            <w:r>
              <w:rPr>
                <w:rFonts w:ascii="Barlow" w:hAnsi="Barlow"/>
              </w:rPr>
              <w:br/>
              <w:t xml:space="preserve">                                      0.00245804014794327, 0.00245804014794327, 0.0025249409675032,  </w:t>
            </w:r>
            <w:r>
              <w:rPr>
                <w:rFonts w:ascii="Barlow" w:hAnsi="Barlow"/>
              </w:rPr>
              <w:br/>
              <w:t xml:space="preserve">                                      0.0025249409675032, 0.0025249409675032, 0.00259186417314972,  </w:t>
            </w:r>
            <w:r>
              <w:rPr>
                <w:rFonts w:ascii="Barlow" w:hAnsi="Barlow"/>
              </w:rPr>
              <w:br/>
              <w:t xml:space="preserve">                                      0.00259186417314972, 0.00259186417314972, 0.00259186417314972,  </w:t>
            </w:r>
            <w:r>
              <w:rPr>
                <w:rFonts w:ascii="Barlow" w:hAnsi="Barlow"/>
              </w:rPr>
              <w:br/>
              <w:t xml:space="preserve">                                      0.0025</w:t>
            </w:r>
            <w:r>
              <w:rPr>
                <w:rFonts w:ascii="Barlow" w:hAnsi="Barlow"/>
              </w:rPr>
              <w:t xml:space="preserve">9186417314972, 0.00265882322771295, 0.00265882322771295,  </w:t>
            </w:r>
            <w:r>
              <w:rPr>
                <w:rFonts w:ascii="Barlow" w:hAnsi="Barlow"/>
              </w:rPr>
              <w:br/>
              <w:t xml:space="preserve">                                      0.00265882322771295, 0.00265882322771295, 0.00265882322771295,  </w:t>
            </w:r>
            <w:r>
              <w:rPr>
                <w:rFonts w:ascii="Barlow" w:hAnsi="Barlow"/>
              </w:rPr>
              <w:br/>
              <w:t xml:space="preserve">                                      0.00272580022114075, 0.00272580022114075, 0.00272580022114075,  </w:t>
            </w:r>
            <w:r>
              <w:rPr>
                <w:rFonts w:ascii="Barlow" w:hAnsi="Barlow"/>
              </w:rPr>
              <w:br/>
              <w:t xml:space="preserve">                                      0.00272580022114075, 0.00279280863072122, 0.00279280863072122,  </w:t>
            </w:r>
            <w:r>
              <w:rPr>
                <w:rFonts w:ascii="Barlow" w:hAnsi="Barlow"/>
              </w:rPr>
              <w:br/>
              <w:t xml:space="preserve">                                      0.00279280863072122, 0.00279280863072122, 0.00279280863072122,  </w:t>
            </w:r>
            <w:r>
              <w:rPr>
                <w:rFonts w:ascii="Barlow" w:hAnsi="Barlow"/>
              </w:rPr>
              <w:br/>
              <w:t xml:space="preserve">                                      0.0</w:t>
            </w:r>
            <w:r>
              <w:rPr>
                <w:rFonts w:ascii="Barlow" w:hAnsi="Barlow"/>
              </w:rPr>
              <w:t xml:space="preserve">0279280863072122, 0.00279280863072122, 0.00279280863072122,  </w:t>
            </w:r>
            <w:r>
              <w:rPr>
                <w:rFonts w:ascii="Barlow" w:hAnsi="Barlow"/>
              </w:rPr>
              <w:br/>
              <w:t xml:space="preserve">                                      0.00279280863072122, 0.00279280863072122, 0.00279280863072122,  </w:t>
            </w:r>
            <w:r>
              <w:rPr>
                <w:rFonts w:ascii="Barlow" w:hAnsi="Barlow"/>
              </w:rPr>
              <w:br/>
              <w:t xml:space="preserve">                                      0.00279280863072122, 0.00279280863072122, 0.00279280863072122,  </w:t>
            </w:r>
            <w:r>
              <w:rPr>
                <w:rFonts w:ascii="Barlow" w:hAnsi="Barlow"/>
              </w:rPr>
              <w:br/>
              <w:t xml:space="preserve">                                      0.00279280863072122, 0.00279280863072122, 0.00285989345951233,  </w:t>
            </w:r>
            <w:r>
              <w:rPr>
                <w:rFonts w:ascii="Barlow" w:hAnsi="Barlow"/>
              </w:rPr>
              <w:br/>
              <w:t xml:space="preserve">                                      0.00285989345951233, 0.00285989345951233, 0.00285989345951233,  </w:t>
            </w:r>
            <w:r>
              <w:rPr>
                <w:rFonts w:ascii="Barlow" w:hAnsi="Barlow"/>
              </w:rPr>
              <w:br/>
            </w:r>
            <w:r>
              <w:rPr>
                <w:rFonts w:ascii="Barlow" w:hAnsi="Barlow"/>
              </w:rPr>
              <w:lastRenderedPageBreak/>
              <w:t xml:space="preserve">                                      </w:t>
            </w:r>
            <w:r>
              <w:rPr>
                <w:rFonts w:ascii="Barlow" w:hAnsi="Barlow"/>
              </w:rPr>
              <w:t xml:space="preserve">0.00285989345951233, 0.00285989345951233, 0.00292700530142194,  </w:t>
            </w:r>
            <w:r>
              <w:rPr>
                <w:rFonts w:ascii="Barlow" w:hAnsi="Barlow"/>
              </w:rPr>
              <w:br/>
              <w:t xml:space="preserve">                                      0.00292700530142194, 0.00292700530142194, 0.00299413516416654,  </w:t>
            </w:r>
            <w:r>
              <w:rPr>
                <w:rFonts w:ascii="Barlow" w:hAnsi="Barlow"/>
              </w:rPr>
              <w:br/>
              <w:t xml:space="preserve">                                      0.00299413516416654, 0.00306127404095829, 0.00306127404095829,  </w:t>
            </w:r>
            <w:r>
              <w:rPr>
                <w:rFonts w:ascii="Barlow" w:hAnsi="Barlow"/>
              </w:rPr>
              <w:br/>
              <w:t xml:space="preserve">                                      0.00306127404095829, 0.00306127404095829, 0.00306127404095829,  </w:t>
            </w:r>
            <w:r>
              <w:rPr>
                <w:rFonts w:ascii="Barlow" w:hAnsi="Barlow"/>
              </w:rPr>
              <w:br/>
              <w:t xml:space="preserve">                                      0.00306127404095829, 0.00306127404095829, 0.00306127404095829,  </w:t>
            </w:r>
            <w:r>
              <w:rPr>
                <w:rFonts w:ascii="Barlow" w:hAnsi="Barlow"/>
              </w:rPr>
              <w:br/>
              <w:t xml:space="preserve">                                   </w:t>
            </w:r>
            <w:r>
              <w:rPr>
                <w:rFonts w:ascii="Barlow" w:hAnsi="Barlow"/>
              </w:rPr>
              <w:t xml:space="preserve">   0.00306127404095829, 0.00306127404095829, 0.00306127404095829,  </w:t>
            </w:r>
            <w:r>
              <w:rPr>
                <w:rFonts w:ascii="Barlow" w:hAnsi="Barlow"/>
              </w:rPr>
              <w:br/>
              <w:t xml:space="preserve">                                      0.00306127404095829, 0.00306127404095829, 0.00306127404095829,  </w:t>
            </w:r>
            <w:r>
              <w:rPr>
                <w:rFonts w:ascii="Barlow" w:hAnsi="Barlow"/>
              </w:rPr>
              <w:br/>
              <w:t xml:space="preserve">                                      0.00306127404095829, 0.00306127404095829, 0.00319567361108203,  </w:t>
            </w:r>
            <w:r>
              <w:rPr>
                <w:rFonts w:ascii="Barlow" w:hAnsi="Barlow"/>
              </w:rPr>
              <w:br/>
              <w:t xml:space="preserve">                                      0.00319567361108203, 0.00319567361108203, 0.00319567361108203,  </w:t>
            </w:r>
            <w:r>
              <w:rPr>
                <w:rFonts w:ascii="Barlow" w:hAnsi="Barlow"/>
              </w:rPr>
              <w:br/>
              <w:t xml:space="preserve">                                      0.00319567361108203, 0.00319567361108203, 0.00319567361108203,  </w:t>
            </w:r>
            <w:r>
              <w:rPr>
                <w:rFonts w:ascii="Barlow" w:hAnsi="Barlow"/>
              </w:rPr>
              <w:br/>
              <w:t xml:space="preserve">                                </w:t>
            </w:r>
            <w:r>
              <w:rPr>
                <w:rFonts w:ascii="Barlow" w:hAnsi="Barlow"/>
              </w:rPr>
              <w:t xml:space="preserve">      0.00319567361108203, 0.00326291180239994, 0.00326291180239994,  </w:t>
            </w:r>
            <w:r>
              <w:rPr>
                <w:rFonts w:ascii="Barlow" w:hAnsi="Barlow"/>
              </w:rPr>
              <w:br/>
              <w:t xml:space="preserve">                                      0.00326291180239994, 0.00326291180239994, 0.00326291180239994,  </w:t>
            </w:r>
            <w:r>
              <w:rPr>
                <w:rFonts w:ascii="Barlow" w:hAnsi="Barlow"/>
              </w:rPr>
              <w:br/>
              <w:t xml:space="preserve">                                      0.00326291180239994, 0.00326291180239994, 0.00326291180239994,  </w:t>
            </w:r>
            <w:r>
              <w:rPr>
                <w:rFonts w:ascii="Barlow" w:hAnsi="Barlow"/>
              </w:rPr>
              <w:br/>
              <w:t xml:space="preserve">                                      0.00326291180239994, 0.00326291180239994, 0.00326291180239994,  </w:t>
            </w:r>
            <w:r>
              <w:rPr>
                <w:rFonts w:ascii="Barlow" w:hAnsi="Barlow"/>
              </w:rPr>
              <w:br/>
              <w:t xml:space="preserve">                                      0.00333018618097821, 0.00333018618097821, 0.00333018618097821,  </w:t>
            </w:r>
            <w:r>
              <w:rPr>
                <w:rFonts w:ascii="Barlow" w:hAnsi="Barlow"/>
              </w:rPr>
              <w:br/>
              <w:t xml:space="preserve">                             </w:t>
            </w:r>
            <w:r>
              <w:rPr>
                <w:rFonts w:ascii="Barlow" w:hAnsi="Barlow"/>
              </w:rPr>
              <w:t xml:space="preserve">         0.003397465085703, 0.003397465085703, 0.00346474851718336, 0.00346474851718336,  </w:t>
            </w:r>
            <w:r>
              <w:rPr>
                <w:rFonts w:ascii="Barlow" w:hAnsi="Barlow"/>
              </w:rPr>
              <w:br/>
              <w:t xml:space="preserve">                                      0.00346474851718336, 0.00346474851718336, </w:t>
            </w:r>
            <w:r>
              <w:rPr>
                <w:rFonts w:ascii="Barlow" w:hAnsi="Barlow"/>
              </w:rPr>
              <w:lastRenderedPageBreak/>
              <w:t xml:space="preserve">0.00353205459158196,  </w:t>
            </w:r>
            <w:r>
              <w:rPr>
                <w:rFonts w:ascii="Barlow" w:hAnsi="Barlow"/>
              </w:rPr>
              <w:br/>
              <w:t xml:space="preserve">                                      0.00353205459158196, 0.00353205459158196, 0.00359936519639325,  </w:t>
            </w:r>
            <w:r>
              <w:rPr>
                <w:rFonts w:ascii="Barlow" w:hAnsi="Barlow"/>
              </w:rPr>
              <w:br/>
              <w:t xml:space="preserve">                                      0.00359936519639325, 0.00359936519639325, 0.00359936519639325,  </w:t>
            </w:r>
            <w:r>
              <w:rPr>
                <w:rFonts w:ascii="Barlow" w:hAnsi="Barlow"/>
              </w:rPr>
              <w:br/>
              <w:t xml:space="preserve">                                      0.00359936519639325, 0.00366669846241875, 0.00366669846241875,  </w:t>
            </w:r>
            <w:r>
              <w:rPr>
                <w:rFonts w:ascii="Barlow" w:hAnsi="Barlow"/>
              </w:rPr>
              <w:br/>
              <w:t xml:space="preserve">         </w:t>
            </w:r>
            <w:r>
              <w:rPr>
                <w:rFonts w:ascii="Barlow" w:hAnsi="Barlow"/>
              </w:rPr>
              <w:t xml:space="preserve">                             0.00366669846241875, 0.0037340498684048, 0.0037340498684048,  </w:t>
            </w:r>
            <w:r>
              <w:rPr>
                <w:rFonts w:ascii="Barlow" w:hAnsi="Barlow"/>
              </w:rPr>
              <w:br/>
              <w:t xml:space="preserve">                                      0.0037340498684048, 0.0037340498684048, 0.0037340498684048, 0.0037340498684048,  </w:t>
            </w:r>
            <w:r>
              <w:rPr>
                <w:rFonts w:ascii="Barlow" w:hAnsi="Barlow"/>
              </w:rPr>
              <w:br/>
              <w:t xml:space="preserve">                                      0.0037340498684048, 0.0037340498684048, 0.0037340498684048, 0.0037340498684048,  </w:t>
            </w:r>
            <w:r>
              <w:rPr>
                <w:rFonts w:ascii="Barlow" w:hAnsi="Barlow"/>
              </w:rPr>
              <w:br/>
              <w:t xml:space="preserve">                                      0.0037340498684048, 0.0037340498684048, 0.0037340498684048, 0.0037340498684048,  </w:t>
            </w:r>
            <w:r>
              <w:rPr>
                <w:rFonts w:ascii="Barlow" w:hAnsi="Barlow"/>
              </w:rPr>
              <w:br/>
              <w:t xml:space="preserve">                                      0.0037340498684048, 0.</w:t>
            </w:r>
            <w:r>
              <w:rPr>
                <w:rFonts w:ascii="Barlow" w:hAnsi="Barlow"/>
              </w:rPr>
              <w:t xml:space="preserve">0037340498684048, 0.0037340498684048, 0.0037340498684048,  </w:t>
            </w:r>
            <w:r>
              <w:rPr>
                <w:rFonts w:ascii="Barlow" w:hAnsi="Barlow"/>
              </w:rPr>
              <w:br/>
              <w:t xml:space="preserve">                                      0.0037340498684048, 0.0037340498684048, 0.0037340498684048, 0.0037340498684048,  </w:t>
            </w:r>
            <w:r>
              <w:rPr>
                <w:rFonts w:ascii="Barlow" w:hAnsi="Barlow"/>
              </w:rPr>
              <w:br/>
              <w:t xml:space="preserve">                                      0.0037340498684048, 0.0037340498684048, 0.0037340498684048, 0.0038014648412958,  </w:t>
            </w:r>
            <w:r>
              <w:rPr>
                <w:rFonts w:ascii="Barlow" w:hAnsi="Barlow"/>
              </w:rPr>
              <w:br/>
              <w:t xml:space="preserve">                                      0.0038014648412958, 0.00386889345128046, 0.00386889345128046,  </w:t>
            </w:r>
            <w:r>
              <w:rPr>
                <w:rFonts w:ascii="Barlow" w:hAnsi="Barlow"/>
              </w:rPr>
              <w:br/>
              <w:t xml:space="preserve">                                      0.00386889345128046, 0.00386889345128046, 0.00386889345128046,  </w:t>
            </w:r>
            <w:r>
              <w:rPr>
                <w:rFonts w:ascii="Barlow" w:hAnsi="Barlow"/>
              </w:rPr>
              <w:br/>
              <w:t xml:space="preserve">       </w:t>
            </w:r>
            <w:r>
              <w:rPr>
                <w:rFonts w:ascii="Barlow" w:hAnsi="Barlow"/>
              </w:rPr>
              <w:t xml:space="preserve">                               0.00386889345128046, 0.00386889345128046, 0.00386889345128046,  </w:t>
            </w:r>
            <w:r>
              <w:rPr>
                <w:rFonts w:ascii="Barlow" w:hAnsi="Barlow"/>
              </w:rPr>
              <w:br/>
              <w:t xml:space="preserve">                                      0.00386889345128046, 0.00386889345128046, 0.00386889345128046,  </w:t>
            </w:r>
            <w:r>
              <w:rPr>
                <w:rFonts w:ascii="Barlow" w:hAnsi="Barlow"/>
              </w:rPr>
              <w:br/>
              <w:t xml:space="preserve">                                      0.00386889345128046, 0.00386889345128046, 0.00386889345128046,  </w:t>
            </w:r>
            <w:r>
              <w:rPr>
                <w:rFonts w:ascii="Barlow" w:hAnsi="Barlow"/>
              </w:rPr>
              <w:br/>
              <w:t xml:space="preserve">                                      0.003936358453836, 0.003936358453836, 0.003936358453836, 0.003936358453836,  </w:t>
            </w:r>
            <w:r>
              <w:rPr>
                <w:rFonts w:ascii="Barlow" w:hAnsi="Barlow"/>
              </w:rPr>
              <w:br/>
            </w:r>
            <w:r>
              <w:rPr>
                <w:rFonts w:ascii="Barlow" w:hAnsi="Barlow"/>
              </w:rPr>
              <w:lastRenderedPageBreak/>
              <w:t xml:space="preserve">                                      0.003936358453836, 0.003936358453836, 0.003936358453836,</w:t>
            </w:r>
            <w:r>
              <w:rPr>
                <w:rFonts w:ascii="Barlow" w:hAnsi="Barlow"/>
              </w:rPr>
              <w:t xml:space="preserve"> 0.003936358453836,  </w:t>
            </w:r>
            <w:r>
              <w:rPr>
                <w:rFonts w:ascii="Barlow" w:hAnsi="Barlow"/>
              </w:rPr>
              <w:br/>
              <w:t xml:space="preserve">                                      0.003936358453836, 0.003936358453836, 0.003936358453836, 0.004003855332131,  </w:t>
            </w:r>
            <w:r>
              <w:rPr>
                <w:rFonts w:ascii="Barlow" w:hAnsi="Barlow"/>
              </w:rPr>
              <w:br/>
              <w:t xml:space="preserve">                                      0.004003855332131, 0.004003855332131, 0.004003855332131, 0.004003855332131,  </w:t>
            </w:r>
            <w:r>
              <w:rPr>
                <w:rFonts w:ascii="Barlow" w:hAnsi="Barlow"/>
              </w:rPr>
              <w:br/>
              <w:t xml:space="preserve">                                      0.004003855332131, 0.004003855332131, 0.00407137043866169, 0.00407137043866169,  </w:t>
            </w:r>
            <w:r>
              <w:rPr>
                <w:rFonts w:ascii="Barlow" w:hAnsi="Barlow"/>
              </w:rPr>
              <w:br/>
              <w:t xml:space="preserve">                                      0.00407137043866169, 0.00407137043866169, 0.00407137043866169,  </w:t>
            </w:r>
            <w:r>
              <w:rPr>
                <w:rFonts w:ascii="Barlow" w:hAnsi="Barlow"/>
              </w:rPr>
              <w:br/>
              <w:t xml:space="preserve">                                   </w:t>
            </w:r>
            <w:r>
              <w:rPr>
                <w:rFonts w:ascii="Barlow" w:hAnsi="Barlow"/>
              </w:rPr>
              <w:t xml:space="preserve">   0.00407137043866169, 0.00407137043866169, 0.00407137043866169,  </w:t>
            </w:r>
            <w:r>
              <w:rPr>
                <w:rFonts w:ascii="Barlow" w:hAnsi="Barlow"/>
              </w:rPr>
              <w:br/>
              <w:t xml:space="preserve">                                      0.00407137043866169, 0.00407137043866169, 0.00407137043866169,  </w:t>
            </w:r>
            <w:r>
              <w:rPr>
                <w:rFonts w:ascii="Barlow" w:hAnsi="Barlow"/>
              </w:rPr>
              <w:br/>
              <w:t xml:space="preserve">                                      0.00407137043866169, 0.00407137043866169, 0.00407137043866169,  </w:t>
            </w:r>
            <w:r>
              <w:rPr>
                <w:rFonts w:ascii="Barlow" w:hAnsi="Barlow"/>
              </w:rPr>
              <w:br/>
              <w:t xml:space="preserve">                                      0.00407137043866169, 0.00407137043866169, 0.00407137043866169,  </w:t>
            </w:r>
            <w:r>
              <w:rPr>
                <w:rFonts w:ascii="Barlow" w:hAnsi="Barlow"/>
              </w:rPr>
              <w:br/>
              <w:t xml:space="preserve">                                      0.00407137043866169, 0.00407137043866169, 0.00407137043866169,  </w:t>
            </w:r>
            <w:r>
              <w:rPr>
                <w:rFonts w:ascii="Barlow" w:hAnsi="Barlow"/>
              </w:rPr>
              <w:br/>
              <w:t xml:space="preserve">                                </w:t>
            </w:r>
            <w:r>
              <w:rPr>
                <w:rFonts w:ascii="Barlow" w:hAnsi="Barlow"/>
              </w:rPr>
              <w:t xml:space="preserve">      0.00407137043866169, 0.00407137043866169, 0.00407137043866169,  </w:t>
            </w:r>
            <w:r>
              <w:rPr>
                <w:rFonts w:ascii="Barlow" w:hAnsi="Barlow"/>
              </w:rPr>
              <w:br/>
              <w:t xml:space="preserve">                                      0.00407137043866169, 0.00407137043866169, 0.00407137043866169,  </w:t>
            </w:r>
            <w:r>
              <w:rPr>
                <w:rFonts w:ascii="Barlow" w:hAnsi="Barlow"/>
              </w:rPr>
              <w:br/>
              <w:t xml:space="preserve">                                      0.00407137043866169, 0.00413892203121616, 0.00413892203121616,  </w:t>
            </w:r>
            <w:r>
              <w:rPr>
                <w:rFonts w:ascii="Barlow" w:hAnsi="Barlow"/>
              </w:rPr>
              <w:br/>
              <w:t xml:space="preserve">                                      0.00413892203121616, 0.00413892203121616, 0.00413892203121616,  </w:t>
            </w:r>
            <w:r>
              <w:rPr>
                <w:rFonts w:ascii="Barlow" w:hAnsi="Barlow"/>
              </w:rPr>
              <w:br/>
              <w:t xml:space="preserve">                                      0.00413892203121616, 0.00413892203121616, 0.00413892203121616,  </w:t>
            </w:r>
            <w:r>
              <w:rPr>
                <w:rFonts w:ascii="Barlow" w:hAnsi="Barlow"/>
              </w:rPr>
              <w:br/>
              <w:t xml:space="preserve">                             </w:t>
            </w:r>
            <w:r>
              <w:rPr>
                <w:rFonts w:ascii="Barlow" w:hAnsi="Barlow"/>
              </w:rPr>
              <w:t xml:space="preserve">         0.00413892203121616, 0.00413892203121616, 0.00413892203121616,  </w:t>
            </w:r>
            <w:r>
              <w:rPr>
                <w:rFonts w:ascii="Barlow" w:hAnsi="Barlow"/>
              </w:rPr>
              <w:br/>
              <w:t xml:space="preserve">                                      0.00413892203121616, 0.00413892203121616, </w:t>
            </w:r>
            <w:r>
              <w:rPr>
                <w:rFonts w:ascii="Barlow" w:hAnsi="Barlow"/>
              </w:rPr>
              <w:lastRenderedPageBreak/>
              <w:t xml:space="preserve">0.00420650101417818,  </w:t>
            </w:r>
            <w:r>
              <w:rPr>
                <w:rFonts w:ascii="Barlow" w:hAnsi="Barlow"/>
              </w:rPr>
              <w:br/>
              <w:t xml:space="preserve">                                      0.00420650101417818, 0.00420650101417818, 0.00420650101417818,  </w:t>
            </w:r>
            <w:r>
              <w:rPr>
                <w:rFonts w:ascii="Barlow" w:hAnsi="Barlow"/>
              </w:rPr>
              <w:br/>
              <w:t xml:space="preserve">                                      0.00427408913221284, 0.00427408913221284, 0.00427408913221284,  </w:t>
            </w:r>
            <w:r>
              <w:rPr>
                <w:rFonts w:ascii="Barlow" w:hAnsi="Barlow"/>
              </w:rPr>
              <w:br/>
              <w:t xml:space="preserve">                                      0.00427408913221284, 0.00427408913221284, 0.00427408913221284,  </w:t>
            </w:r>
            <w:r>
              <w:rPr>
                <w:rFonts w:ascii="Barlow" w:hAnsi="Barlow"/>
              </w:rPr>
              <w:br/>
              <w:t xml:space="preserve">                          </w:t>
            </w:r>
            <w:r>
              <w:rPr>
                <w:rFonts w:ascii="Barlow" w:hAnsi="Barlow"/>
              </w:rPr>
              <w:t xml:space="preserve">            0.00427408913221284, 0.00434169095748786, 0.00434169095748786,  </w:t>
            </w:r>
            <w:r>
              <w:rPr>
                <w:rFonts w:ascii="Barlow" w:hAnsi="Barlow"/>
              </w:rPr>
              <w:br/>
              <w:t xml:space="preserve">                                      0.00434169095748786, 0.00434169095748786, 0.00434169095748786,  </w:t>
            </w:r>
            <w:r>
              <w:rPr>
                <w:rFonts w:ascii="Barlow" w:hAnsi="Barlow"/>
              </w:rPr>
              <w:br/>
              <w:t xml:space="preserve">                                      0.00440930649556425, 0.00440930649556425, 0.00440930649556425,  </w:t>
            </w:r>
            <w:r>
              <w:rPr>
                <w:rFonts w:ascii="Barlow" w:hAnsi="Barlow"/>
              </w:rPr>
              <w:br/>
              <w:t xml:space="preserve">                                      0.00447694490067653, 0.00447694490067653, 0.00447694490067653,  </w:t>
            </w:r>
            <w:r>
              <w:rPr>
                <w:rFonts w:ascii="Barlow" w:hAnsi="Barlow"/>
              </w:rPr>
              <w:br/>
              <w:t xml:space="preserve">                                      0.00447694490067653, 0.00447694490067653, 0.00454459245693427,  </w:t>
            </w:r>
            <w:r>
              <w:rPr>
                <w:rFonts w:ascii="Barlow" w:hAnsi="Barlow"/>
              </w:rPr>
              <w:br/>
              <w:t xml:space="preserve">                       </w:t>
            </w:r>
            <w:r>
              <w:rPr>
                <w:rFonts w:ascii="Barlow" w:hAnsi="Barlow"/>
              </w:rPr>
              <w:t xml:space="preserve">               0.00454459245693427, 0.00454459245693427, 0.00454459245693427,  </w:t>
            </w:r>
            <w:r>
              <w:rPr>
                <w:rFonts w:ascii="Barlow" w:hAnsi="Barlow"/>
              </w:rPr>
              <w:br/>
              <w:t xml:space="preserve">                                      0.00454459245693427, 0.00454459245693427, 0.00454459245693427,  </w:t>
            </w:r>
            <w:r>
              <w:rPr>
                <w:rFonts w:ascii="Barlow" w:hAnsi="Barlow"/>
              </w:rPr>
              <w:br/>
              <w:t xml:space="preserve">                                      0.00454459245693427, 0.00454459245693427, 0.00454459245693427,  </w:t>
            </w:r>
            <w:r>
              <w:rPr>
                <w:rFonts w:ascii="Barlow" w:hAnsi="Barlow"/>
              </w:rPr>
              <w:br/>
              <w:t xml:space="preserve">                                      0.00454459245693427, 0.00454459245693427, 0.00454459245693427,  </w:t>
            </w:r>
            <w:r>
              <w:rPr>
                <w:rFonts w:ascii="Barlow" w:hAnsi="Barlow"/>
              </w:rPr>
              <w:br/>
              <w:t xml:space="preserve">                                      0.00454459245693427, 0.00454459245693427, 0.00454459245693427,  </w:t>
            </w:r>
            <w:r>
              <w:rPr>
                <w:rFonts w:ascii="Barlow" w:hAnsi="Barlow"/>
              </w:rPr>
              <w:br/>
              <w:t xml:space="preserve">                    </w:t>
            </w:r>
            <w:r>
              <w:rPr>
                <w:rFonts w:ascii="Barlow" w:hAnsi="Barlow"/>
              </w:rPr>
              <w:t xml:space="preserve">                  0.00454459245693427, 0.00454459245693427, 0.00454459245693427,  </w:t>
            </w:r>
            <w:r>
              <w:rPr>
                <w:rFonts w:ascii="Barlow" w:hAnsi="Barlow"/>
              </w:rPr>
              <w:br/>
              <w:t xml:space="preserve">                                      0.00454459245693427, 0.00454459245693427, 0.00454459245693427,  </w:t>
            </w:r>
            <w:r>
              <w:rPr>
                <w:rFonts w:ascii="Barlow" w:hAnsi="Barlow"/>
              </w:rPr>
              <w:br/>
              <w:t xml:space="preserve">                                      0.00461228122400916, 0.00467997915586322, 0.00467997915586322,  </w:t>
            </w:r>
            <w:r>
              <w:rPr>
                <w:rFonts w:ascii="Barlow" w:hAnsi="Barlow"/>
              </w:rPr>
              <w:br/>
            </w:r>
            <w:r>
              <w:rPr>
                <w:rFonts w:ascii="Barlow" w:hAnsi="Barlow"/>
              </w:rPr>
              <w:lastRenderedPageBreak/>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w:t>
            </w:r>
            <w:r>
              <w:rPr>
                <w:rFonts w:ascii="Barlow" w:hAnsi="Barlow"/>
              </w:rPr>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w:t>
            </w:r>
            <w:r>
              <w:rPr>
                <w:rFonts w:ascii="Barlow" w:hAnsi="Barlow"/>
              </w:rPr>
              <w:t xml:space="preserve">                        0.00467997915586322, 0.00467997915586322, 0.00467997915586322,  </w:t>
            </w:r>
            <w:r>
              <w:rPr>
                <w:rFonts w:ascii="Barlow" w:hAnsi="Barlow"/>
              </w:rPr>
              <w:br/>
              <w:t xml:space="preserve">                                      0.00467997915586322, 0.00467997915586322, 0.00467997915586322,  </w:t>
            </w:r>
            <w:r>
              <w:rPr>
                <w:rFonts w:ascii="Barlow" w:hAnsi="Barlow"/>
              </w:rPr>
              <w:br/>
              <w:t xml:space="preserve">                                      0.00467997915586322, 0.00467997915586322, 0.00474774590274651,  </w:t>
            </w:r>
            <w:r>
              <w:rPr>
                <w:rFonts w:ascii="Barlow" w:hAnsi="Barlow"/>
              </w:rPr>
              <w:br/>
              <w:t xml:space="preserve">                                      0.00474774590274651, 0.00474774590274651, 0.00474774590274651) </w:t>
            </w:r>
            <w:r>
              <w:rPr>
                <w:rFonts w:ascii="Barlow" w:hAnsi="Barlow"/>
              </w:rPr>
              <w:br/>
              <w:t xml:space="preserve"> </w:t>
            </w:r>
            <w:r>
              <w:rPr>
                <w:rFonts w:ascii="Barlow" w:hAnsi="Barlow"/>
              </w:rPr>
              <w:br/>
              <w:t xml:space="preserve">H_diabetes_keininsulin_weiblich &lt;- c(1.00000050002909e-06, 1.00000050002909e-06, 9.16296330874005e-05,  </w:t>
            </w:r>
            <w:r>
              <w:rPr>
                <w:rFonts w:ascii="Barlow" w:hAnsi="Barlow"/>
              </w:rPr>
              <w:br/>
              <w:t xml:space="preserve">        </w:t>
            </w:r>
            <w:r>
              <w:rPr>
                <w:rFonts w:ascii="Barlow" w:hAnsi="Barlow"/>
              </w:rPr>
              <w:t xml:space="preserve">                             9.16296330874005e-05, 9.16296330874005e-05, 9.16296330874005e-05,  </w:t>
            </w:r>
            <w:r>
              <w:rPr>
                <w:rFonts w:ascii="Barlow" w:hAnsi="Barlow"/>
              </w:rPr>
              <w:br/>
              <w:t xml:space="preserve">                                     9.16296330874005e-05, 9.16296330874005e-05, 9.16296330874005e-05,  </w:t>
            </w:r>
            <w:r>
              <w:rPr>
                <w:rFonts w:ascii="Barlow" w:hAnsi="Barlow"/>
              </w:rPr>
              <w:br/>
              <w:t xml:space="preserve">                                     9.16296330874005e-05, 9.16296330874005e-05, 0.000184787209194707,  </w:t>
            </w:r>
            <w:r>
              <w:rPr>
                <w:rFonts w:ascii="Barlow" w:hAnsi="Barlow"/>
              </w:rPr>
              <w:br/>
              <w:t xml:space="preserve">                                     0.000277996884426464, 0.000277996884426464, 0.000277996884426464,  </w:t>
            </w:r>
            <w:r>
              <w:rPr>
                <w:rFonts w:ascii="Barlow" w:hAnsi="Barlow"/>
              </w:rPr>
              <w:br/>
            </w:r>
            <w:r>
              <w:rPr>
                <w:rFonts w:ascii="Barlow" w:hAnsi="Barlow"/>
              </w:rPr>
              <w:lastRenderedPageBreak/>
              <w:t xml:space="preserve">                                     0.000277996884426464, 0.000277996884426464, 0.00037134577597612</w:t>
            </w:r>
            <w:r>
              <w:rPr>
                <w:rFonts w:ascii="Barlow" w:hAnsi="Barlow"/>
              </w:rPr>
              <w:t xml:space="preserve">8,  </w:t>
            </w:r>
            <w:r>
              <w:rPr>
                <w:rFonts w:ascii="Barlow" w:hAnsi="Barlow"/>
              </w:rPr>
              <w:br/>
              <w:t xml:space="preserve">                                     0.000371345775976128, 0.000371345775976128, 0.000371345775976128,  </w:t>
            </w:r>
            <w:r>
              <w:rPr>
                <w:rFonts w:ascii="Barlow" w:hAnsi="Barlow"/>
              </w:rPr>
              <w:br/>
              <w:t xml:space="preserve">                                     0.000464738257949229, 0.000464738257949229, 0.000464738257949229,  </w:t>
            </w:r>
            <w:r>
              <w:rPr>
                <w:rFonts w:ascii="Barlow" w:hAnsi="Barlow"/>
              </w:rPr>
              <w:br/>
              <w:t xml:space="preserve">                                     0.000651689090425003, 0.000651689090425003, 0.000745203842445217,  </w:t>
            </w:r>
            <w:r>
              <w:rPr>
                <w:rFonts w:ascii="Barlow" w:hAnsi="Barlow"/>
              </w:rPr>
              <w:br/>
              <w:t xml:space="preserve">                                     0.000745203842445217, 0.000838779849625282, 0.000932390895797073,  </w:t>
            </w:r>
            <w:r>
              <w:rPr>
                <w:rFonts w:ascii="Barlow" w:hAnsi="Barlow"/>
              </w:rPr>
              <w:br/>
              <w:t xml:space="preserve">                                     0.000932390895797073, 0.000932390895797073, 0.0009</w:t>
            </w:r>
            <w:r>
              <w:rPr>
                <w:rFonts w:ascii="Barlow" w:hAnsi="Barlow"/>
              </w:rPr>
              <w:t xml:space="preserve">32390895797073,  </w:t>
            </w:r>
            <w:r>
              <w:rPr>
                <w:rFonts w:ascii="Barlow" w:hAnsi="Barlow"/>
              </w:rPr>
              <w:br/>
              <w:t xml:space="preserve">                                     0.000932390895797073, 0.000932390895797073, 0.000932390895797073,  </w:t>
            </w:r>
            <w:r>
              <w:rPr>
                <w:rFonts w:ascii="Barlow" w:hAnsi="Barlow"/>
              </w:rPr>
              <w:br/>
              <w:t xml:space="preserve">                                     0.000932390895797073, 0.000932390895797073, 0.0010261335722191,  </w:t>
            </w:r>
            <w:r>
              <w:rPr>
                <w:rFonts w:ascii="Barlow" w:hAnsi="Barlow"/>
              </w:rPr>
              <w:br/>
              <w:t xml:space="preserve">                                     0.0010261335722191, 0.00111989382731568, 0.00111989382731568,  </w:t>
            </w:r>
            <w:r>
              <w:rPr>
                <w:rFonts w:ascii="Barlow" w:hAnsi="Barlow"/>
              </w:rPr>
              <w:br/>
              <w:t xml:space="preserve">                                     0.00111989382731568, 0.00121370685801438, 0.00121370685801438,  </w:t>
            </w:r>
            <w:r>
              <w:rPr>
                <w:rFonts w:ascii="Barlow" w:hAnsi="Barlow"/>
              </w:rPr>
              <w:br/>
              <w:t xml:space="preserve">                                     0.00121370685801438, 0.00121370685801438, 0.00</w:t>
            </w:r>
            <w:r>
              <w:rPr>
                <w:rFonts w:ascii="Barlow" w:hAnsi="Barlow"/>
              </w:rPr>
              <w:t xml:space="preserve">121370685801438,  </w:t>
            </w:r>
            <w:r>
              <w:rPr>
                <w:rFonts w:ascii="Barlow" w:hAnsi="Barlow"/>
              </w:rPr>
              <w:br/>
              <w:t xml:space="preserve">                                     0.00121370685801438, 0.00121370685801438, 0.00130765208801439,  </w:t>
            </w:r>
            <w:r>
              <w:rPr>
                <w:rFonts w:ascii="Barlow" w:hAnsi="Barlow"/>
              </w:rPr>
              <w:br/>
              <w:t xml:space="preserve">                                     0.00130765208801439, 0.00140162380259745, 0.00140162380259745,  </w:t>
            </w:r>
            <w:r>
              <w:rPr>
                <w:rFonts w:ascii="Barlow" w:hAnsi="Barlow"/>
              </w:rPr>
              <w:br/>
              <w:t xml:space="preserve">                                     0.00140162380259745, 0.00140162380259745, 0.00149563085319548,  </w:t>
            </w:r>
            <w:r>
              <w:rPr>
                <w:rFonts w:ascii="Barlow" w:hAnsi="Barlow"/>
              </w:rPr>
              <w:br/>
              <w:t xml:space="preserve">                                     0.00158965558176833, 0.00158965558176833, 0.00168373338418024,  </w:t>
            </w:r>
            <w:r>
              <w:rPr>
                <w:rFonts w:ascii="Barlow" w:hAnsi="Barlow"/>
              </w:rPr>
              <w:br/>
              <w:t xml:space="preserve">                                     0.00168373338418024, 0.00168373338418024, 0.0016</w:t>
            </w:r>
            <w:r>
              <w:rPr>
                <w:rFonts w:ascii="Barlow" w:hAnsi="Barlow"/>
              </w:rPr>
              <w:t xml:space="preserve">8373338418024,  </w:t>
            </w:r>
            <w:r>
              <w:rPr>
                <w:rFonts w:ascii="Barlow" w:hAnsi="Barlow"/>
              </w:rPr>
              <w:br/>
              <w:t xml:space="preserve">                                     0.00177786432038189, 0.00177786432038189, </w:t>
            </w:r>
            <w:r>
              <w:rPr>
                <w:rFonts w:ascii="Barlow" w:hAnsi="Barlow"/>
              </w:rPr>
              <w:lastRenderedPageBreak/>
              <w:t xml:space="preserve">0.00177786432038189,  </w:t>
            </w:r>
            <w:r>
              <w:rPr>
                <w:rFonts w:ascii="Barlow" w:hAnsi="Barlow"/>
              </w:rPr>
              <w:br/>
              <w:t xml:space="preserve">                                     0.00177786432038189, 0.00177786432038189, 0.00177786432038189,  </w:t>
            </w:r>
            <w:r>
              <w:rPr>
                <w:rFonts w:ascii="Barlow" w:hAnsi="Barlow"/>
              </w:rPr>
              <w:br/>
              <w:t xml:space="preserve">                                     0.00177786432038189, 0.00187209282457414, 0.00187209282457414,  </w:t>
            </w:r>
            <w:r>
              <w:rPr>
                <w:rFonts w:ascii="Barlow" w:hAnsi="Barlow"/>
              </w:rPr>
              <w:br/>
              <w:t xml:space="preserve">                                     0.00187209282457414, 0.00187209282457414, 0.00187209282457414,  </w:t>
            </w:r>
            <w:r>
              <w:rPr>
                <w:rFonts w:ascii="Barlow" w:hAnsi="Barlow"/>
              </w:rPr>
              <w:br/>
              <w:t xml:space="preserve">                                     0.00187209282457414, 0.00187209282457414, 0.001872</w:t>
            </w:r>
            <w:r>
              <w:rPr>
                <w:rFonts w:ascii="Barlow" w:hAnsi="Barlow"/>
              </w:rPr>
              <w:t xml:space="preserve">09282457414,  </w:t>
            </w:r>
            <w:r>
              <w:rPr>
                <w:rFonts w:ascii="Barlow" w:hAnsi="Barlow"/>
              </w:rPr>
              <w:br/>
              <w:t xml:space="preserve">                                     0.00187209282457414, 0.00187209282457414, 0.00187209282457414,  </w:t>
            </w:r>
            <w:r>
              <w:rPr>
                <w:rFonts w:ascii="Barlow" w:hAnsi="Barlow"/>
              </w:rPr>
              <w:br/>
              <w:t xml:space="preserve">                                     0.00187209282457414, 0.00187209282457414, 0.00187209282457414,  </w:t>
            </w:r>
            <w:r>
              <w:rPr>
                <w:rFonts w:ascii="Barlow" w:hAnsi="Barlow"/>
              </w:rPr>
              <w:br/>
              <w:t xml:space="preserve">                                     0.00187209282457414, 0.00187209282457414, 0.00187209282457414,  </w:t>
            </w:r>
            <w:r>
              <w:rPr>
                <w:rFonts w:ascii="Barlow" w:hAnsi="Barlow"/>
              </w:rPr>
              <w:br/>
              <w:t xml:space="preserve">                                     0.00187209282457414, 0.00187209282457414, 0.00187209282457414,  </w:t>
            </w:r>
            <w:r>
              <w:rPr>
                <w:rFonts w:ascii="Barlow" w:hAnsi="Barlow"/>
              </w:rPr>
              <w:br/>
              <w:t xml:space="preserve">                                     0.00187209282457414, 0.00187209282457414, 0.00187209</w:t>
            </w:r>
            <w:r>
              <w:rPr>
                <w:rFonts w:ascii="Barlow" w:hAnsi="Barlow"/>
              </w:rPr>
              <w:t xml:space="preserve">282457414,  </w:t>
            </w:r>
            <w:r>
              <w:rPr>
                <w:rFonts w:ascii="Barlow" w:hAnsi="Barlow"/>
              </w:rPr>
              <w:br/>
              <w:t xml:space="preserve">                                     0.00187209282457414, 0.00187209282457414, 0.00187209282457414,  </w:t>
            </w:r>
            <w:r>
              <w:rPr>
                <w:rFonts w:ascii="Barlow" w:hAnsi="Barlow"/>
              </w:rPr>
              <w:br/>
              <w:t xml:space="preserve">                                     0.00187209282457414, 0.00187209282457414, 0.00187209282457414,  </w:t>
            </w:r>
            <w:r>
              <w:rPr>
                <w:rFonts w:ascii="Barlow" w:hAnsi="Barlow"/>
              </w:rPr>
              <w:br/>
              <w:t xml:space="preserve">                                     0.00187209282457414, 0.00187209282457414, 0.00187209282457414,  </w:t>
            </w:r>
            <w:r>
              <w:rPr>
                <w:rFonts w:ascii="Barlow" w:hAnsi="Barlow"/>
              </w:rPr>
              <w:br/>
              <w:t xml:space="preserve">                                     0.0019666152500899, 0.0019666152500899, 0.0019666152500899, 0.0019666152500899,  </w:t>
            </w:r>
            <w:r>
              <w:rPr>
                <w:rFonts w:ascii="Barlow" w:hAnsi="Barlow"/>
              </w:rPr>
              <w:br/>
              <w:t xml:space="preserve">                                     0.0019666152500899, 0.001966615250089</w:t>
            </w:r>
            <w:r>
              <w:rPr>
                <w:rFonts w:ascii="Barlow" w:hAnsi="Barlow"/>
              </w:rPr>
              <w:t xml:space="preserve">9, 0.0019666152500899, 0.0019666152500899,  </w:t>
            </w:r>
            <w:r>
              <w:rPr>
                <w:rFonts w:ascii="Barlow" w:hAnsi="Barlow"/>
              </w:rPr>
              <w:br/>
              <w:t xml:space="preserve">                                     0.0019666152500899, 0.0019666152500899, 0.0019666152500899, 0.0019666152500899,  </w:t>
            </w:r>
            <w:r>
              <w:rPr>
                <w:rFonts w:ascii="Barlow" w:hAnsi="Barlow"/>
              </w:rPr>
              <w:br/>
              <w:t xml:space="preserve">                                     0.0019666152500899, 0.0019666152500899, 0.00206121815446962,  </w:t>
            </w:r>
            <w:r>
              <w:rPr>
                <w:rFonts w:ascii="Barlow" w:hAnsi="Barlow"/>
              </w:rPr>
              <w:br/>
            </w:r>
            <w:r>
              <w:rPr>
                <w:rFonts w:ascii="Barlow" w:hAnsi="Barlow"/>
              </w:rPr>
              <w:lastRenderedPageBreak/>
              <w:t xml:space="preserve">                                     0.00206121815446962, 0.00206121815446962, 0.00206121815446962,  </w:t>
            </w:r>
            <w:r>
              <w:rPr>
                <w:rFonts w:ascii="Barlow" w:hAnsi="Barlow"/>
              </w:rPr>
              <w:br/>
              <w:t xml:space="preserve">                                     0.00206121815446962, 0.00206121815446962, 0.00206121815446962,  </w:t>
            </w:r>
            <w:r>
              <w:rPr>
                <w:rFonts w:ascii="Barlow" w:hAnsi="Barlow"/>
              </w:rPr>
              <w:br/>
              <w:t xml:space="preserve">                                     0.00206</w:t>
            </w:r>
            <w:r>
              <w:rPr>
                <w:rFonts w:ascii="Barlow" w:hAnsi="Barlow"/>
              </w:rPr>
              <w:t xml:space="preserve">121815446962, 0.00206121815446962, 0.00206121815446962,  </w:t>
            </w:r>
            <w:r>
              <w:rPr>
                <w:rFonts w:ascii="Barlow" w:hAnsi="Barlow"/>
              </w:rPr>
              <w:br/>
              <w:t xml:space="preserve">                                     0.00206121815446962, 0.00215591064069162, 0.00215591064069162,  </w:t>
            </w:r>
            <w:r>
              <w:rPr>
                <w:rFonts w:ascii="Barlow" w:hAnsi="Barlow"/>
              </w:rPr>
              <w:br/>
              <w:t xml:space="preserve">                                     0.00215591064069162, 0.00215591064069162, 0.00215591064069162,  </w:t>
            </w:r>
            <w:r>
              <w:rPr>
                <w:rFonts w:ascii="Barlow" w:hAnsi="Barlow"/>
              </w:rPr>
              <w:br/>
              <w:t xml:space="preserve">                                     0.00215591064069162, 0.00215591064069162, 0.00215591064069162,  </w:t>
            </w:r>
            <w:r>
              <w:rPr>
                <w:rFonts w:ascii="Barlow" w:hAnsi="Barlow"/>
              </w:rPr>
              <w:br/>
              <w:t xml:space="preserve">                                     0.00215591064069162, 0.00215591064069162, 0.00215591064069162,  </w:t>
            </w:r>
            <w:r>
              <w:rPr>
                <w:rFonts w:ascii="Barlow" w:hAnsi="Barlow"/>
              </w:rPr>
              <w:br/>
              <w:t xml:space="preserve">                                     0.0022506</w:t>
            </w:r>
            <w:r>
              <w:rPr>
                <w:rFonts w:ascii="Barlow" w:hAnsi="Barlow"/>
              </w:rPr>
              <w:t xml:space="preserve">8389574997, 0.00244027532678518, 0.00244027532678518,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w:t>
            </w:r>
            <w:r>
              <w:rPr>
                <w:rFonts w:ascii="Barlow" w:hAnsi="Barlow"/>
              </w:rPr>
              <w:t xml:space="preserve">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w:t>
            </w:r>
            <w:r>
              <w:rPr>
                <w:rFonts w:ascii="Barlow" w:hAnsi="Barlow"/>
              </w:rPr>
              <w:lastRenderedPageBreak/>
              <w:t xml:space="preserve">0.00244027532678518,  </w:t>
            </w:r>
            <w:r>
              <w:rPr>
                <w:rFonts w:ascii="Barlow" w:hAnsi="Barlow"/>
              </w:rPr>
              <w:br/>
              <w:t xml:space="preserve">                                     0.00244027532</w:t>
            </w:r>
            <w:r>
              <w:rPr>
                <w:rFonts w:ascii="Barlow" w:hAnsi="Barlow"/>
              </w:rPr>
              <w:t xml:space="preserve">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0.00244027532678518, 0.00244027532678518, 0.00244027532678518,  </w:t>
            </w:r>
            <w:r>
              <w:rPr>
                <w:rFonts w:ascii="Barlow" w:hAnsi="Barlow"/>
              </w:rPr>
              <w:br/>
              <w:t xml:space="preserve">                                     0.00244027532678518, 0.00244027532678518, 0.00253521954712714,  </w:t>
            </w:r>
            <w:r>
              <w:rPr>
                <w:rFonts w:ascii="Barlow" w:hAnsi="Barlow"/>
              </w:rPr>
              <w:br/>
              <w:t xml:space="preserve">                                     0.00253521954712714, 0.00253521954712714, 0.00253521954712714,  </w:t>
            </w:r>
            <w:r>
              <w:rPr>
                <w:rFonts w:ascii="Barlow" w:hAnsi="Barlow"/>
              </w:rPr>
              <w:br/>
              <w:t xml:space="preserve">                                     0.0025352195471</w:t>
            </w:r>
            <w:r>
              <w:rPr>
                <w:rFonts w:ascii="Barlow" w:hAnsi="Barlow"/>
              </w:rPr>
              <w:t xml:space="preserve">2714, 0.00253521954712714, 0.00253521954712714,  </w:t>
            </w:r>
            <w:r>
              <w:rPr>
                <w:rFonts w:ascii="Barlow" w:hAnsi="Barlow"/>
              </w:rPr>
              <w:br/>
              <w:t xml:space="preserve">                                     0.00253521954712714, 0.00253521954712714, 0.00253521954712714,  </w:t>
            </w:r>
            <w:r>
              <w:rPr>
                <w:rFonts w:ascii="Barlow" w:hAnsi="Barlow"/>
              </w:rPr>
              <w:br/>
              <w:t xml:space="preserve">                                     0.00253521954712714, 0.00253521954712714, 0.00253521954712714,  </w:t>
            </w:r>
            <w:r>
              <w:rPr>
                <w:rFonts w:ascii="Barlow" w:hAnsi="Barlow"/>
              </w:rPr>
              <w:br/>
              <w:t xml:space="preserve">                                     0.00253521954712714, 0.00253521954712714, 0.00253521954712714,  </w:t>
            </w:r>
            <w:r>
              <w:rPr>
                <w:rFonts w:ascii="Barlow" w:hAnsi="Barlow"/>
              </w:rPr>
              <w:br/>
              <w:t xml:space="preserve">                                     0.00253521954712714, 0.00253521954712714, 0.00263024496649825,  </w:t>
            </w:r>
            <w:r>
              <w:rPr>
                <w:rFonts w:ascii="Barlow" w:hAnsi="Barlow"/>
              </w:rPr>
              <w:br/>
              <w:t xml:space="preserve">                                     0.002630244966498</w:t>
            </w:r>
            <w:r>
              <w:rPr>
                <w:rFonts w:ascii="Barlow" w:hAnsi="Barlow"/>
              </w:rPr>
              <w:t xml:space="preserve">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w:t>
            </w:r>
            <w:r>
              <w:rPr>
                <w:rFonts w:ascii="Barlow" w:hAnsi="Barlow"/>
              </w:rPr>
              <w:t xml:space="preserve">, 0.00263024496649825, 0.00263024496649825,  </w:t>
            </w:r>
            <w:r>
              <w:rPr>
                <w:rFonts w:ascii="Barlow" w:hAnsi="Barlow"/>
              </w:rPr>
              <w:br/>
            </w:r>
            <w:r>
              <w:rPr>
                <w:rFonts w:ascii="Barlow" w:hAnsi="Barlow"/>
              </w:rPr>
              <w:lastRenderedPageBreak/>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w:t>
            </w:r>
            <w:r>
              <w:rPr>
                <w:rFonts w:ascii="Barlow" w:hAnsi="Barlow"/>
              </w:rPr>
              <w:t xml:space="preserve">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0.00263024496649825, 0.</w:t>
            </w:r>
            <w:r>
              <w:rPr>
                <w:rFonts w:ascii="Barlow" w:hAnsi="Barlow"/>
              </w:rPr>
              <w:t xml:space="preserve">00263024496649825, 0.00263024496649825,  </w:t>
            </w:r>
            <w:r>
              <w:rPr>
                <w:rFonts w:ascii="Barlow" w:hAnsi="Barlow"/>
              </w:rPr>
              <w:br/>
              <w:t xml:space="preserve">                                     0.00263024496649825, 0.00263024496649825, 0.00263024496649825,  </w:t>
            </w:r>
            <w:r>
              <w:rPr>
                <w:rFonts w:ascii="Barlow" w:hAnsi="Barlow"/>
              </w:rPr>
              <w:br/>
              <w:t xml:space="preserve">                                     0.00263024496649825, 0.00263024496649825, 0.00263024496649825,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w:t>
            </w:r>
            <w:r>
              <w:rPr>
                <w:rFonts w:ascii="Barlow" w:hAnsi="Barlow"/>
              </w:rPr>
              <w:t xml:space="preserve">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w:t>
            </w:r>
            <w:r>
              <w:rPr>
                <w:rFonts w:ascii="Barlow" w:hAnsi="Barlow"/>
              </w:rPr>
              <w:lastRenderedPageBreak/>
              <w:t xml:space="preserve">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w:t>
            </w:r>
            <w:r>
              <w:rPr>
                <w:rFonts w:ascii="Barlow" w:hAnsi="Barlow"/>
              </w:rPr>
              <w:t xml:space="preserve">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w:t>
            </w:r>
            <w:r>
              <w:rPr>
                <w:rFonts w:ascii="Barlow" w:hAnsi="Barlow"/>
              </w:rPr>
              <w:t xml:space="preserve">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w:t>
            </w:r>
            <w:r>
              <w:rPr>
                <w:rFonts w:ascii="Barlow" w:hAnsi="Barlow"/>
              </w:rPr>
              <w:t xml:space="preserve">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r>
            <w:r>
              <w:rPr>
                <w:rFonts w:ascii="Barlow" w:hAnsi="Barlow"/>
              </w:rPr>
              <w:lastRenderedPageBreak/>
              <w:t xml:space="preserve">                                     0.00272539697189857, 0.00272539697189857, 0.00272539697189857,  </w:t>
            </w:r>
            <w:r>
              <w:rPr>
                <w:rFonts w:ascii="Barlow" w:hAnsi="Barlow"/>
              </w:rPr>
              <w:br/>
              <w:t xml:space="preserve">                                     0.00272539697189857, 0.0027253969</w:t>
            </w:r>
            <w:r>
              <w:rPr>
                <w:rFonts w:ascii="Barlow" w:hAnsi="Barlow"/>
              </w:rPr>
              <w:t xml:space="preserve">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w:t>
            </w:r>
            <w:r>
              <w:rPr>
                <w:rFonts w:ascii="Barlow" w:hAnsi="Barlow"/>
              </w:rPr>
              <w:t xml:space="preserve">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w:t>
            </w:r>
            <w:r>
              <w:rPr>
                <w:rFonts w:ascii="Barlow" w:hAnsi="Barlow"/>
              </w:rPr>
              <w:t xml:space="preserve">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0.00272539697189857, 0.00272539697189857, 0.00272539697189857,  </w:t>
            </w:r>
            <w:r>
              <w:rPr>
                <w:rFonts w:ascii="Barlow" w:hAnsi="Barlow"/>
              </w:rPr>
              <w:br/>
              <w:t xml:space="preserve">                                     0.00272539697189857, 0.0027253969718985</w:t>
            </w:r>
            <w:r>
              <w:rPr>
                <w:rFonts w:ascii="Barlow" w:hAnsi="Barlow"/>
              </w:rPr>
              <w:t xml:space="preserve">7, </w:t>
            </w:r>
            <w:r>
              <w:rPr>
                <w:rFonts w:ascii="Barlow" w:hAnsi="Barlow"/>
              </w:rPr>
              <w:lastRenderedPageBreak/>
              <w:t xml:space="preserve">0.00272539697189857) </w:t>
            </w:r>
            <w:r>
              <w:rPr>
                <w:rFonts w:ascii="Barlow" w:hAnsi="Barlow"/>
              </w:rPr>
              <w:br/>
              <w:t xml:space="preserve"> </w:t>
            </w:r>
            <w:r>
              <w:rPr>
                <w:rFonts w:ascii="Barlow" w:hAnsi="Barlow"/>
              </w:rPr>
              <w:br/>
              <w:t xml:space="preserve">H_keindiabetes_maennlich &lt;- c(1.00000050002909e-06, 1.00000050002909e-06, 2.58939900063776e-05,  </w:t>
            </w:r>
            <w:r>
              <w:rPr>
                <w:rFonts w:ascii="Barlow" w:hAnsi="Barlow"/>
              </w:rPr>
              <w:br/>
              <w:t xml:space="preserve">                              5.1922100367019e-05, 6.49797433320574e-05, 9.11824474526939e-05,  </w:t>
            </w:r>
            <w:r>
              <w:rPr>
                <w:rFonts w:ascii="Barlow" w:hAnsi="Barlow"/>
              </w:rPr>
              <w:br/>
              <w:t xml:space="preserve">                              9.11824474526939e-05, 0.000104314854951439, 0.000130608156734314,  </w:t>
            </w:r>
            <w:r>
              <w:rPr>
                <w:rFonts w:ascii="Barlow" w:hAnsi="Barlow"/>
              </w:rPr>
              <w:br/>
              <w:t xml:space="preserve">                              0.000143761465120348, 0.000183232812216732, 0.000235874781038596,  </w:t>
            </w:r>
            <w:r>
              <w:rPr>
                <w:rFonts w:ascii="Barlow" w:hAnsi="Barlow"/>
              </w:rPr>
              <w:br/>
              <w:t xml:space="preserve">                              0.000235874781038596, 0.0002622141373063, 0.000301739568632744, </w:t>
            </w:r>
            <w:r>
              <w:rPr>
                <w:rFonts w:ascii="Barlow" w:hAnsi="Barlow"/>
              </w:rPr>
              <w:t xml:space="preserve"> </w:t>
            </w:r>
            <w:r>
              <w:rPr>
                <w:rFonts w:ascii="Barlow" w:hAnsi="Barlow"/>
              </w:rPr>
              <w:br/>
              <w:t xml:space="preserve">                              0.000367648285084372, 0.00039402167960548, 0.000420401683564028,  </w:t>
            </w:r>
            <w:r>
              <w:rPr>
                <w:rFonts w:ascii="Barlow" w:hAnsi="Barlow"/>
              </w:rPr>
              <w:br/>
              <w:t xml:space="preserve">                              0.00047317422074791, 0.000525957900046511, 0.000525957900046511,  </w:t>
            </w:r>
            <w:r>
              <w:rPr>
                <w:rFonts w:ascii="Barlow" w:hAnsi="Barlow"/>
              </w:rPr>
              <w:br/>
              <w:t xml:space="preserve">                              0.000565560553429552, 0.000631580663178964, 0.000697615595682264,  </w:t>
            </w:r>
            <w:r>
              <w:rPr>
                <w:rFonts w:ascii="Barlow" w:hAnsi="Barlow"/>
              </w:rPr>
              <w:br/>
              <w:t xml:space="preserve">                              0.000724035325938352, 0.000737246674486858, 0.00082974200023552,  </w:t>
            </w:r>
            <w:r>
              <w:rPr>
                <w:rFonts w:ascii="Barlow" w:hAnsi="Barlow"/>
              </w:rPr>
              <w:br/>
              <w:t xml:space="preserve">                              0.000922253217286493, 0.00106766450013631, 0.00112056055939222,  </w:t>
            </w:r>
            <w:r>
              <w:rPr>
                <w:rFonts w:ascii="Barlow" w:hAnsi="Barlow"/>
              </w:rPr>
              <w:br/>
              <w:t xml:space="preserve">                         </w:t>
            </w:r>
            <w:r>
              <w:rPr>
                <w:rFonts w:ascii="Barlow" w:hAnsi="Barlow"/>
              </w:rPr>
              <w:t xml:space="preserve">     0.0011734671132039, 0.0012131562152431, 0.00125285214443085,  </w:t>
            </w:r>
            <w:r>
              <w:rPr>
                <w:rFonts w:ascii="Barlow" w:hAnsi="Barlow"/>
              </w:rPr>
              <w:br/>
              <w:t xml:space="preserve">                              0.00127931872375936, 0.00135873107242129, 0.00139844854877807,  </w:t>
            </w:r>
            <w:r>
              <w:rPr>
                <w:rFonts w:ascii="Barlow" w:hAnsi="Barlow"/>
              </w:rPr>
              <w:br/>
              <w:t xml:space="preserve">                              0.00141169068791339, 0.00145142131427188, 0.00151764867281788,  </w:t>
            </w:r>
            <w:r>
              <w:rPr>
                <w:rFonts w:ascii="Barlow" w:hAnsi="Barlow"/>
              </w:rPr>
              <w:br/>
              <w:t xml:space="preserve">                              0.00154414330103357, 0.00157064179062116, 0.00159714273803162,  </w:t>
            </w:r>
            <w:r>
              <w:rPr>
                <w:rFonts w:ascii="Barlow" w:hAnsi="Barlow"/>
              </w:rPr>
              <w:br/>
              <w:t xml:space="preserve">                              0.00165015446688903, 0.00174296619835846, 0.00178275267759188,  </w:t>
            </w:r>
            <w:r>
              <w:rPr>
                <w:rFonts w:ascii="Barlow" w:hAnsi="Barlow"/>
              </w:rPr>
              <w:br/>
              <w:t xml:space="preserve">                              0.00182254390628399, 0.00183580958</w:t>
            </w:r>
            <w:r>
              <w:rPr>
                <w:rFonts w:ascii="Barlow" w:hAnsi="Barlow"/>
              </w:rPr>
              <w:t xml:space="preserve">465777, </w:t>
            </w:r>
            <w:r>
              <w:rPr>
                <w:rFonts w:ascii="Barlow" w:hAnsi="Barlow"/>
              </w:rPr>
              <w:lastRenderedPageBreak/>
              <w:t xml:space="preserve">0.00188887969027973,  </w:t>
            </w:r>
            <w:r>
              <w:rPr>
                <w:rFonts w:ascii="Barlow" w:hAnsi="Barlow"/>
              </w:rPr>
              <w:br/>
              <w:t xml:space="preserve">                              0.00195522480431812, 0.00203485743250237, 0.00204813403050703,  </w:t>
            </w:r>
            <w:r>
              <w:rPr>
                <w:rFonts w:ascii="Barlow" w:hAnsi="Barlow"/>
              </w:rPr>
              <w:br/>
              <w:t xml:space="preserve">                              0.00207469022341278, 0.00211453218364247, 0.0021809425064874,  </w:t>
            </w:r>
            <w:r>
              <w:rPr>
                <w:rFonts w:ascii="Barlow" w:hAnsi="Barlow"/>
              </w:rPr>
              <w:br/>
              <w:t xml:space="preserve">                              0.00220750928207947, 0.00222079487584606, 0.00228723520249108,  </w:t>
            </w:r>
            <w:r>
              <w:rPr>
                <w:rFonts w:ascii="Barlow" w:hAnsi="Barlow"/>
              </w:rPr>
              <w:br/>
              <w:t xml:space="preserve">                              0.00228723520249108, 0.00230052750691165, 0.00231382157842066,  </w:t>
            </w:r>
            <w:r>
              <w:rPr>
                <w:rFonts w:ascii="Barlow" w:hAnsi="Barlow"/>
              </w:rPr>
              <w:br/>
              <w:t xml:space="preserve">                              0.00231382157842066, 0.00234041696944091, 0.0023537165219112,  </w:t>
            </w:r>
            <w:r>
              <w:rPr>
                <w:rFonts w:ascii="Barlow" w:hAnsi="Barlow"/>
              </w:rPr>
              <w:br/>
              <w:t xml:space="preserve">        </w:t>
            </w:r>
            <w:r>
              <w:rPr>
                <w:rFonts w:ascii="Barlow" w:hAnsi="Barlow"/>
              </w:rPr>
              <w:t xml:space="preserve">                      0.00238032040341902, 0.00243353666099828, 0.00246014868431191,  </w:t>
            </w:r>
            <w:r>
              <w:rPr>
                <w:rFonts w:ascii="Barlow" w:hAnsi="Barlow"/>
              </w:rPr>
              <w:br/>
              <w:t xml:space="preserve">                              0.00247345566981406, 0.00247345566981406, 0.00247345566981406,  </w:t>
            </w:r>
            <w:r>
              <w:rPr>
                <w:rFonts w:ascii="Barlow" w:hAnsi="Barlow"/>
              </w:rPr>
              <w:br/>
              <w:t xml:space="preserve">                              0.00247345566981406, 0.00248676814693351, 0.00248676814693351,  </w:t>
            </w:r>
            <w:r>
              <w:rPr>
                <w:rFonts w:ascii="Barlow" w:hAnsi="Barlow"/>
              </w:rPr>
              <w:br/>
              <w:t xml:space="preserve">                              0.00251339859619078, 0.00254003330121296, 0.00255335162923018,  </w:t>
            </w:r>
            <w:r>
              <w:rPr>
                <w:rFonts w:ascii="Barlow" w:hAnsi="Barlow"/>
              </w:rPr>
              <w:br/>
              <w:t xml:space="preserve">                              0.00257998988176242, 0.00257998988176242, 0.00257998988176242,  </w:t>
            </w:r>
            <w:r>
              <w:rPr>
                <w:rFonts w:ascii="Barlow" w:hAnsi="Barlow"/>
              </w:rPr>
              <w:br/>
              <w:t xml:space="preserve">                              0.0025799898817</w:t>
            </w:r>
            <w:r>
              <w:rPr>
                <w:rFonts w:ascii="Barlow" w:hAnsi="Barlow"/>
              </w:rPr>
              <w:t xml:space="preserve">6242, 0.00260663807235179, 0.00260663807235179,  </w:t>
            </w:r>
            <w:r>
              <w:rPr>
                <w:rFonts w:ascii="Barlow" w:hAnsi="Barlow"/>
              </w:rPr>
              <w:br/>
              <w:t xml:space="preserve">                              0.00260663807235179, 0.0026199649199528, 0.0026332928332683,  </w:t>
            </w:r>
            <w:r>
              <w:rPr>
                <w:rFonts w:ascii="Barlow" w:hAnsi="Barlow"/>
              </w:rPr>
              <w:br/>
              <w:t xml:space="preserve">                              0.0026332928332683, 0.0026332928332683, 0.0026332928332683, 0.00267329309994211,  </w:t>
            </w:r>
            <w:r>
              <w:rPr>
                <w:rFonts w:ascii="Barlow" w:hAnsi="Barlow"/>
              </w:rPr>
              <w:br/>
              <w:t xml:space="preserve">                              0.00268662741112512, 0.00271329870081685, 0.00271329870081685,  </w:t>
            </w:r>
            <w:r>
              <w:rPr>
                <w:rFonts w:ascii="Barlow" w:hAnsi="Barlow"/>
              </w:rPr>
              <w:br/>
              <w:t xml:space="preserve">                              0.00273997568258475, 0.00275331550796664, 0.00275331550796664,  </w:t>
            </w:r>
            <w:r>
              <w:rPr>
                <w:rFonts w:ascii="Barlow" w:hAnsi="Barlow"/>
              </w:rPr>
              <w:br/>
              <w:t xml:space="preserve">                              0.00276665764711209, 0.0027800004983</w:t>
            </w:r>
            <w:r>
              <w:rPr>
                <w:rFonts w:ascii="Barlow" w:hAnsi="Barlow"/>
              </w:rPr>
              <w:t xml:space="preserve">4622, 0.00279334406174505,  </w:t>
            </w:r>
            <w:r>
              <w:rPr>
                <w:rFonts w:ascii="Barlow" w:hAnsi="Barlow"/>
              </w:rPr>
              <w:br/>
            </w:r>
            <w:r>
              <w:rPr>
                <w:rFonts w:ascii="Barlow" w:hAnsi="Barlow"/>
              </w:rPr>
              <w:lastRenderedPageBreak/>
              <w:t xml:space="preserve">                              0.00279334406174505, 0.00282003777804583, 0.00283338650691334,  </w:t>
            </w:r>
            <w:r>
              <w:rPr>
                <w:rFonts w:ascii="Barlow" w:hAnsi="Barlow"/>
              </w:rPr>
              <w:br/>
              <w:t xml:space="preserve">                              0.00284673683967052, 0.00284673683967052, 0.00284673683967052,  </w:t>
            </w:r>
            <w:r>
              <w:rPr>
                <w:rFonts w:ascii="Barlow" w:hAnsi="Barlow"/>
              </w:rPr>
              <w:br/>
              <w:t xml:space="preserve">                              0.00284673683967052, 0.00284673683967052, 0.00284673683967052,  </w:t>
            </w:r>
            <w:r>
              <w:rPr>
                <w:rFonts w:ascii="Barlow" w:hAnsi="Barlow"/>
              </w:rPr>
              <w:br/>
              <w:t xml:space="preserve">                              0.00286009269988827, 0.00286009269988827, 0.00287345034413438,  </w:t>
            </w:r>
            <w:r>
              <w:rPr>
                <w:rFonts w:ascii="Barlow" w:hAnsi="Barlow"/>
              </w:rPr>
              <w:br/>
              <w:t xml:space="preserve">                              0.00287345034413438, 0.00288680977288548, 0.00288680977288548,  </w:t>
            </w:r>
            <w:r>
              <w:rPr>
                <w:rFonts w:ascii="Barlow" w:hAnsi="Barlow"/>
              </w:rPr>
              <w:br/>
              <w:t xml:space="preserve">        </w:t>
            </w:r>
            <w:r>
              <w:rPr>
                <w:rFonts w:ascii="Barlow" w:hAnsi="Barlow"/>
              </w:rPr>
              <w:t xml:space="preserve">                      0.00290017045107369, 0.00290017045107369, 0.00291353398599617,  </w:t>
            </w:r>
            <w:r>
              <w:rPr>
                <w:rFonts w:ascii="Barlow" w:hAnsi="Barlow"/>
              </w:rPr>
              <w:br/>
              <w:t xml:space="preserve">                              0.00292689841389866, 0.002940263556271, 0.002940263556271, 0.00295363012781235,  </w:t>
            </w:r>
            <w:r>
              <w:rPr>
                <w:rFonts w:ascii="Barlow" w:hAnsi="Barlow"/>
              </w:rPr>
              <w:br/>
              <w:t xml:space="preserve">                              0.002966997235371, 0.00298036487898977, 0.0029937339523126, 0.00300710409811426,  </w:t>
            </w:r>
            <w:r>
              <w:rPr>
                <w:rFonts w:ascii="Barlow" w:hAnsi="Barlow"/>
              </w:rPr>
              <w:br/>
              <w:t xml:space="preserve">                              0.00300710409811426, 0.00300710409811426, 0.00300710409811426,  </w:t>
            </w:r>
            <w:r>
              <w:rPr>
                <w:rFonts w:ascii="Barlow" w:hAnsi="Barlow"/>
              </w:rPr>
              <w:br/>
              <w:t xml:space="preserve">                              0.00303384957478708, 0.00304722311790693, 0.00306059755534488,  </w:t>
            </w:r>
            <w:r>
              <w:rPr>
                <w:rFonts w:ascii="Barlow" w:hAnsi="Barlow"/>
              </w:rPr>
              <w:br/>
              <w:t xml:space="preserve">          </w:t>
            </w:r>
            <w:r>
              <w:rPr>
                <w:rFonts w:ascii="Barlow" w:hAnsi="Barlow"/>
              </w:rPr>
              <w:t xml:space="preserve">                    0.00307397324502905, 0.00308734929254098, 0.00310072569789977,  </w:t>
            </w:r>
            <w:r>
              <w:rPr>
                <w:rFonts w:ascii="Barlow" w:hAnsi="Barlow"/>
              </w:rPr>
              <w:br/>
              <w:t xml:space="preserve">                              0.00310072569789977, 0.00310072569789977, 0.00311410389278013,  </w:t>
            </w:r>
            <w:r>
              <w:rPr>
                <w:rFonts w:ascii="Barlow" w:hAnsi="Barlow"/>
              </w:rPr>
              <w:br/>
              <w:t xml:space="preserve">                              0.00311410389278013, 0.00312748495189113, 0.00312748495189113,  </w:t>
            </w:r>
            <w:r>
              <w:rPr>
                <w:rFonts w:ascii="Barlow" w:hAnsi="Barlow"/>
              </w:rPr>
              <w:br/>
              <w:t xml:space="preserve">                              0.00312748495189113, 0.00312748495189113, 0.00312748495189113,  </w:t>
            </w:r>
            <w:r>
              <w:rPr>
                <w:rFonts w:ascii="Barlow" w:hAnsi="Barlow"/>
              </w:rPr>
              <w:br/>
              <w:t xml:space="preserve">                              0.00312748495189113, 0.00312748495189113, 0.00314087066799362,  </w:t>
            </w:r>
            <w:r>
              <w:rPr>
                <w:rFonts w:ascii="Barlow" w:hAnsi="Barlow"/>
              </w:rPr>
              <w:br/>
              <w:t xml:space="preserve">                              0.003154256563276</w:t>
            </w:r>
            <w:r>
              <w:rPr>
                <w:rFonts w:ascii="Barlow" w:hAnsi="Barlow"/>
              </w:rPr>
              <w:t xml:space="preserve">01, 0.00315425656327601, 0.00316764353373779,  </w:t>
            </w:r>
            <w:r>
              <w:rPr>
                <w:rFonts w:ascii="Barlow" w:hAnsi="Barlow"/>
              </w:rPr>
              <w:br/>
              <w:t xml:space="preserve">                              0.00316764353373779, 0.00316764353373779, </w:t>
            </w:r>
            <w:r>
              <w:rPr>
                <w:rFonts w:ascii="Barlow" w:hAnsi="Barlow"/>
              </w:rPr>
              <w:lastRenderedPageBreak/>
              <w:t xml:space="preserve">0.0031810333721896,  </w:t>
            </w:r>
            <w:r>
              <w:rPr>
                <w:rFonts w:ascii="Barlow" w:hAnsi="Barlow"/>
              </w:rPr>
              <w:br/>
              <w:t xml:space="preserve">                              0.0031810333721896, 0.0031944244657735, 0.0031944244657735, 0.0031944244657735,  </w:t>
            </w:r>
            <w:r>
              <w:rPr>
                <w:rFonts w:ascii="Barlow" w:hAnsi="Barlow"/>
              </w:rPr>
              <w:br/>
              <w:t xml:space="preserve">                              0.00320781663537213, 0.00323460187135167, 0.00324799583469262,  </w:t>
            </w:r>
            <w:r>
              <w:rPr>
                <w:rFonts w:ascii="Barlow" w:hAnsi="Barlow"/>
              </w:rPr>
              <w:br/>
              <w:t xml:space="preserve">                              0.00324799583469262, 0.00324799583469262, 0.00327478537605726,  </w:t>
            </w:r>
            <w:r>
              <w:rPr>
                <w:rFonts w:ascii="Barlow" w:hAnsi="Barlow"/>
              </w:rPr>
              <w:br/>
              <w:t xml:space="preserve">                              0.00330157742953574, 0.003301577429535</w:t>
            </w:r>
            <w:r>
              <w:rPr>
                <w:rFonts w:ascii="Barlow" w:hAnsi="Barlow"/>
              </w:rPr>
              <w:t xml:space="preserve">74, 0.00332837235457856,  </w:t>
            </w:r>
            <w:r>
              <w:rPr>
                <w:rFonts w:ascii="Barlow" w:hAnsi="Barlow"/>
              </w:rPr>
              <w:br/>
              <w:t xml:space="preserve">                              0.00334177062486199, 0.00334177062486199, 0.00334177062486199,  </w:t>
            </w:r>
            <w:r>
              <w:rPr>
                <w:rFonts w:ascii="Barlow" w:hAnsi="Barlow"/>
              </w:rPr>
              <w:br/>
              <w:t xml:space="preserve">                              0.00334177062486199, 0.00336856985840549, 0.00338197028319923,  </w:t>
            </w:r>
            <w:r>
              <w:rPr>
                <w:rFonts w:ascii="Barlow" w:hAnsi="Barlow"/>
              </w:rPr>
              <w:br/>
              <w:t xml:space="preserve">                              0.00339537178550782, 0.0034221767658748, 0.0034221767658748,  </w:t>
            </w:r>
            <w:r>
              <w:rPr>
                <w:rFonts w:ascii="Barlow" w:hAnsi="Barlow"/>
              </w:rPr>
              <w:br/>
              <w:t xml:space="preserve">                              0.0034221767658748, 0.0034221767658748, 0.00343558096272913,  </w:t>
            </w:r>
            <w:r>
              <w:rPr>
                <w:rFonts w:ascii="Barlow" w:hAnsi="Barlow"/>
              </w:rPr>
              <w:br/>
              <w:t xml:space="preserve">                              0.00347579678766164, 0.00348920385989249, 0.00348920385989249,  </w:t>
            </w:r>
            <w:r>
              <w:rPr>
                <w:rFonts w:ascii="Barlow" w:hAnsi="Barlow"/>
              </w:rPr>
              <w:br/>
              <w:t xml:space="preserve">              </w:t>
            </w:r>
            <w:r>
              <w:rPr>
                <w:rFonts w:ascii="Barlow" w:hAnsi="Barlow"/>
              </w:rPr>
              <w:t xml:space="preserve">                0.00348920385989249, 0.00348920385989249, 0.00348920385989249,  </w:t>
            </w:r>
            <w:r>
              <w:rPr>
                <w:rFonts w:ascii="Barlow" w:hAnsi="Barlow"/>
              </w:rPr>
              <w:br/>
              <w:t xml:space="preserve">                              0.00348920385989249, 0.00350261308946546, 0.00350261308946546,  </w:t>
            </w:r>
            <w:r>
              <w:rPr>
                <w:rFonts w:ascii="Barlow" w:hAnsi="Barlow"/>
              </w:rPr>
              <w:br/>
              <w:t xml:space="preserve">                              0.00350261308946546, 0.00350261308946546, 0.00350261308946546,  </w:t>
            </w:r>
            <w:r>
              <w:rPr>
                <w:rFonts w:ascii="Barlow" w:hAnsi="Barlow"/>
              </w:rPr>
              <w:br/>
              <w:t xml:space="preserve">                              0.00350261308946546, 0.00350261308946546, 0.0035160255563536,  </w:t>
            </w:r>
            <w:r>
              <w:rPr>
                <w:rFonts w:ascii="Barlow" w:hAnsi="Barlow"/>
              </w:rPr>
              <w:br/>
              <w:t xml:space="preserve">                              0.00352943856294631, 0.0035562661954093, 0.00356968100133083,  </w:t>
            </w:r>
            <w:r>
              <w:rPr>
                <w:rFonts w:ascii="Barlow" w:hAnsi="Barlow"/>
              </w:rPr>
              <w:br/>
              <w:t xml:space="preserve">                              0.00356968100133083, 0.</w:t>
            </w:r>
            <w:r>
              <w:rPr>
                <w:rFonts w:ascii="Barlow" w:hAnsi="Barlow"/>
              </w:rPr>
              <w:t xml:space="preserve">00356968100133083, 0.00358309652711908,  </w:t>
            </w:r>
            <w:r>
              <w:rPr>
                <w:rFonts w:ascii="Barlow" w:hAnsi="Barlow"/>
              </w:rPr>
              <w:br/>
              <w:t xml:space="preserve">                              0.00359651277285121, 0.00359651277285121, 0.00363676637052193,  </w:t>
            </w:r>
            <w:r>
              <w:rPr>
                <w:rFonts w:ascii="Barlow" w:hAnsi="Barlow"/>
              </w:rPr>
              <w:br/>
            </w:r>
            <w:r>
              <w:rPr>
                <w:rFonts w:ascii="Barlow" w:hAnsi="Barlow"/>
              </w:rPr>
              <w:lastRenderedPageBreak/>
              <w:t xml:space="preserve">                              0.00363676637052193, 0.00363676637052193, 0.00365018621713332,  </w:t>
            </w:r>
            <w:r>
              <w:rPr>
                <w:rFonts w:ascii="Barlow" w:hAnsi="Barlow"/>
              </w:rPr>
              <w:br/>
              <w:t xml:space="preserve">                              0.00366360642393892, 0.00366360642393892, 0.00366360642393892,  </w:t>
            </w:r>
            <w:r>
              <w:rPr>
                <w:rFonts w:ascii="Barlow" w:hAnsi="Barlow"/>
              </w:rPr>
              <w:br/>
              <w:t xml:space="preserve">                              0.00367702861215848, 0.00369045134086519, 0.00369045134086519,  </w:t>
            </w:r>
            <w:r>
              <w:rPr>
                <w:rFonts w:ascii="Barlow" w:hAnsi="Barlow"/>
              </w:rPr>
              <w:br/>
              <w:t xml:space="preserve">                              0.00369045134086519, 0.00369045134086519, 0.0036904513408651</w:t>
            </w:r>
            <w:r>
              <w:rPr>
                <w:rFonts w:ascii="Barlow" w:hAnsi="Barlow"/>
              </w:rPr>
              <w:t xml:space="preserve">9,  </w:t>
            </w:r>
            <w:r>
              <w:rPr>
                <w:rFonts w:ascii="Barlow" w:hAnsi="Barlow"/>
              </w:rPr>
              <w:br/>
              <w:t xml:space="preserve">                              0.00370387605173072, 0.00370387605173072, 0.00371730112305164,  </w:t>
            </w:r>
            <w:r>
              <w:rPr>
                <w:rFonts w:ascii="Barlow" w:hAnsi="Barlow"/>
              </w:rPr>
              <w:br/>
              <w:t xml:space="preserve">                              0.00371730112305164, 0.0037441536089221, 0.0037441536089221,  </w:t>
            </w:r>
            <w:r>
              <w:rPr>
                <w:rFonts w:ascii="Barlow" w:hAnsi="Barlow"/>
              </w:rPr>
              <w:br/>
              <w:t xml:space="preserve">                              0.0037441536089221, 0.0037441536089221, 0.00375758264653023,  </w:t>
            </w:r>
            <w:r>
              <w:rPr>
                <w:rFonts w:ascii="Barlow" w:hAnsi="Barlow"/>
              </w:rPr>
              <w:br/>
              <w:t xml:space="preserve">                              0.00375758264653023, 0.00375758264653023, 0.00375758264653023,  </w:t>
            </w:r>
            <w:r>
              <w:rPr>
                <w:rFonts w:ascii="Barlow" w:hAnsi="Barlow"/>
              </w:rPr>
              <w:br/>
              <w:t xml:space="preserve">                              0.00377101366816114, 0.00378444523099082, 0.00378444523099082,  </w:t>
            </w:r>
            <w:r>
              <w:rPr>
                <w:rFonts w:ascii="Barlow" w:hAnsi="Barlow"/>
              </w:rPr>
              <w:br/>
              <w:t xml:space="preserve">                              0.0037</w:t>
            </w:r>
            <w:r>
              <w:rPr>
                <w:rFonts w:ascii="Barlow" w:hAnsi="Barlow"/>
              </w:rPr>
              <w:t xml:space="preserve">8444523099082, 0.00378444523099082, 0.00378444523099082,  </w:t>
            </w:r>
            <w:r>
              <w:rPr>
                <w:rFonts w:ascii="Barlow" w:hAnsi="Barlow"/>
              </w:rPr>
              <w:br/>
              <w:t xml:space="preserve">                              0.00379787841767875, 0.0038113117848196, 0.0038113117848196,  </w:t>
            </w:r>
            <w:r>
              <w:rPr>
                <w:rFonts w:ascii="Barlow" w:hAnsi="Barlow"/>
              </w:rPr>
              <w:br/>
              <w:t xml:space="preserve">                              0.0038113117848196, 0.00383818411438345, 0.00383818411438345,  </w:t>
            </w:r>
            <w:r>
              <w:rPr>
                <w:rFonts w:ascii="Barlow" w:hAnsi="Barlow"/>
              </w:rPr>
              <w:br/>
              <w:t xml:space="preserve">                              0.00383818411438345, 0.00383818411438345, 0.00385162109160118,  </w:t>
            </w:r>
            <w:r>
              <w:rPr>
                <w:rFonts w:ascii="Barlow" w:hAnsi="Barlow"/>
              </w:rPr>
              <w:br/>
              <w:t xml:space="preserve">                              0.00385162109160118, 0.00386505915222043, 0.00386505915222043,  </w:t>
            </w:r>
            <w:r>
              <w:rPr>
                <w:rFonts w:ascii="Barlow" w:hAnsi="Barlow"/>
              </w:rPr>
              <w:br/>
              <w:t xml:space="preserve">                              0.00386505915222043, 0.00387849829641598, 0.00</w:t>
            </w:r>
            <w:r>
              <w:rPr>
                <w:rFonts w:ascii="Barlow" w:hAnsi="Barlow"/>
              </w:rPr>
              <w:t xml:space="preserve">387849829641598,  </w:t>
            </w:r>
            <w:r>
              <w:rPr>
                <w:rFonts w:ascii="Barlow" w:hAnsi="Barlow"/>
              </w:rPr>
              <w:br/>
              <w:t xml:space="preserve">                              0.00389193798246513, 0.00390537802977422, 0.00390537802977422,  </w:t>
            </w:r>
            <w:r>
              <w:rPr>
                <w:rFonts w:ascii="Barlow" w:hAnsi="Barlow"/>
              </w:rPr>
              <w:br/>
              <w:t xml:space="preserve">                              0.00390537802977422, 0.00390537802977422, </w:t>
            </w:r>
            <w:r>
              <w:rPr>
                <w:rFonts w:ascii="Barlow" w:hAnsi="Barlow"/>
              </w:rPr>
              <w:lastRenderedPageBreak/>
              <w:t xml:space="preserve">0.00390537802977422,  </w:t>
            </w:r>
            <w:r>
              <w:rPr>
                <w:rFonts w:ascii="Barlow" w:hAnsi="Barlow"/>
              </w:rPr>
              <w:br/>
              <w:t xml:space="preserve">                              0.00391882187148663, 0.00391882187148663, 0.00393226661694419,  </w:t>
            </w:r>
            <w:r>
              <w:rPr>
                <w:rFonts w:ascii="Barlow" w:hAnsi="Barlow"/>
              </w:rPr>
              <w:br/>
              <w:t xml:space="preserve">                              0.00393226661694419, 0.00394571244705631, 0.00395915863875888,  </w:t>
            </w:r>
            <w:r>
              <w:rPr>
                <w:rFonts w:ascii="Barlow" w:hAnsi="Barlow"/>
              </w:rPr>
              <w:br/>
              <w:t xml:space="preserve">                              0.00395915863875888, 0.00395915863875888, 0.00395915863875888,  </w:t>
            </w:r>
            <w:r>
              <w:rPr>
                <w:rFonts w:ascii="Barlow" w:hAnsi="Barlow"/>
              </w:rPr>
              <w:br/>
              <w:t xml:space="preserve">                  </w:t>
            </w:r>
            <w:r>
              <w:rPr>
                <w:rFonts w:ascii="Barlow" w:hAnsi="Barlow"/>
              </w:rPr>
              <w:t xml:space="preserve">            0.00397260591534929, 0.0039860544578637, 0.00399950354298988,  </w:t>
            </w:r>
            <w:r>
              <w:rPr>
                <w:rFonts w:ascii="Barlow" w:hAnsi="Barlow"/>
              </w:rPr>
              <w:br/>
              <w:t xml:space="preserve">                              0.00399950354298988, 0.00399950354298988, 0.00399950354298988,  </w:t>
            </w:r>
            <w:r>
              <w:rPr>
                <w:rFonts w:ascii="Barlow" w:hAnsi="Barlow"/>
              </w:rPr>
              <w:br/>
              <w:t xml:space="preserve">                              0.00401295407529481, 0.00401295407529481, 0.00401295407529481,  </w:t>
            </w:r>
            <w:r>
              <w:rPr>
                <w:rFonts w:ascii="Barlow" w:hAnsi="Barlow"/>
              </w:rPr>
              <w:br/>
              <w:t xml:space="preserve">                              0.00402640695992976, 0.00403986038752692, 0.00403986038752692,  </w:t>
            </w:r>
            <w:r>
              <w:rPr>
                <w:rFonts w:ascii="Barlow" w:hAnsi="Barlow"/>
              </w:rPr>
              <w:br/>
              <w:t xml:space="preserve">                              0.00403986038752692, 0.00405331453914198, 0.00405331453914198,  </w:t>
            </w:r>
            <w:r>
              <w:rPr>
                <w:rFonts w:ascii="Barlow" w:hAnsi="Barlow"/>
              </w:rPr>
              <w:br/>
              <w:t xml:space="preserve">                              0.00405331453914198, 0.004</w:t>
            </w:r>
            <w:r>
              <w:rPr>
                <w:rFonts w:ascii="Barlow" w:hAnsi="Barlow"/>
              </w:rPr>
              <w:t xml:space="preserve">05331453914198, 0.00405331453914198,  </w:t>
            </w:r>
            <w:r>
              <w:rPr>
                <w:rFonts w:ascii="Barlow" w:hAnsi="Barlow"/>
              </w:rPr>
              <w:br/>
              <w:t xml:space="preserve">                              0.00405331453914198, 0.00405331453914198, 0.00405331453914198,  </w:t>
            </w:r>
            <w:r>
              <w:rPr>
                <w:rFonts w:ascii="Barlow" w:hAnsi="Barlow"/>
              </w:rPr>
              <w:br/>
              <w:t xml:space="preserve">                              0.00406677231201541, 0.00406677231201541, 0.00406677231201541,  </w:t>
            </w:r>
            <w:r>
              <w:rPr>
                <w:rFonts w:ascii="Barlow" w:hAnsi="Barlow"/>
              </w:rPr>
              <w:br/>
              <w:t xml:space="preserve">                              0.00406677231201541, 0.00408023207741188, 0.00409369238632616,  </w:t>
            </w:r>
            <w:r>
              <w:rPr>
                <w:rFonts w:ascii="Barlow" w:hAnsi="Barlow"/>
              </w:rPr>
              <w:br/>
              <w:t xml:space="preserve">                              0.00410715305760999, 0.00410715305760999, 0.00412061445369159,  </w:t>
            </w:r>
            <w:r>
              <w:rPr>
                <w:rFonts w:ascii="Barlow" w:hAnsi="Barlow"/>
              </w:rPr>
              <w:br/>
              <w:t xml:space="preserve">                              0.00412061445369159, 0.00412061445369159, 0.00413407711835692, </w:t>
            </w:r>
            <w:r>
              <w:rPr>
                <w:rFonts w:ascii="Barlow" w:hAnsi="Barlow"/>
              </w:rPr>
              <w:t xml:space="preserve"> </w:t>
            </w:r>
            <w:r>
              <w:rPr>
                <w:rFonts w:ascii="Barlow" w:hAnsi="Barlow"/>
              </w:rPr>
              <w:br/>
              <w:t xml:space="preserve">                              0.00413407711835692, 0.00413407711835692, 0.00416100516661355,  </w:t>
            </w:r>
            <w:r>
              <w:rPr>
                <w:rFonts w:ascii="Barlow" w:hAnsi="Barlow"/>
              </w:rPr>
              <w:br/>
              <w:t xml:space="preserve">                              0.004174469825251, 0.0041879350278015, 0.0041879350278015, 0.0041879350278015,  </w:t>
            </w:r>
            <w:r>
              <w:rPr>
                <w:rFonts w:ascii="Barlow" w:hAnsi="Barlow"/>
              </w:rPr>
              <w:br/>
            </w:r>
            <w:r>
              <w:rPr>
                <w:rFonts w:ascii="Barlow" w:hAnsi="Barlow"/>
              </w:rPr>
              <w:lastRenderedPageBreak/>
              <w:t xml:space="preserve">                              0.0041879350278015, 0.0041879350278015, 0.0041879350278015, 0.00420140222507595,  </w:t>
            </w:r>
            <w:r>
              <w:rPr>
                <w:rFonts w:ascii="Barlow" w:hAnsi="Barlow"/>
              </w:rPr>
              <w:br/>
              <w:t xml:space="preserve">                              0.00420140222507595, 0.00420140222507595, 0.00420140222507595,  </w:t>
            </w:r>
            <w:r>
              <w:rPr>
                <w:rFonts w:ascii="Barlow" w:hAnsi="Barlow"/>
              </w:rPr>
              <w:br/>
              <w:t xml:space="preserve">                              0.00422833970319084, 0.00422833970319084, 0.00422833970319084,  </w:t>
            </w:r>
            <w:r>
              <w:rPr>
                <w:rFonts w:ascii="Barlow" w:hAnsi="Barlow"/>
              </w:rPr>
              <w:br/>
              <w:t xml:space="preserve"> </w:t>
            </w:r>
            <w:r>
              <w:rPr>
                <w:rFonts w:ascii="Barlow" w:hAnsi="Barlow"/>
              </w:rPr>
              <w:t xml:space="preserve">                             0.00422833970319084, 0.00422833970319084, 0.00422833970319084,  </w:t>
            </w:r>
            <w:r>
              <w:rPr>
                <w:rFonts w:ascii="Barlow" w:hAnsi="Barlow"/>
              </w:rPr>
              <w:br/>
              <w:t xml:space="preserve">                              0.00422833970319084, 0.00422833970319084, 0.00422833970319084,  </w:t>
            </w:r>
            <w:r>
              <w:rPr>
                <w:rFonts w:ascii="Barlow" w:hAnsi="Barlow"/>
              </w:rPr>
              <w:br/>
              <w:t xml:space="preserve">                              0.00422833970319084, 0.00422833970319084, 0.00422833970319084,  </w:t>
            </w:r>
            <w:r>
              <w:rPr>
                <w:rFonts w:ascii="Barlow" w:hAnsi="Barlow"/>
              </w:rPr>
              <w:br/>
              <w:t xml:space="preserve">                              0.00422833970319084, 0.00422833970319084, 0.00422833970319084,  </w:t>
            </w:r>
            <w:r>
              <w:rPr>
                <w:rFonts w:ascii="Barlow" w:hAnsi="Barlow"/>
              </w:rPr>
              <w:br/>
              <w:t xml:space="preserve">                              0.00422833970319084, 0.00426876361528786, 0.00426876361528786,  </w:t>
            </w:r>
            <w:r>
              <w:rPr>
                <w:rFonts w:ascii="Barlow" w:hAnsi="Barlow"/>
              </w:rPr>
              <w:br/>
              <w:t xml:space="preserve">                              0.004268</w:t>
            </w:r>
            <w:r>
              <w:rPr>
                <w:rFonts w:ascii="Barlow" w:hAnsi="Barlow"/>
              </w:rPr>
              <w:t xml:space="preserve">76361528786, 0.00428223970533539, 0.00428223970533539,  </w:t>
            </w:r>
            <w:r>
              <w:rPr>
                <w:rFonts w:ascii="Barlow" w:hAnsi="Barlow"/>
              </w:rPr>
              <w:br/>
              <w:t xml:space="preserve">                              0.00428223970533539, 0.00428223970533539, 0.00429571724837954,  </w:t>
            </w:r>
            <w:r>
              <w:rPr>
                <w:rFonts w:ascii="Barlow" w:hAnsi="Barlow"/>
              </w:rPr>
              <w:br/>
              <w:t xml:space="preserve">                              0.00429571724837954, 0.0043091956997057, 0.00433615423747626,  </w:t>
            </w:r>
            <w:r>
              <w:rPr>
                <w:rFonts w:ascii="Barlow" w:hAnsi="Barlow"/>
              </w:rPr>
              <w:br/>
              <w:t xml:space="preserve">                              0.00433615423747626, 0.00433615423747626, 0.00434963414230835,  </w:t>
            </w:r>
            <w:r>
              <w:rPr>
                <w:rFonts w:ascii="Barlow" w:hAnsi="Barlow"/>
              </w:rPr>
              <w:br/>
              <w:t xml:space="preserve">                              0.00434963414230835, 0.00434963414230835, 0.00434963414230835,  </w:t>
            </w:r>
            <w:r>
              <w:rPr>
                <w:rFonts w:ascii="Barlow" w:hAnsi="Barlow"/>
              </w:rPr>
              <w:br/>
              <w:t xml:space="preserve">                              0.00436311640975637, 0.00436311640975637, 0.00</w:t>
            </w:r>
            <w:r>
              <w:rPr>
                <w:rFonts w:ascii="Barlow" w:hAnsi="Barlow"/>
              </w:rPr>
              <w:t xml:space="preserve">436311640975637,  </w:t>
            </w:r>
            <w:r>
              <w:rPr>
                <w:rFonts w:ascii="Barlow" w:hAnsi="Barlow"/>
              </w:rPr>
              <w:br/>
              <w:t xml:space="preserve">                              0.00436311640975637, 0.00437660031334668, 0.00437660031334668,  </w:t>
            </w:r>
            <w:r>
              <w:rPr>
                <w:rFonts w:ascii="Barlow" w:hAnsi="Barlow"/>
              </w:rPr>
              <w:br/>
              <w:t xml:space="preserve">                              0.00437660031334668, 0.00437660031334668, 0.00437660031334668,  </w:t>
            </w:r>
            <w:r>
              <w:rPr>
                <w:rFonts w:ascii="Barlow" w:hAnsi="Barlow"/>
              </w:rPr>
              <w:br/>
              <w:t xml:space="preserve">                              0.00437660031334668, 0.00437660031334668, </w:t>
            </w:r>
            <w:r>
              <w:rPr>
                <w:rFonts w:ascii="Barlow" w:hAnsi="Barlow"/>
              </w:rPr>
              <w:lastRenderedPageBreak/>
              <w:t xml:space="preserve">0.00437660031334668,  </w:t>
            </w:r>
            <w:r>
              <w:rPr>
                <w:rFonts w:ascii="Barlow" w:hAnsi="Barlow"/>
              </w:rPr>
              <w:br/>
              <w:t xml:space="preserve">                              0.00437660031334668, 0.00437660031334668, 0.00437660031334668,  </w:t>
            </w:r>
            <w:r>
              <w:rPr>
                <w:rFonts w:ascii="Barlow" w:hAnsi="Barlow"/>
              </w:rPr>
              <w:br/>
              <w:t xml:space="preserve">                              0.00439008894580185, 0.00439008894580185, 0.00439008894580185,  </w:t>
            </w:r>
            <w:r>
              <w:rPr>
                <w:rFonts w:ascii="Barlow" w:hAnsi="Barlow"/>
              </w:rPr>
              <w:br/>
              <w:t xml:space="preserve">                  </w:t>
            </w:r>
            <w:r>
              <w:rPr>
                <w:rFonts w:ascii="Barlow" w:hAnsi="Barlow"/>
              </w:rPr>
              <w:t xml:space="preserve">            0.00440357830606909, 0.00440357830606909, 0.00440357830606909,  </w:t>
            </w:r>
            <w:r>
              <w:rPr>
                <w:rFonts w:ascii="Barlow" w:hAnsi="Barlow"/>
              </w:rPr>
              <w:br/>
              <w:t xml:space="preserve">                              0.00441706857621196, 0.00441706857621196, 0.00441706857621196,  </w:t>
            </w:r>
            <w:r>
              <w:rPr>
                <w:rFonts w:ascii="Barlow" w:hAnsi="Barlow"/>
              </w:rPr>
              <w:br/>
              <w:t xml:space="preserve">                              0.00443055975635313, 0.00443055975635313, 0.00443055975635313) </w:t>
            </w:r>
            <w:r>
              <w:rPr>
                <w:rFonts w:ascii="Barlow" w:hAnsi="Barlow"/>
              </w:rPr>
              <w:br/>
              <w:t xml:space="preserve"> </w:t>
            </w:r>
            <w:r>
              <w:rPr>
                <w:rFonts w:ascii="Barlow" w:hAnsi="Barlow"/>
              </w:rPr>
              <w:br/>
              <w:t xml:space="preserve">H_keindiabetes_weiblich &lt;- c(1.00000050002909e-06, 1.57754833216965e-05, 1.57754833216965e-05,  </w:t>
            </w:r>
            <w:r>
              <w:rPr>
                <w:rFonts w:ascii="Barlow" w:hAnsi="Barlow"/>
              </w:rPr>
              <w:br/>
              <w:t xml:space="preserve">                             4.77662699778034e-05, 4.77662699778034e-05, 4.77662699778034e-05,  </w:t>
            </w:r>
            <w:r>
              <w:rPr>
                <w:rFonts w:ascii="Barlow" w:hAnsi="Barlow"/>
              </w:rPr>
              <w:br/>
              <w:t xml:space="preserve">                             6.38969933603957e-05,</w:t>
            </w:r>
            <w:r>
              <w:rPr>
                <w:rFonts w:ascii="Barlow" w:hAnsi="Barlow"/>
              </w:rPr>
              <w:t xml:space="preserve"> 0.000112337609211499, 0.000128505104462666,  </w:t>
            </w:r>
            <w:r>
              <w:rPr>
                <w:rFonts w:ascii="Barlow" w:hAnsi="Barlow"/>
              </w:rPr>
              <w:br/>
              <w:t xml:space="preserve">                             0.000144686203321488, 0.000160874636686228, 0.000177070148910158,  </w:t>
            </w:r>
            <w:r>
              <w:rPr>
                <w:rFonts w:ascii="Barlow" w:hAnsi="Barlow"/>
              </w:rPr>
              <w:br/>
              <w:t xml:space="preserve">                             0.000209478231488736, 0.000241899447935577, 0.000241899447935577,  </w:t>
            </w:r>
            <w:r>
              <w:rPr>
                <w:rFonts w:ascii="Barlow" w:hAnsi="Barlow"/>
              </w:rPr>
              <w:br/>
              <w:t xml:space="preserve">                             0.000290567958607661, 0.000323026533354547, 0.000355493538763099,  </w:t>
            </w:r>
            <w:r>
              <w:rPr>
                <w:rFonts w:ascii="Barlow" w:hAnsi="Barlow"/>
              </w:rPr>
              <w:br/>
              <w:t xml:space="preserve">                             0.000355493538763099, 0.000371736929733767, 0.000420481354599778,  </w:t>
            </w:r>
            <w:r>
              <w:rPr>
                <w:rFonts w:ascii="Barlow" w:hAnsi="Barlow"/>
              </w:rPr>
              <w:br/>
              <w:t xml:space="preserve">                             0.000436734777977423, 0.000518034930053465, 0.00</w:t>
            </w:r>
            <w:r>
              <w:rPr>
                <w:rFonts w:ascii="Barlow" w:hAnsi="Barlow"/>
              </w:rPr>
              <w:t xml:space="preserve">0566829302445573,  </w:t>
            </w:r>
            <w:r>
              <w:rPr>
                <w:rFonts w:ascii="Barlow" w:hAnsi="Barlow"/>
              </w:rPr>
              <w:br/>
              <w:t xml:space="preserve">                             0.000599363911138465, 0.000631906460524585, 0.000697006388937706,  </w:t>
            </w:r>
            <w:r>
              <w:rPr>
                <w:rFonts w:ascii="Barlow" w:hAnsi="Barlow"/>
              </w:rPr>
              <w:br/>
              <w:t xml:space="preserve">                             0.000762117973939463, 0.000810964782217302, 0.000876110301043028,  </w:t>
            </w:r>
            <w:r>
              <w:rPr>
                <w:rFonts w:ascii="Barlow" w:hAnsi="Barlow"/>
              </w:rPr>
              <w:br/>
              <w:t xml:space="preserve">                             0.000892401058482259, 0.000941280497356062, </w:t>
            </w:r>
            <w:r>
              <w:rPr>
                <w:rFonts w:ascii="Barlow" w:hAnsi="Barlow"/>
              </w:rPr>
              <w:lastRenderedPageBreak/>
              <w:t xml:space="preserve">0.000990167104879674,  </w:t>
            </w:r>
            <w:r>
              <w:rPr>
                <w:rFonts w:ascii="Barlow" w:hAnsi="Barlow"/>
              </w:rPr>
              <w:br/>
              <w:t xml:space="preserve">                             0.000990167104879674, 0.00102276906752074, 0.00112059568622167,  </w:t>
            </w:r>
            <w:r>
              <w:rPr>
                <w:rFonts w:ascii="Barlow" w:hAnsi="Barlow"/>
              </w:rPr>
              <w:br/>
              <w:t xml:space="preserve">                             0.0012021451256145, 0.00125108516591816, 0.0012837201114207,  </w:t>
            </w:r>
            <w:r>
              <w:rPr>
                <w:rFonts w:ascii="Barlow" w:hAnsi="Barlow"/>
              </w:rPr>
              <w:br/>
              <w:t xml:space="preserve">              </w:t>
            </w:r>
            <w:r>
              <w:rPr>
                <w:rFonts w:ascii="Barlow" w:hAnsi="Barlow"/>
              </w:rPr>
              <w:t xml:space="preserve">               0.00130004091309879, 0.0013163651783032, 0.0013163651783032,  </w:t>
            </w:r>
            <w:r>
              <w:rPr>
                <w:rFonts w:ascii="Barlow" w:hAnsi="Barlow"/>
              </w:rPr>
              <w:br/>
              <w:t xml:space="preserve">                             0.00133269584157345, 0.00136536597127676, 0.00138170357144695,  </w:t>
            </w:r>
            <w:r>
              <w:rPr>
                <w:rFonts w:ascii="Barlow" w:hAnsi="Barlow"/>
              </w:rPr>
              <w:br/>
              <w:t xml:space="preserve">                             0.00138170357144695, 0.00138170357144695, 0.00141440094094643,  </w:t>
            </w:r>
            <w:r>
              <w:rPr>
                <w:rFonts w:ascii="Barlow" w:hAnsi="Barlow"/>
              </w:rPr>
              <w:br/>
              <w:t xml:space="preserve">                             0.00147980530344068, 0.00151251390253427, 0.00156159727064481,  </w:t>
            </w:r>
            <w:r>
              <w:rPr>
                <w:rFonts w:ascii="Barlow" w:hAnsi="Barlow"/>
              </w:rPr>
              <w:br/>
              <w:t xml:space="preserve">                             0.00156159727064481, 0.00159433370957792, 0.00162707765195146,  </w:t>
            </w:r>
            <w:r>
              <w:rPr>
                <w:rFonts w:ascii="Barlow" w:hAnsi="Barlow"/>
              </w:rPr>
              <w:br/>
              <w:t xml:space="preserve">                             0.00162707765195146, 0.001627</w:t>
            </w:r>
            <w:r>
              <w:rPr>
                <w:rFonts w:ascii="Barlow" w:hAnsi="Barlow"/>
              </w:rPr>
              <w:t xml:space="preserve">07765195146, 0.00165983553841546,  </w:t>
            </w:r>
            <w:r>
              <w:rPr>
                <w:rFonts w:ascii="Barlow" w:hAnsi="Barlow"/>
              </w:rPr>
              <w:br/>
              <w:t xml:space="preserve">                             0.00167621890929431, 0.00174176689043992, 0.00175815724307867,  </w:t>
            </w:r>
            <w:r>
              <w:rPr>
                <w:rFonts w:ascii="Barlow" w:hAnsi="Barlow"/>
              </w:rPr>
              <w:br/>
              <w:t xml:space="preserve">                             0.00177455162636325, 0.00177455162636325, 0.0017909505801104,  </w:t>
            </w:r>
            <w:r>
              <w:rPr>
                <w:rFonts w:ascii="Barlow" w:hAnsi="Barlow"/>
              </w:rPr>
              <w:br/>
              <w:t xml:space="preserve">                             0.00180735168554526, 0.00184016008449836, 0.00184016008449836,  </w:t>
            </w:r>
            <w:r>
              <w:rPr>
                <w:rFonts w:ascii="Barlow" w:hAnsi="Barlow"/>
              </w:rPr>
              <w:br/>
              <w:t xml:space="preserve">                             0.00187297709684046, 0.00190579680179431, 0.00193861973846544,  </w:t>
            </w:r>
            <w:r>
              <w:rPr>
                <w:rFonts w:ascii="Barlow" w:hAnsi="Barlow"/>
              </w:rPr>
              <w:br/>
              <w:t xml:space="preserve">                             0.00195503430475189, 0.00195503430475189, 0.00197145129633861,  </w:t>
            </w:r>
            <w:r>
              <w:rPr>
                <w:rFonts w:ascii="Barlow" w:hAnsi="Barlow"/>
              </w:rPr>
              <w:br/>
              <w:t xml:space="preserve">       </w:t>
            </w:r>
            <w:r>
              <w:rPr>
                <w:rFonts w:ascii="Barlow" w:hAnsi="Barlow"/>
              </w:rPr>
              <w:t xml:space="preserve">                      0.00197145129633861, 0.00203713274135395, 0.00203713274135395,  </w:t>
            </w:r>
            <w:r>
              <w:rPr>
                <w:rFonts w:ascii="Barlow" w:hAnsi="Barlow"/>
              </w:rPr>
              <w:br/>
              <w:t xml:space="preserve">                             0.00205355701314318, 0.00208640636601391, 0.00210283333581328,  </w:t>
            </w:r>
            <w:r>
              <w:rPr>
                <w:rFonts w:ascii="Barlow" w:hAnsi="Barlow"/>
              </w:rPr>
              <w:br/>
              <w:t xml:space="preserve">                             0.00213569294314394, 0.00213569294314394, 0.00215212612173189,  </w:t>
            </w:r>
            <w:r>
              <w:rPr>
                <w:rFonts w:ascii="Barlow" w:hAnsi="Barlow"/>
              </w:rPr>
              <w:br/>
            </w:r>
            <w:r>
              <w:rPr>
                <w:rFonts w:ascii="Barlow" w:hAnsi="Barlow"/>
              </w:rPr>
              <w:lastRenderedPageBreak/>
              <w:t xml:space="preserve">                             0.00215212612173189, 0.00220143538119905, 0.00220143538119905,  </w:t>
            </w:r>
            <w:r>
              <w:rPr>
                <w:rFonts w:ascii="Barlow" w:hAnsi="Barlow"/>
              </w:rPr>
              <w:br/>
              <w:t xml:space="preserve">                             0.0022178739625499, 0.00223431551693479, 0.00223431551693479,  </w:t>
            </w:r>
            <w:r>
              <w:rPr>
                <w:rFonts w:ascii="Barlow" w:hAnsi="Barlow"/>
              </w:rPr>
              <w:br/>
              <w:t xml:space="preserve">                             0.00223431551693479, </w:t>
            </w:r>
            <w:r>
              <w:rPr>
                <w:rFonts w:ascii="Barlow" w:hAnsi="Barlow"/>
              </w:rPr>
              <w:t xml:space="preserve">0.00226720863076441, 0.00226720863076441,  </w:t>
            </w:r>
            <w:r>
              <w:rPr>
                <w:rFonts w:ascii="Barlow" w:hAnsi="Barlow"/>
              </w:rPr>
              <w:br/>
              <w:t xml:space="preserve">                             0.00226720863076441, 0.00228365802830564, 0.00228365802830564,  </w:t>
            </w:r>
            <w:r>
              <w:rPr>
                <w:rFonts w:ascii="Barlow" w:hAnsi="Barlow"/>
              </w:rPr>
              <w:br/>
              <w:t xml:space="preserve">                             0.00228365802830564, 0.00228365802830564, 0.00230011338082076,  </w:t>
            </w:r>
            <w:r>
              <w:rPr>
                <w:rFonts w:ascii="Barlow" w:hAnsi="Barlow"/>
              </w:rPr>
              <w:br/>
              <w:t xml:space="preserve">                             0.00231656981652175, 0.00233302706470567, 0.00233302706470567,  </w:t>
            </w:r>
            <w:r>
              <w:rPr>
                <w:rFonts w:ascii="Barlow" w:hAnsi="Barlow"/>
              </w:rPr>
              <w:br/>
              <w:t xml:space="preserve">                             0.00234948891847545, 0.00234948891847545, 0.00236595375370399,  </w:t>
            </w:r>
            <w:r>
              <w:rPr>
                <w:rFonts w:ascii="Barlow" w:hAnsi="Barlow"/>
              </w:rPr>
              <w:br/>
              <w:t xml:space="preserve">                             0.00239888749102757, 0.00239888749102757, 0.00239888749102757, </w:t>
            </w:r>
            <w:r>
              <w:rPr>
                <w:rFonts w:ascii="Barlow" w:hAnsi="Barlow"/>
              </w:rPr>
              <w:t xml:space="preserve"> </w:t>
            </w:r>
            <w:r>
              <w:rPr>
                <w:rFonts w:ascii="Barlow" w:hAnsi="Barlow"/>
              </w:rPr>
              <w:br/>
              <w:t xml:space="preserve">                             0.00243182719490256, 0.00246477341020904, 0.00246477341020904,  </w:t>
            </w:r>
            <w:r>
              <w:rPr>
                <w:rFonts w:ascii="Barlow" w:hAnsi="Barlow"/>
              </w:rPr>
              <w:br/>
              <w:t xml:space="preserve">                             0.00246477341020904, 0.00248124991060068, 0.00249772722545781,  </w:t>
            </w:r>
            <w:r>
              <w:rPr>
                <w:rFonts w:ascii="Barlow" w:hAnsi="Barlow"/>
              </w:rPr>
              <w:br/>
              <w:t xml:space="preserve">                             0.00251420508333657, 0.00251420508333657, 0.00253068565686093,  </w:t>
            </w:r>
            <w:r>
              <w:rPr>
                <w:rFonts w:ascii="Barlow" w:hAnsi="Barlow"/>
              </w:rPr>
              <w:br/>
              <w:t xml:space="preserve">                             0.00253068565686093, 0.00253068565686093, 0.00253068565686093,  </w:t>
            </w:r>
            <w:r>
              <w:rPr>
                <w:rFonts w:ascii="Barlow" w:hAnsi="Barlow"/>
              </w:rPr>
              <w:br/>
              <w:t xml:space="preserve">                             0.00253068565686093, 0.00253068565686093, 0.00253068565686093,  </w:t>
            </w:r>
            <w:r>
              <w:rPr>
                <w:rFonts w:ascii="Barlow" w:hAnsi="Barlow"/>
              </w:rPr>
              <w:br/>
              <w:t xml:space="preserve">                             0.002563657</w:t>
            </w:r>
            <w:r>
              <w:rPr>
                <w:rFonts w:ascii="Barlow" w:hAnsi="Barlow"/>
              </w:rPr>
              <w:t xml:space="preserve">9436568, 0.0025636579436568, 0.0025636579436568, 0.0025636579436568,  </w:t>
            </w:r>
            <w:r>
              <w:rPr>
                <w:rFonts w:ascii="Barlow" w:hAnsi="Barlow"/>
              </w:rPr>
              <w:br/>
              <w:t xml:space="preserve">                             0.0025636579436568, 0.00259664273766977, 0.00261313581470111,  </w:t>
            </w:r>
            <w:r>
              <w:rPr>
                <w:rFonts w:ascii="Barlow" w:hAnsi="Barlow"/>
              </w:rPr>
              <w:br/>
              <w:t xml:space="preserve">                             0.00261313581470111, 0.00261313581470111, 0.00261313581470111,  </w:t>
            </w:r>
            <w:r>
              <w:rPr>
                <w:rFonts w:ascii="Barlow" w:hAnsi="Barlow"/>
              </w:rPr>
              <w:br/>
              <w:t xml:space="preserve">                             0.00262963188451283, 0.00262963188451283, </w:t>
            </w:r>
            <w:r>
              <w:rPr>
                <w:rFonts w:ascii="Barlow" w:hAnsi="Barlow"/>
              </w:rPr>
              <w:lastRenderedPageBreak/>
              <w:t xml:space="preserve">0.00262963188451283,  </w:t>
            </w:r>
            <w:r>
              <w:rPr>
                <w:rFonts w:ascii="Barlow" w:hAnsi="Barlow"/>
              </w:rPr>
              <w:br/>
              <w:t xml:space="preserve">                             0.00262963188451283, 0.00262963188451283, 0.00262963188451283,  </w:t>
            </w:r>
            <w:r>
              <w:rPr>
                <w:rFonts w:ascii="Barlow" w:hAnsi="Barlow"/>
              </w:rPr>
              <w:br/>
              <w:t xml:space="preserve">                             0.00262963188451283, 0.00262963188451</w:t>
            </w:r>
            <w:r>
              <w:rPr>
                <w:rFonts w:ascii="Barlow" w:hAnsi="Barlow"/>
              </w:rPr>
              <w:t xml:space="preserve">283, 0.00264613312623161,  </w:t>
            </w:r>
            <w:r>
              <w:rPr>
                <w:rFonts w:ascii="Barlow" w:hAnsi="Barlow"/>
              </w:rPr>
              <w:br/>
              <w:t xml:space="preserve">                             0.00264613312623161, 0.00264613312623161, 0.00264613312623161,  </w:t>
            </w:r>
            <w:r>
              <w:rPr>
                <w:rFonts w:ascii="Barlow" w:hAnsi="Barlow"/>
              </w:rPr>
              <w:br/>
              <w:t xml:space="preserve">                             0.00264613312623161, 0.00264613312623161, 0.002662638180905,  </w:t>
            </w:r>
            <w:r>
              <w:rPr>
                <w:rFonts w:ascii="Barlow" w:hAnsi="Barlow"/>
              </w:rPr>
              <w:br/>
              <w:t xml:space="preserve">                             0.002662638180905, 0.002662638180905, 0.00267914650522797, 0.00267914650522797,  </w:t>
            </w:r>
            <w:r>
              <w:rPr>
                <w:rFonts w:ascii="Barlow" w:hAnsi="Barlow"/>
              </w:rPr>
              <w:br/>
              <w:t xml:space="preserve">                             0.00267914650522797, 0.00267914650522797, 0.00267914650522797,  </w:t>
            </w:r>
            <w:r>
              <w:rPr>
                <w:rFonts w:ascii="Barlow" w:hAnsi="Barlow"/>
              </w:rPr>
              <w:br/>
              <w:t xml:space="preserve">                             0.00269565864577969, 0.00269565864577969, 0.00269565864577969,  </w:t>
            </w:r>
            <w:r>
              <w:rPr>
                <w:rFonts w:ascii="Barlow" w:hAnsi="Barlow"/>
              </w:rPr>
              <w:br/>
              <w:t xml:space="preserve">                             0.00269565864577969, 0.00271217405878933, 0.00272869056290638,  </w:t>
            </w:r>
            <w:r>
              <w:rPr>
                <w:rFonts w:ascii="Barlow" w:hAnsi="Barlow"/>
              </w:rPr>
              <w:br/>
              <w:t xml:space="preserve">                             0.00272869056290638, 0.00272869056290638, 0.00272869056290638,  </w:t>
            </w:r>
            <w:r>
              <w:rPr>
                <w:rFonts w:ascii="Barlow" w:hAnsi="Barlow"/>
              </w:rPr>
              <w:br/>
              <w:t xml:space="preserve">                             0.00274520952254277, 0.00274520952254277, 0.00274520952254277,  </w:t>
            </w:r>
            <w:r>
              <w:rPr>
                <w:rFonts w:ascii="Barlow" w:hAnsi="Barlow"/>
              </w:rPr>
              <w:br/>
              <w:t xml:space="preserve">                             0.00276173039253215, 0.00277825180841784, 0.00277825180841784,  </w:t>
            </w:r>
            <w:r>
              <w:rPr>
                <w:rFonts w:ascii="Barlow" w:hAnsi="Barlow"/>
              </w:rPr>
              <w:br/>
              <w:t xml:space="preserve">                             0.00277825180841784, 0.00277825180841784, 0.00277825180841784,  </w:t>
            </w:r>
            <w:r>
              <w:rPr>
                <w:rFonts w:ascii="Barlow" w:hAnsi="Barlow"/>
              </w:rPr>
              <w:br/>
              <w:t xml:space="preserve">                             0.0027782518</w:t>
            </w:r>
            <w:r>
              <w:rPr>
                <w:rFonts w:ascii="Barlow" w:hAnsi="Barlow"/>
              </w:rPr>
              <w:t xml:space="preserve">0841784, 0.0027947781389944, 0.0027947781389944,  </w:t>
            </w:r>
            <w:r>
              <w:rPr>
                <w:rFonts w:ascii="Barlow" w:hAnsi="Barlow"/>
              </w:rPr>
              <w:br/>
              <w:t xml:space="preserve">                             0.0027947781389944, 0.00281130638162938, 0.00281130638162938,  </w:t>
            </w:r>
            <w:r>
              <w:rPr>
                <w:rFonts w:ascii="Barlow" w:hAnsi="Barlow"/>
              </w:rPr>
              <w:br/>
              <w:t xml:space="preserve">                             0.00281130638162938, 0.0028278359902913, 0.0028278359902913,  </w:t>
            </w:r>
            <w:r>
              <w:rPr>
                <w:rFonts w:ascii="Barlow" w:hAnsi="Barlow"/>
              </w:rPr>
              <w:br/>
              <w:t xml:space="preserve">                             0.00284436696520594, 0.00284436696520594, 0.00284436696520594,  </w:t>
            </w:r>
            <w:r>
              <w:rPr>
                <w:rFonts w:ascii="Barlow" w:hAnsi="Barlow"/>
              </w:rPr>
              <w:br/>
            </w:r>
            <w:r>
              <w:rPr>
                <w:rFonts w:ascii="Barlow" w:hAnsi="Barlow"/>
              </w:rPr>
              <w:lastRenderedPageBreak/>
              <w:t xml:space="preserve">                             0.00286089957992193, 0.00286089957992193, 0.00286089957992193,  </w:t>
            </w:r>
            <w:r>
              <w:rPr>
                <w:rFonts w:ascii="Barlow" w:hAnsi="Barlow"/>
              </w:rPr>
              <w:br/>
              <w:t xml:space="preserve">                             0.00286089957992193, 0.00286089957992193, 0.002860899579921</w:t>
            </w:r>
            <w:r>
              <w:rPr>
                <w:rFonts w:ascii="Barlow" w:hAnsi="Barlow"/>
              </w:rPr>
              <w:t xml:space="preserve">93,  </w:t>
            </w:r>
            <w:r>
              <w:rPr>
                <w:rFonts w:ascii="Barlow" w:hAnsi="Barlow"/>
              </w:rPr>
              <w:br/>
              <w:t xml:space="preserve">                             0.00286089957992193, 0.00286089957992193, 0.00286089957992193,  </w:t>
            </w:r>
            <w:r>
              <w:rPr>
                <w:rFonts w:ascii="Barlow" w:hAnsi="Barlow"/>
              </w:rPr>
              <w:br/>
              <w:t xml:space="preserve">                             0.00287743821002758, 0.00287743821002758, 0.00291051793216095,  </w:t>
            </w:r>
            <w:r>
              <w:rPr>
                <w:rFonts w:ascii="Barlow" w:hAnsi="Barlow"/>
              </w:rPr>
              <w:br/>
              <w:t xml:space="preserve">                             0.00291051793216095, 0.00291051793216095, 0.00291051793216095,  </w:t>
            </w:r>
            <w:r>
              <w:rPr>
                <w:rFonts w:ascii="Barlow" w:hAnsi="Barlow"/>
              </w:rPr>
              <w:br/>
              <w:t xml:space="preserve">                             0.00291051793216095, 0.00291051793216095, 0.00292706039252145,  </w:t>
            </w:r>
            <w:r>
              <w:rPr>
                <w:rFonts w:ascii="Barlow" w:hAnsi="Barlow"/>
              </w:rPr>
              <w:br/>
              <w:t xml:space="preserve">                             0.00294360367388172, 0.00294360367388172, 0.00294360367388172,  </w:t>
            </w:r>
            <w:r>
              <w:rPr>
                <w:rFonts w:ascii="Barlow" w:hAnsi="Barlow"/>
              </w:rPr>
              <w:br/>
              <w:t xml:space="preserve">                             0.00294</w:t>
            </w:r>
            <w:r>
              <w:rPr>
                <w:rFonts w:ascii="Barlow" w:hAnsi="Barlow"/>
              </w:rPr>
              <w:t xml:space="preserve">360367388172, 0.00294360367388172, 0.00296015051384925,  </w:t>
            </w:r>
            <w:r>
              <w:rPr>
                <w:rFonts w:ascii="Barlow" w:hAnsi="Barlow"/>
              </w:rPr>
              <w:br/>
              <w:t xml:space="preserve">                             0.00296015051384925, 0.00296015051384925, 0.00296015051384925,  </w:t>
            </w:r>
            <w:r>
              <w:rPr>
                <w:rFonts w:ascii="Barlow" w:hAnsi="Barlow"/>
              </w:rPr>
              <w:br/>
              <w:t xml:space="preserve">                             0.00299324939676502, 0.00299324939676502, 0.00299324939676502,  </w:t>
            </w:r>
            <w:r>
              <w:rPr>
                <w:rFonts w:ascii="Barlow" w:hAnsi="Barlow"/>
              </w:rPr>
              <w:br/>
              <w:t xml:space="preserve">                             0.00299324939676502, 0.0030098003447209, 0.0030098003447209,  </w:t>
            </w:r>
            <w:r>
              <w:rPr>
                <w:rFonts w:ascii="Barlow" w:hAnsi="Barlow"/>
              </w:rPr>
              <w:br/>
              <w:t xml:space="preserve">                             0.0030098003447209, 0.0030098003447209, 0.00302635321043616,  </w:t>
            </w:r>
            <w:r>
              <w:rPr>
                <w:rFonts w:ascii="Barlow" w:hAnsi="Barlow"/>
              </w:rPr>
              <w:br/>
              <w:t xml:space="preserve">                             0.00302635321043616, 0.00304290826842055, 0.003059464</w:t>
            </w:r>
            <w:r>
              <w:rPr>
                <w:rFonts w:ascii="Barlow" w:hAnsi="Barlow"/>
              </w:rPr>
              <w:t xml:space="preserve">42275735,  </w:t>
            </w:r>
            <w:r>
              <w:rPr>
                <w:rFonts w:ascii="Barlow" w:hAnsi="Barlow"/>
              </w:rPr>
              <w:br/>
              <w:t xml:space="preserve">                             0.00305946442275735, 0.00305946442275735, 0.00305946442275735,  </w:t>
            </w:r>
            <w:r>
              <w:rPr>
                <w:rFonts w:ascii="Barlow" w:hAnsi="Barlow"/>
              </w:rPr>
              <w:br/>
              <w:t xml:space="preserve">                             0.00307602331861051, 0.00307602331861051, 0.00307602331861051,  </w:t>
            </w:r>
            <w:r>
              <w:rPr>
                <w:rFonts w:ascii="Barlow" w:hAnsi="Barlow"/>
              </w:rPr>
              <w:br/>
              <w:t xml:space="preserve">                             0.00309258331132442, 0.00309258331132442, 0.00309258331132442,  </w:t>
            </w:r>
            <w:r>
              <w:rPr>
                <w:rFonts w:ascii="Barlow" w:hAnsi="Barlow"/>
              </w:rPr>
              <w:br/>
              <w:t xml:space="preserve">                             0.00310914467531877, 0.00310914467531877, </w:t>
            </w:r>
            <w:r>
              <w:rPr>
                <w:rFonts w:ascii="Barlow" w:hAnsi="Barlow"/>
              </w:rPr>
              <w:lastRenderedPageBreak/>
              <w:t xml:space="preserve">0.00310914467531877,  </w:t>
            </w:r>
            <w:r>
              <w:rPr>
                <w:rFonts w:ascii="Barlow" w:hAnsi="Barlow"/>
              </w:rPr>
              <w:br/>
              <w:t xml:space="preserve">                             0.00310914467531877, 0.00310914467531877, 0.00310914467531877,  </w:t>
            </w:r>
            <w:r>
              <w:rPr>
                <w:rFonts w:ascii="Barlow" w:hAnsi="Barlow"/>
              </w:rPr>
              <w:br/>
              <w:t xml:space="preserve">                             0</w:t>
            </w:r>
            <w:r>
              <w:rPr>
                <w:rFonts w:ascii="Barlow" w:hAnsi="Barlow"/>
              </w:rPr>
              <w:t xml:space="preserve">.00310914467531877, 0.00310914467531877, 0.00312571125225027,  </w:t>
            </w:r>
            <w:r>
              <w:rPr>
                <w:rFonts w:ascii="Barlow" w:hAnsi="Barlow"/>
              </w:rPr>
              <w:br/>
              <w:t xml:space="preserve">                             0.00314227837810291, 0.00315884605291291, 0.00315884605291291,  </w:t>
            </w:r>
            <w:r>
              <w:rPr>
                <w:rFonts w:ascii="Barlow" w:hAnsi="Barlow"/>
              </w:rPr>
              <w:br/>
              <w:t xml:space="preserve">                             0.00315884605291291, 0.00315884605291291, 0.00315884605291291,  </w:t>
            </w:r>
            <w:r>
              <w:rPr>
                <w:rFonts w:ascii="Barlow" w:hAnsi="Barlow"/>
              </w:rPr>
              <w:br/>
              <w:t xml:space="preserve">                             0.00315884605291291, 0.00315884605291291, 0.00317541757144429,  </w:t>
            </w:r>
            <w:r>
              <w:rPr>
                <w:rFonts w:ascii="Barlow" w:hAnsi="Barlow"/>
              </w:rPr>
              <w:br/>
              <w:t xml:space="preserve">                             0.00317541757144429, 0.00317541757144429, 0.00319199073783096,  </w:t>
            </w:r>
            <w:r>
              <w:rPr>
                <w:rFonts w:ascii="Barlow" w:hAnsi="Barlow"/>
              </w:rPr>
              <w:br/>
              <w:t xml:space="preserve">                             0.00319199073783096, 0.00322514119116643, 0</w:t>
            </w:r>
            <w:r>
              <w:rPr>
                <w:rFonts w:ascii="Barlow" w:hAnsi="Barlow"/>
              </w:rPr>
              <w:t xml:space="preserve">.00322514119116643,  </w:t>
            </w:r>
            <w:r>
              <w:rPr>
                <w:rFonts w:ascii="Barlow" w:hAnsi="Barlow"/>
              </w:rPr>
              <w:br/>
              <w:t xml:space="preserve">                             0.00322514119116643, 0.00322514119116643, 0.00322514119116643,  </w:t>
            </w:r>
            <w:r>
              <w:rPr>
                <w:rFonts w:ascii="Barlow" w:hAnsi="Barlow"/>
              </w:rPr>
              <w:br/>
              <w:t xml:space="preserve">                             0.00322514119116643, 0.00322514119116643, 0.00322514119116643,  </w:t>
            </w:r>
            <w:r>
              <w:rPr>
                <w:rFonts w:ascii="Barlow" w:hAnsi="Barlow"/>
              </w:rPr>
              <w:br/>
              <w:t xml:space="preserve">                             0.00324172232680883, 0.00324172232680883, 0.00324172232680883,  </w:t>
            </w:r>
            <w:r>
              <w:rPr>
                <w:rFonts w:ascii="Barlow" w:hAnsi="Barlow"/>
              </w:rPr>
              <w:br/>
              <w:t xml:space="preserve">                             0.00324172232680883, 0.00324172232680883, 0.00324172232680883,  </w:t>
            </w:r>
            <w:r>
              <w:rPr>
                <w:rFonts w:ascii="Barlow" w:hAnsi="Barlow"/>
              </w:rPr>
              <w:br/>
              <w:t xml:space="preserve">                             0.00325830566221551, 0.00329147315807258, 0.00329147315807258,  </w:t>
            </w:r>
            <w:r>
              <w:rPr>
                <w:rFonts w:ascii="Barlow" w:hAnsi="Barlow"/>
              </w:rPr>
              <w:br/>
              <w:t xml:space="preserve">                    </w:t>
            </w:r>
            <w:r>
              <w:rPr>
                <w:rFonts w:ascii="Barlow" w:hAnsi="Barlow"/>
              </w:rPr>
              <w:t xml:space="preserve">         0.00329147315807258, 0.00329147315807258, 0.00329147315807258,  </w:t>
            </w:r>
            <w:r>
              <w:rPr>
                <w:rFonts w:ascii="Barlow" w:hAnsi="Barlow"/>
              </w:rPr>
              <w:br/>
              <w:t xml:space="preserve">                             0.00329147315807258, 0.00329147315807258, 0.00329147315807258,  </w:t>
            </w:r>
            <w:r>
              <w:rPr>
                <w:rFonts w:ascii="Barlow" w:hAnsi="Barlow"/>
              </w:rPr>
              <w:br/>
              <w:t xml:space="preserve">                             0.00329147315807258, 0.00329147315807258, 0.00330806364674585,  </w:t>
            </w:r>
            <w:r>
              <w:rPr>
                <w:rFonts w:ascii="Barlow" w:hAnsi="Barlow"/>
              </w:rPr>
              <w:br/>
              <w:t xml:space="preserve">                             0.00330806364674585, 0.00330806364674585, 0.0033412460003733,  </w:t>
            </w:r>
            <w:r>
              <w:rPr>
                <w:rFonts w:ascii="Barlow" w:hAnsi="Barlow"/>
              </w:rPr>
              <w:br/>
            </w:r>
            <w:r>
              <w:rPr>
                <w:rFonts w:ascii="Barlow" w:hAnsi="Barlow"/>
              </w:rPr>
              <w:lastRenderedPageBreak/>
              <w:t xml:space="preserve">                             0.00335783841598048, 0.00335783841598048, 0.00335783841598048,  </w:t>
            </w:r>
            <w:r>
              <w:rPr>
                <w:rFonts w:ascii="Barlow" w:hAnsi="Barlow"/>
              </w:rPr>
              <w:br/>
              <w:t xml:space="preserve">                             0.00335783841598048, 0.00335783841</w:t>
            </w:r>
            <w:r>
              <w:rPr>
                <w:rFonts w:ascii="Barlow" w:hAnsi="Barlow"/>
              </w:rPr>
              <w:t xml:space="preserve">598048, 0.00339102737733507,  </w:t>
            </w:r>
            <w:r>
              <w:rPr>
                <w:rFonts w:ascii="Barlow" w:hAnsi="Barlow"/>
              </w:rPr>
              <w:br/>
              <w:t xml:space="preserve">                             0.00342421964354008, 0.00342421964354008, 0.00345741521525379,  </w:t>
            </w:r>
            <w:r>
              <w:rPr>
                <w:rFonts w:ascii="Barlow" w:hAnsi="Barlow"/>
              </w:rPr>
              <w:br/>
              <w:t xml:space="preserve">                             0.00345741521525379, 0.00345741521525379, 0.00345741521525379,  </w:t>
            </w:r>
            <w:r>
              <w:rPr>
                <w:rFonts w:ascii="Barlow" w:hAnsi="Barlow"/>
              </w:rPr>
              <w:br/>
              <w:t xml:space="preserve">                             0.00345741521525379, 0.00345741521525379, 0.00345741521525379,  </w:t>
            </w:r>
            <w:r>
              <w:rPr>
                <w:rFonts w:ascii="Barlow" w:hAnsi="Barlow"/>
              </w:rPr>
              <w:br/>
              <w:t xml:space="preserve">                             0.00345741521525379, 0.00345741521525379, 0.00345741521525379,  </w:t>
            </w:r>
            <w:r>
              <w:rPr>
                <w:rFonts w:ascii="Barlow" w:hAnsi="Barlow"/>
              </w:rPr>
              <w:br/>
              <w:t xml:space="preserve">                             0.00345741521525379, 0.00347401672101072, 0.00352382537278388,  </w:t>
            </w:r>
            <w:r>
              <w:rPr>
                <w:rFonts w:ascii="Barlow" w:hAnsi="Barlow"/>
              </w:rPr>
              <w:br/>
              <w:t xml:space="preserve">           </w:t>
            </w:r>
            <w:r>
              <w:rPr>
                <w:rFonts w:ascii="Barlow" w:hAnsi="Barlow"/>
              </w:rPr>
              <w:t xml:space="preserve">                  0.00352382537278388, 0.00352382537278388, 0.00352382537278388,  </w:t>
            </w:r>
            <w:r>
              <w:rPr>
                <w:rFonts w:ascii="Barlow" w:hAnsi="Barlow"/>
              </w:rPr>
              <w:br/>
              <w:t xml:space="preserve">                             0.00352382537278388, 0.00352382537278388, 0.00352382537278388,  </w:t>
            </w:r>
            <w:r>
              <w:rPr>
                <w:rFonts w:ascii="Barlow" w:hAnsi="Barlow"/>
              </w:rPr>
              <w:br/>
              <w:t xml:space="preserve">                             0.00352382537278388, 0.00354043128947237, 0.00354043128947237,  </w:t>
            </w:r>
            <w:r>
              <w:rPr>
                <w:rFonts w:ascii="Barlow" w:hAnsi="Barlow"/>
              </w:rPr>
              <w:br/>
              <w:t xml:space="preserve">                             0.00354043128947237, 0.00354043128947237, 0.00354043128947237,  </w:t>
            </w:r>
            <w:r>
              <w:rPr>
                <w:rFonts w:ascii="Barlow" w:hAnsi="Barlow"/>
              </w:rPr>
              <w:br/>
              <w:t xml:space="preserve">                             0.00354043128947237, 0.00355703886086446, 0.00357364698389788,  </w:t>
            </w:r>
            <w:r>
              <w:rPr>
                <w:rFonts w:ascii="Barlow" w:hAnsi="Barlow"/>
              </w:rPr>
              <w:br/>
              <w:t xml:space="preserve">                             0.00357364698389788, 0.0</w:t>
            </w:r>
            <w:r>
              <w:rPr>
                <w:rFonts w:ascii="Barlow" w:hAnsi="Barlow"/>
              </w:rPr>
              <w:t xml:space="preserve">0357364698389788, 0.00357364698389788,  </w:t>
            </w:r>
            <w:r>
              <w:rPr>
                <w:rFonts w:ascii="Barlow" w:hAnsi="Barlow"/>
              </w:rPr>
              <w:br/>
              <w:t xml:space="preserve">                             0.00357364698389788, 0.00357364698389788, 0.00357364698389788,  </w:t>
            </w:r>
            <w:r>
              <w:rPr>
                <w:rFonts w:ascii="Barlow" w:hAnsi="Barlow"/>
              </w:rPr>
              <w:br/>
              <w:t xml:space="preserve">                             0.00357364698389788, 0.00357364698389788, 0.00357364698389788,  </w:t>
            </w:r>
            <w:r>
              <w:rPr>
                <w:rFonts w:ascii="Barlow" w:hAnsi="Barlow"/>
              </w:rPr>
              <w:br/>
              <w:t xml:space="preserve">                             0.00357364698389788, 0.00357364698389788, 0.00357364698389788,  </w:t>
            </w:r>
            <w:r>
              <w:rPr>
                <w:rFonts w:ascii="Barlow" w:hAnsi="Barlow"/>
              </w:rPr>
              <w:br/>
              <w:t xml:space="preserve">                             0.00357364698389788, 0.00357364698389788, </w:t>
            </w:r>
            <w:r>
              <w:rPr>
                <w:rFonts w:ascii="Barlow" w:hAnsi="Barlow"/>
              </w:rPr>
              <w:lastRenderedPageBreak/>
              <w:t xml:space="preserve">0.00357364698389788,  </w:t>
            </w:r>
            <w:r>
              <w:rPr>
                <w:rFonts w:ascii="Barlow" w:hAnsi="Barlow"/>
              </w:rPr>
              <w:br/>
              <w:t xml:space="preserve">                             0.00357364698389788, 0.00357364698389788, 0.00357364698389788,  </w:t>
            </w:r>
            <w:r>
              <w:rPr>
                <w:rFonts w:ascii="Barlow" w:hAnsi="Barlow"/>
              </w:rPr>
              <w:br/>
              <w:t xml:space="preserve"> </w:t>
            </w:r>
            <w:r>
              <w:rPr>
                <w:rFonts w:ascii="Barlow" w:hAnsi="Barlow"/>
              </w:rPr>
              <w:t xml:space="preserve">                            0.00357364698389788, 0.00359026062535932, 0.00362349149684193,  </w:t>
            </w:r>
            <w:r>
              <w:rPr>
                <w:rFonts w:ascii="Barlow" w:hAnsi="Barlow"/>
              </w:rPr>
              <w:br/>
              <w:t xml:space="preserve">                             0.00362349149684193, 0.00362349149684193, 0.0036401081750021,  </w:t>
            </w:r>
            <w:r>
              <w:rPr>
                <w:rFonts w:ascii="Barlow" w:hAnsi="Barlow"/>
              </w:rPr>
              <w:br/>
              <w:t xml:space="preserve">                             0.0036401081750021, 0.0036401081750021, 0.0036401081750021, 0.0036401081750021,  </w:t>
            </w:r>
            <w:r>
              <w:rPr>
                <w:rFonts w:ascii="Barlow" w:hAnsi="Barlow"/>
              </w:rPr>
              <w:br/>
              <w:t xml:space="preserve">                             0.0036401081750021, 0.0036401081750021, 0.0036401081750021, 0.0036401081750021,  </w:t>
            </w:r>
            <w:r>
              <w:rPr>
                <w:rFonts w:ascii="Barlow" w:hAnsi="Barlow"/>
              </w:rPr>
              <w:br/>
              <w:t xml:space="preserve">                             0.0036401081750021, 0.0036401081750021, 0.0036401081750021, 0.0036401081750</w:t>
            </w:r>
            <w:r>
              <w:rPr>
                <w:rFonts w:ascii="Barlow" w:hAnsi="Barlow"/>
              </w:rPr>
              <w:t xml:space="preserve">021,  </w:t>
            </w:r>
            <w:r>
              <w:rPr>
                <w:rFonts w:ascii="Barlow" w:hAnsi="Barlow"/>
              </w:rPr>
              <w:br/>
              <w:t xml:space="preserve">                             0.0036401081750021, 0.0036401081750021, 0.0036401081750021, 0.0036401081750021,  </w:t>
            </w:r>
            <w:r>
              <w:rPr>
                <w:rFonts w:ascii="Barlow" w:hAnsi="Barlow"/>
              </w:rPr>
              <w:br/>
              <w:t xml:space="preserve">                             0.0036401081750021, 0.00365673258795295, 0.00365673258795295,  </w:t>
            </w:r>
            <w:r>
              <w:rPr>
                <w:rFonts w:ascii="Barlow" w:hAnsi="Barlow"/>
              </w:rPr>
              <w:br/>
              <w:t xml:space="preserve">                             0.00367335810646173, 0.00367335810646173, 0.00368998417780456,  </w:t>
            </w:r>
            <w:r>
              <w:rPr>
                <w:rFonts w:ascii="Barlow" w:hAnsi="Barlow"/>
              </w:rPr>
              <w:br/>
              <w:t xml:space="preserve">                             0.00368998417780456, 0.00368998417780456, 0.00368998417780456) </w:t>
            </w:r>
            <w:r>
              <w:rPr>
                <w:rFonts w:ascii="Barlow" w:hAnsi="Barlow"/>
              </w:rPr>
              <w:br/>
              <w:t xml:space="preserve"> </w:t>
            </w:r>
            <w:r>
              <w:rPr>
                <w:rFonts w:ascii="Barlow" w:hAnsi="Barlow"/>
              </w:rPr>
              <w:br/>
              <w:t xml:space="preserve"># Berechnung der Austrittszeit aus dem Beobachtungszeitraum </w:t>
            </w:r>
            <w:r>
              <w:rPr>
                <w:rFonts w:ascii="Barlow" w:hAnsi="Barlow"/>
              </w:rPr>
              <w:br/>
              <w:t>End_Zeit = as.numeric(difftime(pmin(as.Date(fn_fu_o</w:t>
            </w:r>
            <w:r>
              <w:rPr>
                <w:rFonts w:ascii="Barlow" w:hAnsi="Barlow"/>
              </w:rPr>
              <w:t xml:space="preserve">pdatum), zensierungsdatum, na.rm=TRUE),  </w:t>
            </w:r>
            <w:r>
              <w:rPr>
                <w:rFonts w:ascii="Barlow" w:hAnsi="Barlow"/>
              </w:rPr>
              <w:br/>
              <w:t xml:space="preserve">                               as.Date(OPDATUM), units = 'days')) </w:t>
            </w:r>
            <w:r>
              <w:rPr>
                <w:rFonts w:ascii="Barlow" w:hAnsi="Barlow"/>
              </w:rPr>
              <w:br/>
              <w:t xml:space="preserve"> </w:t>
            </w:r>
            <w:r>
              <w:rPr>
                <w:rFonts w:ascii="Barlow" w:hAnsi="Barlow"/>
              </w:rPr>
              <w:br/>
              <w:t xml:space="preserve">End_Zeit = pmin(End_Zeit, tau, na.rm = TRUE) </w:t>
            </w:r>
            <w:r>
              <w:rPr>
                <w:rFonts w:ascii="Barlow" w:hAnsi="Barlow"/>
              </w:rPr>
              <w:br/>
              <w:t xml:space="preserve"> </w:t>
            </w:r>
            <w:r>
              <w:rPr>
                <w:rFonts w:ascii="Barlow" w:hAnsi="Barlow"/>
              </w:rPr>
              <w:br/>
              <w:t xml:space="preserve"># Falls OP erst nach Zensierung stattgefunden hat, setze End_Zeit auf NA </w:t>
            </w:r>
            <w:r>
              <w:rPr>
                <w:rFonts w:ascii="Barlow" w:hAnsi="Barlow"/>
              </w:rPr>
              <w:br/>
              <w:t xml:space="preserve">End_Zeit[OPDATUM &gt; zensierungsdatum] &lt;- NA </w:t>
            </w:r>
            <w:r>
              <w:rPr>
                <w:rFonts w:ascii="Barlow" w:hAnsi="Barlow"/>
              </w:rPr>
              <w:br/>
              <w:t xml:space="preserve"> </w:t>
            </w:r>
            <w:r>
              <w:rPr>
                <w:rFonts w:ascii="Barlow" w:hAnsi="Barlow"/>
              </w:rPr>
              <w:br/>
            </w:r>
            <w:r>
              <w:rPr>
                <w:rFonts w:ascii="Barlow" w:hAnsi="Barlow"/>
              </w:rPr>
              <w:lastRenderedPageBreak/>
              <w:t xml:space="preserve"># Berechnung der Hazardanteile </w:t>
            </w:r>
            <w:r>
              <w:rPr>
                <w:rFonts w:ascii="Barlow" w:hAnsi="Barlow"/>
              </w:rPr>
              <w:br/>
              <w:t xml:space="preserve">H_diabetes_insulin_maennlich[End_Zeit + 1]*(DIABETESMELLITUS %==% 2 &amp; GESCHLECHT %==% 1) + </w:t>
            </w:r>
            <w:r>
              <w:rPr>
                <w:rFonts w:ascii="Barlow" w:hAnsi="Barlow"/>
              </w:rPr>
              <w:br/>
              <w:t xml:space="preserve">  H_diabetes_insulin_weiblich[End_Zeit + 1]*(DIABETESMELLITUS %==% 2 &amp; GESCHLECHT %in% c(2,3,8)) + </w:t>
            </w:r>
            <w:r>
              <w:rPr>
                <w:rFonts w:ascii="Barlow" w:hAnsi="Barlow"/>
              </w:rPr>
              <w:br/>
              <w:t xml:space="preserve">  H_diabe</w:t>
            </w:r>
            <w:r>
              <w:rPr>
                <w:rFonts w:ascii="Barlow" w:hAnsi="Barlow"/>
              </w:rPr>
              <w:t xml:space="preserve">tes_keininsulin_maennlich[End_Zeit + 1]*(DIABETESMELLITUS %==% 1 &amp; GESCHLECHT %==% 1) + </w:t>
            </w:r>
            <w:r>
              <w:rPr>
                <w:rFonts w:ascii="Barlow" w:hAnsi="Barlow"/>
              </w:rPr>
              <w:br/>
              <w:t xml:space="preserve">  H_diabetes_keininsulin_weiblich[End_Zeit + 1]*(DIABETESMELLITUS %==% 1 &amp; GESCHLECHT %in% c(2,3,8)) + </w:t>
            </w:r>
            <w:r>
              <w:rPr>
                <w:rFonts w:ascii="Barlow" w:hAnsi="Barlow"/>
              </w:rPr>
              <w:br/>
              <w:t xml:space="preserve">  H_keindiabetes_maennlich[End_Zeit + 1]*(DIABETESMELLITUS %==% 0 &amp; GESCHLECHT %==% 1) + </w:t>
            </w:r>
            <w:r>
              <w:rPr>
                <w:rFonts w:ascii="Barlow" w:hAnsi="Barlow"/>
              </w:rPr>
              <w:br/>
              <w:t xml:space="preserve">  H_keindiabetes_weiblich[End_Zeit + 1]*(DIABETESMELLITUS %==% 0 &amp; GESCHLECHT %in% c(2,3,8))</w:t>
            </w:r>
          </w:p>
        </w:tc>
      </w:tr>
      <w:tr w:rsidR="004F23F4" w:rsidRPr="00743DF3" w14:paraId="7279A2E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03FB34" w14:textId="77777777" w:rsidR="004F1D25" w:rsidRPr="00103FC4" w:rsidRDefault="004F1D25" w:rsidP="004F23F4">
            <w:pPr>
              <w:pStyle w:val="Tabellentext"/>
            </w:pPr>
            <w:r>
              <w:lastRenderedPageBreak/>
              <w:t>fn_M09N1Score_51191</w:t>
            </w:r>
          </w:p>
        </w:tc>
        <w:tc>
          <w:tcPr>
            <w:tcW w:w="949" w:type="dxa"/>
          </w:tcPr>
          <w:p w14:paraId="09C8C69F" w14:textId="77777777" w:rsidR="004F1D25" w:rsidRPr="00103FC4" w:rsidRDefault="004F1D25" w:rsidP="00506ECF">
            <w:pPr>
              <w:pStyle w:val="Tabellentext"/>
            </w:pPr>
            <w:r>
              <w:t>float</w:t>
            </w:r>
          </w:p>
        </w:tc>
        <w:tc>
          <w:tcPr>
            <w:tcW w:w="3828" w:type="dxa"/>
          </w:tcPr>
          <w:p w14:paraId="7678753C" w14:textId="77777777" w:rsidR="004F1D25" w:rsidRPr="00103FC4" w:rsidRDefault="004F1D25" w:rsidP="004F23F4">
            <w:pPr>
              <w:pStyle w:val="Tabellentext"/>
            </w:pPr>
            <w:r>
              <w:t>Score zur logistischen Regression - QI 51191</w:t>
            </w:r>
          </w:p>
        </w:tc>
        <w:tc>
          <w:tcPr>
            <w:tcW w:w="5987" w:type="dxa"/>
          </w:tcPr>
          <w:p w14:paraId="063676D6" w14:textId="77777777" w:rsidR="004F1D25" w:rsidRPr="00103FC4" w:rsidRDefault="004F1D25" w:rsidP="004F23F4">
            <w:pPr>
              <w:pStyle w:val="CodeOhneSilbentrennung"/>
              <w:rPr>
                <w:rFonts w:ascii="Barlow" w:hAnsi="Barlow"/>
              </w:rPr>
            </w:pPr>
            <w:r>
              <w:rPr>
                <w:rFonts w:ascii="Barlow" w:hAnsi="Barlow"/>
              </w:rPr>
              <w:t xml:space="preserve"># Berechnetes Feld fn_M09N1Score_51191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-﻿5.79525756162558 </w:t>
            </w:r>
            <w:r>
              <w:rPr>
                <w:rFonts w:ascii="Barlow" w:hAnsi="Barlow"/>
              </w:rPr>
              <w:br/>
              <w:t xml:space="preserve"> </w:t>
            </w:r>
            <w:r>
              <w:rPr>
                <w:rFonts w:ascii="Barlow" w:hAnsi="Barlow"/>
              </w:rPr>
              <w:br/>
              <w:t xml:space="preserve"># Alter linear zwischen 75 und 95 Jahren </w:t>
            </w:r>
            <w:r>
              <w:rPr>
                <w:rFonts w:ascii="Barlow" w:hAnsi="Barlow"/>
              </w:rPr>
              <w:br/>
              <w:t xml:space="preserve">log_odds &lt;- log_odds + (pmin(pmax(alter, 75), 95) - 75) * 0.0325508907131238 </w:t>
            </w:r>
            <w:r>
              <w:rPr>
                <w:rFonts w:ascii="Barlow" w:hAnsi="Barlow"/>
              </w:rPr>
              <w:br/>
              <w:t xml:space="preserve"> </w:t>
            </w:r>
            <w:r>
              <w:rPr>
                <w:rFonts w:ascii="Barlow" w:hAnsi="Barlow"/>
              </w:rPr>
              <w:br/>
              <w:t xml:space="preserve"># ASA-Klassifikation 3 </w:t>
            </w:r>
            <w:r>
              <w:rPr>
                <w:rFonts w:ascii="Barlow" w:hAnsi="Barlow"/>
              </w:rPr>
              <w:br/>
              <w:t xml:space="preserve">log_odds &lt;- log_odds + (ASA %==% 3) * 1.04139688767387 </w:t>
            </w:r>
            <w:r>
              <w:rPr>
                <w:rFonts w:ascii="Barlow" w:hAnsi="Barlow"/>
              </w:rPr>
              <w:br/>
              <w:t xml:space="preserve"> </w:t>
            </w:r>
            <w:r>
              <w:rPr>
                <w:rFonts w:ascii="Barlow" w:hAnsi="Barlow"/>
              </w:rPr>
              <w:br/>
              <w:t xml:space="preserve"># ASA-Klassifikation 4 </w:t>
            </w:r>
            <w:r>
              <w:rPr>
                <w:rFonts w:ascii="Barlow" w:hAnsi="Barlow"/>
              </w:rPr>
              <w:br/>
              <w:t xml:space="preserve">log_odds &lt;- log_odds + (ASA %==% 4) * 2.25507598190932 </w:t>
            </w:r>
            <w:r>
              <w:rPr>
                <w:rFonts w:ascii="Barlow" w:hAnsi="Barlow"/>
              </w:rPr>
              <w:br/>
              <w:t xml:space="preserve"> </w:t>
            </w:r>
            <w:r>
              <w:rPr>
                <w:rFonts w:ascii="Barlow" w:hAnsi="Barlow"/>
              </w:rPr>
              <w:br/>
              <w:t xml:space="preserve"># ASA-Klassifikation 5 </w:t>
            </w:r>
            <w:r>
              <w:rPr>
                <w:rFonts w:ascii="Barlow" w:hAnsi="Barlow"/>
              </w:rPr>
              <w:br/>
            </w:r>
            <w:r>
              <w:rPr>
                <w:rFonts w:ascii="Barlow" w:hAnsi="Barlow"/>
              </w:rPr>
              <w:lastRenderedPageBreak/>
              <w:t xml:space="preserve">log_odds &lt;- log_odds + (ASA %==% 5) * 3.29521131776761 </w:t>
            </w:r>
            <w:r>
              <w:rPr>
                <w:rFonts w:ascii="Barlow" w:hAnsi="Barlow"/>
              </w:rPr>
              <w:br/>
              <w:t xml:space="preserve"> </w:t>
            </w:r>
            <w:r>
              <w:rPr>
                <w:rFonts w:ascii="Barlow" w:hAnsi="Barlow"/>
              </w:rPr>
              <w:br/>
              <w:t># Ätiologie: infar</w:t>
            </w:r>
            <w:r>
              <w:rPr>
                <w:rFonts w:ascii="Barlow" w:hAnsi="Barlow"/>
              </w:rPr>
              <w:t xml:space="preserve">ktbedingt </w:t>
            </w:r>
            <w:r>
              <w:rPr>
                <w:rFonts w:ascii="Barlow" w:hAnsi="Barlow"/>
              </w:rPr>
              <w:br/>
              <w:t xml:space="preserve">log_odds &lt;- log_odds + (AETIOLOGIE %==% 3) * 1.08458584903559 </w:t>
            </w:r>
            <w:r>
              <w:rPr>
                <w:rFonts w:ascii="Barlow" w:hAnsi="Barlow"/>
              </w:rPr>
              <w:br/>
              <w:t xml:space="preserve"> </w:t>
            </w:r>
            <w:r>
              <w:rPr>
                <w:rFonts w:ascii="Barlow" w:hAnsi="Barlow"/>
              </w:rPr>
              <w:br/>
              <w:t xml:space="preserve"># AV-Block I. oder II. Grades </w:t>
            </w:r>
            <w:r>
              <w:rPr>
                <w:rFonts w:ascii="Barlow" w:hAnsi="Barlow"/>
              </w:rPr>
              <w:br/>
              <w:t xml:space="preserve">log_odds &lt;- log_odds + (AVBLOCK %in% c(1,2,3,4)) * -﻿0.587509280871885 </w:t>
            </w:r>
            <w:r>
              <w:rPr>
                <w:rFonts w:ascii="Barlow" w:hAnsi="Barlow"/>
              </w:rPr>
              <w:br/>
              <w:t xml:space="preserve"> </w:t>
            </w:r>
            <w:r>
              <w:rPr>
                <w:rFonts w:ascii="Barlow" w:hAnsi="Barlow"/>
              </w:rPr>
              <w:br/>
              <w:t xml:space="preserve"># AV-Block III. Grades </w:t>
            </w:r>
            <w:r>
              <w:rPr>
                <w:rFonts w:ascii="Barlow" w:hAnsi="Barlow"/>
              </w:rPr>
              <w:br/>
              <w:t xml:space="preserve">log_odds &lt;- log_odds + (AVBLOCK %==% 5) * 0.105277543162403 </w:t>
            </w:r>
            <w:r>
              <w:rPr>
                <w:rFonts w:ascii="Barlow" w:hAnsi="Barlow"/>
              </w:rPr>
              <w:br/>
              <w:t xml:space="preserve"> </w:t>
            </w:r>
            <w:r>
              <w:rPr>
                <w:rFonts w:ascii="Barlow" w:hAnsi="Barlow"/>
              </w:rPr>
              <w:br/>
              <w:t xml:space="preserve"># Nierenfunktion: Kreatinin &gt; 1,5 mg/dl bis &lt;= 2,5 mg/dl </w:t>
            </w:r>
            <w:r>
              <w:rPr>
                <w:rFonts w:ascii="Barlow" w:hAnsi="Barlow"/>
              </w:rPr>
              <w:br/>
              <w:t xml:space="preserve">log_odds &lt;- log_odds + (NIERENFUNKTION %==% 2) * 0.755427470852981 </w:t>
            </w:r>
            <w:r>
              <w:rPr>
                <w:rFonts w:ascii="Barlow" w:hAnsi="Barlow"/>
              </w:rPr>
              <w:br/>
              <w:t xml:space="preserve"> </w:t>
            </w:r>
            <w:r>
              <w:rPr>
                <w:rFonts w:ascii="Barlow" w:hAnsi="Barlow"/>
              </w:rPr>
              <w:br/>
              <w:t xml:space="preserve"># Nierenfunktion: Kreatinin &gt; 2,5 mg/dl, nicht dialysepflichtig </w:t>
            </w:r>
            <w:r>
              <w:rPr>
                <w:rFonts w:ascii="Barlow" w:hAnsi="Barlow"/>
              </w:rPr>
              <w:br/>
              <w:t>log_odds &lt;- log_odds + (NIERENFUNKTION %==% 3) * 1.</w:t>
            </w:r>
            <w:r>
              <w:rPr>
                <w:rFonts w:ascii="Barlow" w:hAnsi="Barlow"/>
              </w:rPr>
              <w:t xml:space="preserve">37456515309177 </w:t>
            </w:r>
            <w:r>
              <w:rPr>
                <w:rFonts w:ascii="Barlow" w:hAnsi="Barlow"/>
              </w:rPr>
              <w:br/>
              <w:t xml:space="preserve"> </w:t>
            </w:r>
            <w:r>
              <w:rPr>
                <w:rFonts w:ascii="Barlow" w:hAnsi="Barlow"/>
              </w:rPr>
              <w:br/>
              <w:t xml:space="preserve"># Nierenfunktion: Kreatinin &gt; 2,5 mg/dl, dialysepflichtig </w:t>
            </w:r>
            <w:r>
              <w:rPr>
                <w:rFonts w:ascii="Barlow" w:hAnsi="Barlow"/>
              </w:rPr>
              <w:br/>
              <w:t xml:space="preserve">log_odds &lt;- log_odds + (NIERENFUNKTION %==% 4) * 1.9089696880297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8E4C4A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F6BED89" w14:textId="77777777" w:rsidR="004F1D25" w:rsidRPr="00103FC4" w:rsidRDefault="004F1D25" w:rsidP="004F23F4">
            <w:pPr>
              <w:pStyle w:val="Tabellentext"/>
            </w:pPr>
            <w:r>
              <w:lastRenderedPageBreak/>
              <w:t>fn_M09N1Score_52311</w:t>
            </w:r>
          </w:p>
        </w:tc>
        <w:tc>
          <w:tcPr>
            <w:tcW w:w="949" w:type="dxa"/>
          </w:tcPr>
          <w:p w14:paraId="2A84646E" w14:textId="77777777" w:rsidR="004F1D25" w:rsidRPr="00103FC4" w:rsidRDefault="004F1D25" w:rsidP="00506ECF">
            <w:pPr>
              <w:pStyle w:val="Tabellentext"/>
            </w:pPr>
            <w:r>
              <w:t>float</w:t>
            </w:r>
          </w:p>
        </w:tc>
        <w:tc>
          <w:tcPr>
            <w:tcW w:w="3828" w:type="dxa"/>
          </w:tcPr>
          <w:p w14:paraId="340DAAA0" w14:textId="77777777" w:rsidR="004F1D25" w:rsidRPr="00103FC4" w:rsidRDefault="004F1D25" w:rsidP="004F23F4">
            <w:pPr>
              <w:pStyle w:val="Tabellentext"/>
            </w:pPr>
            <w:r>
              <w:t>Score zur logistischen Regression - QI 52311</w:t>
            </w:r>
          </w:p>
        </w:tc>
        <w:tc>
          <w:tcPr>
            <w:tcW w:w="5987" w:type="dxa"/>
          </w:tcPr>
          <w:p w14:paraId="0B578DBA" w14:textId="77777777" w:rsidR="004F1D25" w:rsidRPr="00103FC4" w:rsidRDefault="004F1D25" w:rsidP="004F23F4">
            <w:pPr>
              <w:pStyle w:val="CodeOhneSilbentrennung"/>
              <w:rPr>
                <w:rFonts w:ascii="Barlow" w:hAnsi="Barlow"/>
              </w:rPr>
            </w:pPr>
            <w:r>
              <w:rPr>
                <w:rFonts w:ascii="Barlow" w:hAnsi="Barlow"/>
              </w:rPr>
              <w:t xml:space="preserve"># Berechnetes Feld fn_M09N1Score_52311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-﻿5.41365693591964 </w:t>
            </w:r>
            <w:r>
              <w:rPr>
                <w:rFonts w:ascii="Barlow" w:hAnsi="Barlow"/>
              </w:rPr>
              <w:br/>
              <w:t xml:space="preserve"> </w:t>
            </w:r>
            <w:r>
              <w:rPr>
                <w:rFonts w:ascii="Barlow" w:hAnsi="Barlow"/>
              </w:rPr>
              <w:br/>
              <w:t xml:space="preserve"># Geschlecht männlich </w:t>
            </w:r>
            <w:r>
              <w:rPr>
                <w:rFonts w:ascii="Barlow" w:hAnsi="Barlow"/>
              </w:rPr>
              <w:br/>
            </w:r>
            <w:r>
              <w:rPr>
                <w:rFonts w:ascii="Barlow" w:hAnsi="Barlow"/>
              </w:rPr>
              <w:lastRenderedPageBreak/>
              <w:t xml:space="preserve">log_odds &lt;- log_odds + (ifelse(GESCHLECHT == 1L, 1, ifelse(GESCHLECHT == 2L, 0, 0.5))) * 0.0570941712485544 </w:t>
            </w:r>
            <w:r>
              <w:rPr>
                <w:rFonts w:ascii="Barlow" w:hAnsi="Barlow"/>
              </w:rPr>
              <w:br/>
              <w:t xml:space="preserve"> </w:t>
            </w:r>
            <w:r>
              <w:rPr>
                <w:rFonts w:ascii="Barlow" w:hAnsi="Barlow"/>
              </w:rPr>
              <w:br/>
              <w:t xml:space="preserve"># BMI linear </w:t>
            </w:r>
            <w:r>
              <w:rPr>
                <w:rFonts w:ascii="Barlow" w:hAnsi="Barlow"/>
              </w:rPr>
              <w:br/>
              <w:t xml:space="preserve">log_odds &lt;- log_odds + (ifelse(is.na(fn_BMI) | fn_BMI %&lt;% 12 | fn_BMI %&gt;% 55, 27, fn_BMI) - 27) * 0.0107130217685462 </w:t>
            </w:r>
            <w:r>
              <w:rPr>
                <w:rFonts w:ascii="Barlow" w:hAnsi="Barlow"/>
              </w:rPr>
              <w:br/>
              <w:t xml:space="preserve"> </w:t>
            </w:r>
            <w:r>
              <w:rPr>
                <w:rFonts w:ascii="Barlow" w:hAnsi="Barlow"/>
              </w:rPr>
              <w:br/>
              <w:t xml:space="preserve"># ASA-Klassifikation 3, 4 oder 5 </w:t>
            </w:r>
            <w:r>
              <w:rPr>
                <w:rFonts w:ascii="Barlow" w:hAnsi="Barlow"/>
              </w:rPr>
              <w:br/>
              <w:t xml:space="preserve">log_odds &lt;- log_odds + (ASA %in% c(3,4,5)) * 0.0745925228222202 </w:t>
            </w:r>
            <w:r>
              <w:rPr>
                <w:rFonts w:ascii="Barlow" w:hAnsi="Barlow"/>
              </w:rPr>
              <w:br/>
              <w:t xml:space="preserve"> </w:t>
            </w:r>
            <w:r>
              <w:rPr>
                <w:rFonts w:ascii="Barlow" w:hAnsi="Barlow"/>
              </w:rPr>
              <w:br/>
              <w:t># Herzinsuffizien</w:t>
            </w:r>
            <w:r>
              <w:rPr>
                <w:rFonts w:ascii="Barlow" w:hAnsi="Barlow"/>
              </w:rPr>
              <w:t xml:space="preserve">z NYHA III oder IV </w:t>
            </w:r>
            <w:r>
              <w:rPr>
                <w:rFonts w:ascii="Barlow" w:hAnsi="Barlow"/>
              </w:rPr>
              <w:br/>
              <w:t xml:space="preserve">log_odds &lt;- log_odds + (HERZINSUFFIZIENZ %in% c(3,4)) * 0.145546552574824 </w:t>
            </w:r>
            <w:r>
              <w:rPr>
                <w:rFonts w:ascii="Barlow" w:hAnsi="Barlow"/>
              </w:rPr>
              <w:br/>
              <w:t xml:space="preserve"> </w:t>
            </w:r>
            <w:r>
              <w:rPr>
                <w:rFonts w:ascii="Barlow" w:hAnsi="Barlow"/>
              </w:rPr>
              <w:br/>
              <w:t xml:space="preserve"># Vorhofflimmern </w:t>
            </w:r>
            <w:r>
              <w:rPr>
                <w:rFonts w:ascii="Barlow" w:hAnsi="Barlow"/>
              </w:rPr>
              <w:br/>
              <w:t xml:space="preserve">log_odds &lt;- log_odds + (VORHOFRHYTHMUS %in% c(3,4,5)) * 0.0919736845757432 </w:t>
            </w:r>
            <w:r>
              <w:rPr>
                <w:rFonts w:ascii="Barlow" w:hAnsi="Barlow"/>
              </w:rPr>
              <w:br/>
              <w:t xml:space="preserve"> </w:t>
            </w:r>
            <w:r>
              <w:rPr>
                <w:rFonts w:ascii="Barlow" w:hAnsi="Barlow"/>
              </w:rPr>
              <w:br/>
              <w:t xml:space="preserve"># Systemart Zweikammersystem </w:t>
            </w:r>
            <w:r>
              <w:rPr>
                <w:rFonts w:ascii="Barlow" w:hAnsi="Barlow"/>
              </w:rPr>
              <w:br/>
              <w:t xml:space="preserve">log_odds &lt;- log_odds + (ASMSYSTEMPO %in% c(3,8)) * 1.10681842909603 </w:t>
            </w:r>
            <w:r>
              <w:rPr>
                <w:rFonts w:ascii="Barlow" w:hAnsi="Barlow"/>
              </w:rPr>
              <w:br/>
              <w:t xml:space="preserve"> </w:t>
            </w:r>
            <w:r>
              <w:rPr>
                <w:rFonts w:ascii="Barlow" w:hAnsi="Barlow"/>
              </w:rPr>
              <w:br/>
              <w:t xml:space="preserve"># Systemart CRT </w:t>
            </w:r>
            <w:r>
              <w:rPr>
                <w:rFonts w:ascii="Barlow" w:hAnsi="Barlow"/>
              </w:rPr>
              <w:br/>
              <w:t xml:space="preserve">log_odds &lt;- log_odds + (ASMSYSTEMPO %in% c(5,6)) * 0.600425895730804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A1CC6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B5826D6" w14:textId="77777777" w:rsidR="004F1D25" w:rsidRPr="00103FC4" w:rsidRDefault="004F1D25" w:rsidP="004F23F4">
            <w:pPr>
              <w:pStyle w:val="Tabellentext"/>
            </w:pPr>
            <w:r>
              <w:lastRenderedPageBreak/>
              <w:t>fn_PermanentesVorhofflimmern</w:t>
            </w:r>
          </w:p>
        </w:tc>
        <w:tc>
          <w:tcPr>
            <w:tcW w:w="949" w:type="dxa"/>
          </w:tcPr>
          <w:p w14:paraId="3FD6AB1F" w14:textId="77777777" w:rsidR="004F1D25" w:rsidRPr="00103FC4" w:rsidRDefault="004F1D25" w:rsidP="00506ECF">
            <w:pPr>
              <w:pStyle w:val="Tabellentext"/>
            </w:pPr>
            <w:r>
              <w:t>boolean</w:t>
            </w:r>
          </w:p>
        </w:tc>
        <w:tc>
          <w:tcPr>
            <w:tcW w:w="3828" w:type="dxa"/>
          </w:tcPr>
          <w:p w14:paraId="296F93C3" w14:textId="77777777" w:rsidR="004F1D25" w:rsidRPr="00103FC4" w:rsidRDefault="004F1D25" w:rsidP="004F23F4">
            <w:pPr>
              <w:pStyle w:val="Tabellentext"/>
            </w:pPr>
            <w:r>
              <w:t>Permanentes Vorhofflimmern</w:t>
            </w:r>
          </w:p>
        </w:tc>
        <w:tc>
          <w:tcPr>
            <w:tcW w:w="5987" w:type="dxa"/>
          </w:tcPr>
          <w:p w14:paraId="38846EF7" w14:textId="77777777" w:rsidR="004F1D25" w:rsidRPr="00103FC4" w:rsidRDefault="004F1D25" w:rsidP="004F23F4">
            <w:pPr>
              <w:pStyle w:val="CodeOhneSilbentrennung"/>
              <w:rPr>
                <w:rFonts w:ascii="Barlow" w:hAnsi="Barlow"/>
              </w:rPr>
            </w:pPr>
            <w:r>
              <w:rPr>
                <w:rFonts w:ascii="Barlow" w:hAnsi="Barlow"/>
              </w:rPr>
              <w:t>VORHOFRHYTHMUS %==% 4</w:t>
            </w:r>
          </w:p>
        </w:tc>
      </w:tr>
      <w:tr w:rsidR="004F23F4" w:rsidRPr="00743DF3" w14:paraId="726EF42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92A6621" w14:textId="77777777" w:rsidR="004F1D25" w:rsidRPr="00103FC4" w:rsidRDefault="004F1D25" w:rsidP="004F23F4">
            <w:pPr>
              <w:pStyle w:val="Tabellentext"/>
            </w:pPr>
            <w:r>
              <w:t>fn_Reizschwelle_implantierteLBBA</w:t>
            </w:r>
          </w:p>
        </w:tc>
        <w:tc>
          <w:tcPr>
            <w:tcW w:w="949" w:type="dxa"/>
          </w:tcPr>
          <w:p w14:paraId="0A9CBF02" w14:textId="77777777" w:rsidR="004F1D25" w:rsidRPr="00103FC4" w:rsidRDefault="004F1D25" w:rsidP="00506ECF">
            <w:pPr>
              <w:pStyle w:val="Tabellentext"/>
            </w:pPr>
            <w:r>
              <w:t>boolean</w:t>
            </w:r>
          </w:p>
        </w:tc>
        <w:tc>
          <w:tcPr>
            <w:tcW w:w="3828" w:type="dxa"/>
          </w:tcPr>
          <w:p w14:paraId="3A5859FD" w14:textId="77777777" w:rsidR="004F1D25" w:rsidRPr="00103FC4" w:rsidRDefault="004F1D25" w:rsidP="004F23F4">
            <w:pPr>
              <w:pStyle w:val="Tabellentext"/>
            </w:pPr>
            <w:r>
              <w:t>Messung: Reizschwelle der implantierten Sonde im Bereich des linken Tawara-Schenkels</w:t>
            </w:r>
          </w:p>
        </w:tc>
        <w:tc>
          <w:tcPr>
            <w:tcW w:w="5987" w:type="dxa"/>
          </w:tcPr>
          <w:p w14:paraId="6A810378" w14:textId="77777777" w:rsidR="004F1D25" w:rsidRPr="00103FC4" w:rsidRDefault="004F1D25" w:rsidP="004F23F4">
            <w:pPr>
              <w:pStyle w:val="CodeOhneSilbentrennung"/>
              <w:rPr>
                <w:rFonts w:ascii="Barlow" w:hAnsi="Barlow"/>
              </w:rPr>
            </w:pPr>
            <w:r>
              <w:rPr>
                <w:rFonts w:ascii="Barlow" w:hAnsi="Barlow"/>
              </w:rPr>
              <w:t>!is.na(ASONLEIREIZ) | !is.na(ASONLEIREIZN)</w:t>
            </w:r>
          </w:p>
        </w:tc>
      </w:tr>
      <w:tr w:rsidR="004F23F4" w:rsidRPr="00743DF3" w14:paraId="4A91975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59942AD" w14:textId="77777777" w:rsidR="004F1D25" w:rsidRPr="00103FC4" w:rsidRDefault="004F1D25" w:rsidP="004F23F4">
            <w:pPr>
              <w:pStyle w:val="Tabellentext"/>
            </w:pPr>
            <w:r>
              <w:lastRenderedPageBreak/>
              <w:t>fn_Reizschwelle_implantierteLBBA_le1_5V</w:t>
            </w:r>
          </w:p>
        </w:tc>
        <w:tc>
          <w:tcPr>
            <w:tcW w:w="949" w:type="dxa"/>
          </w:tcPr>
          <w:p w14:paraId="039FBDD8" w14:textId="77777777" w:rsidR="004F1D25" w:rsidRPr="00103FC4" w:rsidRDefault="004F1D25" w:rsidP="00506ECF">
            <w:pPr>
              <w:pStyle w:val="Tabellentext"/>
            </w:pPr>
            <w:r>
              <w:t>boolean</w:t>
            </w:r>
          </w:p>
        </w:tc>
        <w:tc>
          <w:tcPr>
            <w:tcW w:w="3828" w:type="dxa"/>
          </w:tcPr>
          <w:p w14:paraId="2242B687" w14:textId="77777777" w:rsidR="004F1D25" w:rsidRPr="00103FC4" w:rsidRDefault="004F1D25" w:rsidP="004F23F4">
            <w:pPr>
              <w:pStyle w:val="Tabellentext"/>
            </w:pPr>
            <w:r>
              <w:t>Messwerte: Reizschwelle der implantierten Sonde im Bereich des linken Tawara-Schenkels ist &gt; 0,0 V und ≤ 1,5 V</w:t>
            </w:r>
          </w:p>
        </w:tc>
        <w:tc>
          <w:tcPr>
            <w:tcW w:w="5987" w:type="dxa"/>
          </w:tcPr>
          <w:p w14:paraId="74610F37" w14:textId="77777777" w:rsidR="004F1D25" w:rsidRPr="00103FC4" w:rsidRDefault="004F1D25" w:rsidP="004F23F4">
            <w:pPr>
              <w:pStyle w:val="CodeOhneSilbentrennung"/>
              <w:rPr>
                <w:rFonts w:ascii="Barlow" w:hAnsi="Barlow"/>
              </w:rPr>
            </w:pPr>
            <w:r>
              <w:rPr>
                <w:rFonts w:ascii="Barlow" w:hAnsi="Barlow"/>
              </w:rPr>
              <w:t>ASONLEIREIZ %&gt;% 0.0 &amp; ASONLEIREIZ %&lt;=% 1.5</w:t>
            </w:r>
          </w:p>
        </w:tc>
      </w:tr>
      <w:tr w:rsidR="004F23F4" w:rsidRPr="00743DF3" w14:paraId="3CC1E56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E677683" w14:textId="77777777" w:rsidR="004F1D25" w:rsidRPr="00103FC4" w:rsidRDefault="004F1D25" w:rsidP="004F23F4">
            <w:pPr>
              <w:pStyle w:val="Tabellentext"/>
            </w:pPr>
            <w:r>
              <w:t>fn_Reizschwelle_implantierteVE1</w:t>
            </w:r>
          </w:p>
        </w:tc>
        <w:tc>
          <w:tcPr>
            <w:tcW w:w="949" w:type="dxa"/>
          </w:tcPr>
          <w:p w14:paraId="723A693C" w14:textId="77777777" w:rsidR="004F1D25" w:rsidRPr="00103FC4" w:rsidRDefault="004F1D25" w:rsidP="00506ECF">
            <w:pPr>
              <w:pStyle w:val="Tabellentext"/>
            </w:pPr>
            <w:r>
              <w:t>boolean</w:t>
            </w:r>
          </w:p>
        </w:tc>
        <w:tc>
          <w:tcPr>
            <w:tcW w:w="3828" w:type="dxa"/>
          </w:tcPr>
          <w:p w14:paraId="45E42758" w14:textId="77777777" w:rsidR="004F1D25" w:rsidRPr="00103FC4" w:rsidRDefault="004F1D25" w:rsidP="004F23F4">
            <w:pPr>
              <w:pStyle w:val="Tabellentext"/>
            </w:pPr>
            <w:r>
              <w:t>Messung: Reizschwelle der implantierten rechtsventrikulären Sonde (Ausschluss von Patientinnen und Patienten mit Sonde am His-Bündel)</w:t>
            </w:r>
          </w:p>
        </w:tc>
        <w:tc>
          <w:tcPr>
            <w:tcW w:w="5987" w:type="dxa"/>
          </w:tcPr>
          <w:p w14:paraId="5CC6413F" w14:textId="77777777" w:rsidR="004F1D25" w:rsidRPr="00103FC4" w:rsidRDefault="004F1D25" w:rsidP="004F23F4">
            <w:pPr>
              <w:pStyle w:val="CodeOhneSilbentrennung"/>
              <w:rPr>
                <w:rFonts w:ascii="Barlow" w:hAnsi="Barlow"/>
              </w:rPr>
            </w:pPr>
            <w:r>
              <w:rPr>
                <w:rFonts w:ascii="Barlow" w:hAnsi="Barlow"/>
              </w:rPr>
              <w:t xml:space="preserve">(!is.na(ASONVEREIZ) | !is.na(ASONVEREIZN)) &amp;   </w:t>
            </w:r>
            <w:r>
              <w:rPr>
                <w:rFonts w:ascii="Barlow" w:hAnsi="Barlow"/>
              </w:rPr>
              <w:br/>
              <w:t>HISBUENDEL %==% 0</w:t>
            </w:r>
          </w:p>
        </w:tc>
      </w:tr>
      <w:tr w:rsidR="004F23F4" w:rsidRPr="00743DF3" w14:paraId="55A2CDE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58A8040" w14:textId="77777777" w:rsidR="004F1D25" w:rsidRPr="00103FC4" w:rsidRDefault="004F1D25" w:rsidP="004F23F4">
            <w:pPr>
              <w:pStyle w:val="Tabellentext"/>
            </w:pPr>
            <w:r>
              <w:t>fn_Reizschwelle_implantierteVE1_le1_5V</w:t>
            </w:r>
          </w:p>
        </w:tc>
        <w:tc>
          <w:tcPr>
            <w:tcW w:w="949" w:type="dxa"/>
          </w:tcPr>
          <w:p w14:paraId="5D66FD4D" w14:textId="77777777" w:rsidR="004F1D25" w:rsidRPr="00103FC4" w:rsidRDefault="004F1D25" w:rsidP="00506ECF">
            <w:pPr>
              <w:pStyle w:val="Tabellentext"/>
            </w:pPr>
            <w:r>
              <w:t>boolean</w:t>
            </w:r>
          </w:p>
        </w:tc>
        <w:tc>
          <w:tcPr>
            <w:tcW w:w="3828" w:type="dxa"/>
          </w:tcPr>
          <w:p w14:paraId="53105C19" w14:textId="77777777" w:rsidR="004F1D25" w:rsidRPr="00103FC4" w:rsidRDefault="004F1D25" w:rsidP="004F23F4">
            <w:pPr>
              <w:pStyle w:val="Tabellentext"/>
            </w:pPr>
            <w:r>
              <w:t>Messwerte: Reizschwelle der implantierten rechtsventrikulären Sonde ist &gt; 0,0 V und ≤ 1,5 V (Ausschluss von Patientinnen und Patienten mit Sonde am His-Bündel)</w:t>
            </w:r>
          </w:p>
        </w:tc>
        <w:tc>
          <w:tcPr>
            <w:tcW w:w="5987" w:type="dxa"/>
          </w:tcPr>
          <w:p w14:paraId="35A9FEDA" w14:textId="77777777" w:rsidR="004F1D25" w:rsidRPr="00103FC4" w:rsidRDefault="004F1D25" w:rsidP="004F23F4">
            <w:pPr>
              <w:pStyle w:val="CodeOhneSilbentrennung"/>
              <w:rPr>
                <w:rFonts w:ascii="Barlow" w:hAnsi="Barlow"/>
              </w:rPr>
            </w:pPr>
            <w:r>
              <w:rPr>
                <w:rFonts w:ascii="Barlow" w:hAnsi="Barlow"/>
              </w:rPr>
              <w:t xml:space="preserve">ASONVEREIZ %&gt;% 0.0 &amp; ASONVEREIZ %&lt;=% 1.5 &amp;   </w:t>
            </w:r>
            <w:r>
              <w:rPr>
                <w:rFonts w:ascii="Barlow" w:hAnsi="Barlow"/>
              </w:rPr>
              <w:br/>
              <w:t>HISBUENDEL %==% 0</w:t>
            </w:r>
          </w:p>
        </w:tc>
      </w:tr>
      <w:tr w:rsidR="004F23F4" w:rsidRPr="00743DF3" w14:paraId="3A7876D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1C12506" w14:textId="77777777" w:rsidR="004F1D25" w:rsidRPr="00103FC4" w:rsidRDefault="004F1D25" w:rsidP="004F23F4">
            <w:pPr>
              <w:pStyle w:val="Tabellentext"/>
            </w:pPr>
            <w:r>
              <w:t>fn_Reizschwelle_implantierteVO</w:t>
            </w:r>
          </w:p>
        </w:tc>
        <w:tc>
          <w:tcPr>
            <w:tcW w:w="949" w:type="dxa"/>
          </w:tcPr>
          <w:p w14:paraId="49B653C9" w14:textId="77777777" w:rsidR="004F1D25" w:rsidRPr="00103FC4" w:rsidRDefault="004F1D25" w:rsidP="00506ECF">
            <w:pPr>
              <w:pStyle w:val="Tabellentext"/>
            </w:pPr>
            <w:r>
              <w:t>boolean</w:t>
            </w:r>
          </w:p>
        </w:tc>
        <w:tc>
          <w:tcPr>
            <w:tcW w:w="3828" w:type="dxa"/>
          </w:tcPr>
          <w:p w14:paraId="72B9227A" w14:textId="77777777" w:rsidR="004F1D25" w:rsidRPr="00103FC4" w:rsidRDefault="004F1D25" w:rsidP="004F23F4">
            <w:pPr>
              <w:pStyle w:val="Tabellentext"/>
            </w:pPr>
            <w:r>
              <w:t>Messung: Reizschwelle der implantierten Vorhofsonde (Ausschluss von Patientinnen und Patienten mit Vorhofflimmern oder VDD-System)</w:t>
            </w:r>
          </w:p>
        </w:tc>
        <w:tc>
          <w:tcPr>
            <w:tcW w:w="5987" w:type="dxa"/>
          </w:tcPr>
          <w:p w14:paraId="436CA811" w14:textId="77777777" w:rsidR="004F1D25" w:rsidRPr="00103FC4" w:rsidRDefault="004F1D25" w:rsidP="004F23F4">
            <w:pPr>
              <w:pStyle w:val="CodeOhneSilbentrennung"/>
              <w:rPr>
                <w:rFonts w:ascii="Barlow" w:hAnsi="Barlow"/>
              </w:rPr>
            </w:pPr>
            <w:r>
              <w:rPr>
                <w:rFonts w:ascii="Barlow" w:hAnsi="Barlow"/>
              </w:rPr>
              <w:t xml:space="preserve">(!is.na(ASONVOREIZ) | ASONVOREIZN %==% 9) &amp;  </w:t>
            </w:r>
            <w:r>
              <w:rPr>
                <w:rFonts w:ascii="Barlow" w:hAnsi="Barlow"/>
              </w:rPr>
              <w:br/>
              <w:t>ASMSYSTEMPO %!=% 4 &amp; ASMSYSTEMPO %!=% 10</w:t>
            </w:r>
          </w:p>
        </w:tc>
      </w:tr>
      <w:tr w:rsidR="004F23F4" w:rsidRPr="00743DF3" w14:paraId="197F95B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A7491DD" w14:textId="77777777" w:rsidR="004F1D25" w:rsidRPr="00103FC4" w:rsidRDefault="004F1D25" w:rsidP="004F23F4">
            <w:pPr>
              <w:pStyle w:val="Tabellentext"/>
            </w:pPr>
            <w:r>
              <w:t>fn_Reizschwelle_implantierteVO_le1_5V</w:t>
            </w:r>
          </w:p>
        </w:tc>
        <w:tc>
          <w:tcPr>
            <w:tcW w:w="949" w:type="dxa"/>
          </w:tcPr>
          <w:p w14:paraId="250CB11D" w14:textId="77777777" w:rsidR="004F1D25" w:rsidRPr="00103FC4" w:rsidRDefault="004F1D25" w:rsidP="00506ECF">
            <w:pPr>
              <w:pStyle w:val="Tabellentext"/>
            </w:pPr>
            <w:r>
              <w:t>boolean</w:t>
            </w:r>
          </w:p>
        </w:tc>
        <w:tc>
          <w:tcPr>
            <w:tcW w:w="3828" w:type="dxa"/>
          </w:tcPr>
          <w:p w14:paraId="72F3799A" w14:textId="77777777" w:rsidR="004F1D25" w:rsidRPr="00103FC4" w:rsidRDefault="004F1D25" w:rsidP="004F23F4">
            <w:pPr>
              <w:pStyle w:val="Tabellentext"/>
            </w:pPr>
            <w:r>
              <w:t>Messwerte: Reizschwelle der implantierten Vorhofsonde ist &gt; 0,0 V und ≤ 1,5 V (Ausschluss von Patientinnen und Patienten mit VDD-System)</w:t>
            </w:r>
          </w:p>
        </w:tc>
        <w:tc>
          <w:tcPr>
            <w:tcW w:w="5987" w:type="dxa"/>
          </w:tcPr>
          <w:p w14:paraId="018D0182" w14:textId="77777777" w:rsidR="004F1D25" w:rsidRPr="00103FC4" w:rsidRDefault="004F1D25" w:rsidP="004F23F4">
            <w:pPr>
              <w:pStyle w:val="CodeOhneSilbentrennung"/>
              <w:rPr>
                <w:rFonts w:ascii="Barlow" w:hAnsi="Barlow"/>
              </w:rPr>
            </w:pPr>
            <w:r>
              <w:rPr>
                <w:rFonts w:ascii="Barlow" w:hAnsi="Barlow"/>
              </w:rPr>
              <w:t xml:space="preserve">ASONVOREIZ %&gt;% 0.0 &amp;  </w:t>
            </w:r>
            <w:r>
              <w:rPr>
                <w:rFonts w:ascii="Barlow" w:hAnsi="Barlow"/>
              </w:rPr>
              <w:br/>
              <w:t xml:space="preserve">ASONVOREIZ %&lt;=% 1.5 &amp;  </w:t>
            </w:r>
            <w:r>
              <w:rPr>
                <w:rFonts w:ascii="Barlow" w:hAnsi="Barlow"/>
              </w:rPr>
              <w:br/>
              <w:t>ASMSYSTEMPO %!=% 4 &amp; ASMSYSTEMPO %!=% 10</w:t>
            </w:r>
          </w:p>
        </w:tc>
      </w:tr>
      <w:tr w:rsidR="004F23F4" w:rsidRPr="00743DF3" w14:paraId="22528BE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EA078BC" w14:textId="77777777" w:rsidR="004F1D25" w:rsidRPr="00103FC4" w:rsidRDefault="004F1D25" w:rsidP="004F23F4">
            <w:pPr>
              <w:pStyle w:val="Tabellentext"/>
            </w:pPr>
            <w:r>
              <w:t>fn_Systemumstellung_09n1</w:t>
            </w:r>
          </w:p>
        </w:tc>
        <w:tc>
          <w:tcPr>
            <w:tcW w:w="949" w:type="dxa"/>
          </w:tcPr>
          <w:p w14:paraId="7D449A0D" w14:textId="77777777" w:rsidR="004F1D25" w:rsidRPr="00103FC4" w:rsidRDefault="004F1D25" w:rsidP="00506ECF">
            <w:pPr>
              <w:pStyle w:val="Tabellentext"/>
            </w:pPr>
            <w:r>
              <w:t>boolean</w:t>
            </w:r>
          </w:p>
        </w:tc>
        <w:tc>
          <w:tcPr>
            <w:tcW w:w="3828" w:type="dxa"/>
          </w:tcPr>
          <w:p w14:paraId="4BD6CD79" w14:textId="77777777" w:rsidR="004F1D25" w:rsidRPr="00103FC4" w:rsidRDefault="004F1D25" w:rsidP="004F23F4">
            <w:pPr>
              <w:pStyle w:val="Tabellentext"/>
            </w:pPr>
            <w:r>
              <w:t>Systemumstellung von Defibrillator auf Herzschrittmacher oder von Herzschrittmacher (Ein- oder Zweikammersystem) auf CRT-P-System</w:t>
            </w:r>
          </w:p>
        </w:tc>
        <w:tc>
          <w:tcPr>
            <w:tcW w:w="5987" w:type="dxa"/>
          </w:tcPr>
          <w:p w14:paraId="0A957267" w14:textId="77777777" w:rsidR="004F1D25" w:rsidRPr="00103FC4" w:rsidRDefault="004F1D25" w:rsidP="004F23F4">
            <w:pPr>
              <w:pStyle w:val="CodeOhneSilbentrennung"/>
              <w:rPr>
                <w:rFonts w:ascii="Barlow" w:hAnsi="Barlow"/>
              </w:rPr>
            </w:pPr>
            <w:r>
              <w:rPr>
                <w:rFonts w:ascii="Barlow" w:hAnsi="Barlow"/>
              </w:rPr>
              <w:t>OPSCHLUESSEL %any_like% c(LST$OPS_HSMDEF_Systemumstellung_ICDzuSM, LST$OPS_HSMDEF_Systemumstellung_SMzuCRTP)</w:t>
            </w:r>
          </w:p>
        </w:tc>
      </w:tr>
      <w:tr w:rsidR="004F23F4" w:rsidRPr="00743DF3" w14:paraId="7EB52B39"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3CEA08B" w14:textId="77777777" w:rsidR="004F1D25" w:rsidRPr="00103FC4" w:rsidRDefault="004F1D25" w:rsidP="004F23F4">
            <w:pPr>
              <w:pStyle w:val="Tabellentext"/>
            </w:pPr>
            <w:r>
              <w:t>fn_SystemumstellungSMzuCRTP</w:t>
            </w:r>
          </w:p>
        </w:tc>
        <w:tc>
          <w:tcPr>
            <w:tcW w:w="949" w:type="dxa"/>
          </w:tcPr>
          <w:p w14:paraId="38F1DD19" w14:textId="77777777" w:rsidR="004F1D25" w:rsidRPr="00103FC4" w:rsidRDefault="004F1D25" w:rsidP="00506ECF">
            <w:pPr>
              <w:pStyle w:val="Tabellentext"/>
            </w:pPr>
            <w:r>
              <w:t>boolean</w:t>
            </w:r>
          </w:p>
        </w:tc>
        <w:tc>
          <w:tcPr>
            <w:tcW w:w="3828" w:type="dxa"/>
          </w:tcPr>
          <w:p w14:paraId="31BBD170" w14:textId="77777777" w:rsidR="004F1D25" w:rsidRPr="00103FC4" w:rsidRDefault="004F1D25" w:rsidP="004F23F4">
            <w:pPr>
              <w:pStyle w:val="Tabellentext"/>
            </w:pPr>
            <w:r>
              <w:t>Systemumstellung von Herzschrittmacher auf CRT-P-System</w:t>
            </w:r>
          </w:p>
        </w:tc>
        <w:tc>
          <w:tcPr>
            <w:tcW w:w="5987" w:type="dxa"/>
          </w:tcPr>
          <w:p w14:paraId="0D5E88DC" w14:textId="77777777" w:rsidR="004F1D25" w:rsidRPr="00103FC4" w:rsidRDefault="004F1D25" w:rsidP="004F23F4">
            <w:pPr>
              <w:pStyle w:val="CodeOhneSilbentrennung"/>
              <w:rPr>
                <w:rFonts w:ascii="Barlow" w:hAnsi="Barlow"/>
              </w:rPr>
            </w:pPr>
            <w:r>
              <w:rPr>
                <w:rFonts w:ascii="Barlow" w:hAnsi="Barlow"/>
              </w:rPr>
              <w:t>OPSCHLUESSEL %any_like% LST$OPS_HSMDEF_Systemumstellung_SMzuCRTP</w:t>
            </w:r>
          </w:p>
        </w:tc>
      </w:tr>
      <w:tr w:rsidR="004F23F4" w:rsidRPr="00743DF3" w14:paraId="299EAE6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748189B" w14:textId="77777777" w:rsidR="004F1D25" w:rsidRPr="00103FC4" w:rsidRDefault="004F1D25" w:rsidP="004F23F4">
            <w:pPr>
              <w:pStyle w:val="Tabellentext"/>
            </w:pPr>
            <w:r>
              <w:t>fn_Systemwahl_AVBL</w:t>
            </w:r>
          </w:p>
        </w:tc>
        <w:tc>
          <w:tcPr>
            <w:tcW w:w="949" w:type="dxa"/>
          </w:tcPr>
          <w:p w14:paraId="73E49F30" w14:textId="77777777" w:rsidR="004F1D25" w:rsidRPr="00103FC4" w:rsidRDefault="004F1D25" w:rsidP="00506ECF">
            <w:pPr>
              <w:pStyle w:val="Tabellentext"/>
            </w:pPr>
            <w:r>
              <w:t>boolean</w:t>
            </w:r>
          </w:p>
        </w:tc>
        <w:tc>
          <w:tcPr>
            <w:tcW w:w="3828" w:type="dxa"/>
          </w:tcPr>
          <w:p w14:paraId="24BBED13" w14:textId="77777777" w:rsidR="004F1D25" w:rsidRPr="00103FC4" w:rsidRDefault="004F1D25" w:rsidP="004F23F4">
            <w:pPr>
              <w:pStyle w:val="Tabellentext"/>
            </w:pPr>
            <w:r>
              <w:t xml:space="preserve">Leitlinienkonforme Systemwahl DDD, VVI oder VDD bei AV-Block I. Grades, II. Grades </w:t>
            </w:r>
            <w:r>
              <w:lastRenderedPageBreak/>
              <w:t>oder III. Grades (ohne permanentes Vorhofflimmern)</w:t>
            </w:r>
          </w:p>
        </w:tc>
        <w:tc>
          <w:tcPr>
            <w:tcW w:w="5987" w:type="dxa"/>
          </w:tcPr>
          <w:p w14:paraId="5882B676" w14:textId="77777777" w:rsidR="004F1D25" w:rsidRPr="00103FC4" w:rsidRDefault="004F1D25" w:rsidP="004F23F4">
            <w:pPr>
              <w:pStyle w:val="CodeOhneSilbentrennung"/>
              <w:rPr>
                <w:rFonts w:ascii="Barlow" w:hAnsi="Barlow"/>
              </w:rPr>
            </w:pPr>
            <w:r>
              <w:rPr>
                <w:rFonts w:ascii="Barlow" w:hAnsi="Barlow"/>
              </w:rPr>
              <w:lastRenderedPageBreak/>
              <w:t xml:space="preserve">ASMSYSTEMPO %in% c(1,3,4,7,8,10) &amp; </w:t>
            </w:r>
            <w:r>
              <w:rPr>
                <w:rFonts w:ascii="Barlow" w:hAnsi="Barlow"/>
              </w:rPr>
              <w:br/>
              <w:t xml:space="preserve">FUEHRINDIKHSM %==% 1 &amp; </w:t>
            </w:r>
            <w:r>
              <w:rPr>
                <w:rFonts w:ascii="Barlow" w:hAnsi="Barlow"/>
              </w:rPr>
              <w:br/>
              <w:t>!fn_PermanentesVorhofflimmern</w:t>
            </w:r>
          </w:p>
        </w:tc>
      </w:tr>
      <w:tr w:rsidR="004F23F4" w:rsidRPr="00743DF3" w14:paraId="4CD701C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96521B" w14:textId="77777777" w:rsidR="004F1D25" w:rsidRPr="00103FC4" w:rsidRDefault="004F1D25" w:rsidP="004F23F4">
            <w:pPr>
              <w:pStyle w:val="Tabellentext"/>
            </w:pPr>
            <w:r>
              <w:t>fn_Systemwahl_AVBL_AF</w:t>
            </w:r>
          </w:p>
        </w:tc>
        <w:tc>
          <w:tcPr>
            <w:tcW w:w="949" w:type="dxa"/>
          </w:tcPr>
          <w:p w14:paraId="6CD8ACB9" w14:textId="77777777" w:rsidR="004F1D25" w:rsidRPr="00103FC4" w:rsidRDefault="004F1D25" w:rsidP="00506ECF">
            <w:pPr>
              <w:pStyle w:val="Tabellentext"/>
            </w:pPr>
            <w:r>
              <w:t>boolean</w:t>
            </w:r>
          </w:p>
        </w:tc>
        <w:tc>
          <w:tcPr>
            <w:tcW w:w="3828" w:type="dxa"/>
          </w:tcPr>
          <w:p w14:paraId="4F672A05" w14:textId="77777777" w:rsidR="004F1D25" w:rsidRPr="00103FC4" w:rsidRDefault="004F1D25" w:rsidP="004F23F4">
            <w:pPr>
              <w:pStyle w:val="Tabellentext"/>
            </w:pPr>
            <w:r>
              <w:t>Leitlinienkonforme Systemwahl VVI bei AV-Block I. Grades, II. Grades oder III. Grades (mit permanentem Vorhofflimmern)</w:t>
            </w:r>
          </w:p>
        </w:tc>
        <w:tc>
          <w:tcPr>
            <w:tcW w:w="5987" w:type="dxa"/>
          </w:tcPr>
          <w:p w14:paraId="43C3E28D" w14:textId="77777777" w:rsidR="004F1D25" w:rsidRPr="00103FC4" w:rsidRDefault="004F1D25" w:rsidP="004F23F4">
            <w:pPr>
              <w:pStyle w:val="CodeOhneSilbentrennung"/>
              <w:rPr>
                <w:rFonts w:ascii="Barlow" w:hAnsi="Barlow"/>
              </w:rPr>
            </w:pPr>
            <w:r>
              <w:rPr>
                <w:rFonts w:ascii="Barlow" w:hAnsi="Barlow"/>
              </w:rPr>
              <w:t xml:space="preserve">ASMSYSTEMPO %in% c(1,7) &amp; </w:t>
            </w:r>
            <w:r>
              <w:rPr>
                <w:rFonts w:ascii="Barlow" w:hAnsi="Barlow"/>
              </w:rPr>
              <w:br/>
              <w:t xml:space="preserve">FUEHRINDIKHSM %==% 1 &amp; </w:t>
            </w:r>
            <w:r>
              <w:rPr>
                <w:rFonts w:ascii="Barlow" w:hAnsi="Barlow"/>
              </w:rPr>
              <w:br/>
              <w:t>fn_PermanentesVorhofflimmern</w:t>
            </w:r>
          </w:p>
        </w:tc>
      </w:tr>
      <w:tr w:rsidR="004F23F4" w:rsidRPr="00743DF3" w14:paraId="262909D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F6D19B8" w14:textId="77777777" w:rsidR="004F1D25" w:rsidRPr="00103FC4" w:rsidRDefault="004F1D25" w:rsidP="004F23F4">
            <w:pPr>
              <w:pStyle w:val="Tabellentext"/>
            </w:pPr>
            <w:r>
              <w:t>fn_Systemwahl_Bradykardie_AF</w:t>
            </w:r>
          </w:p>
        </w:tc>
        <w:tc>
          <w:tcPr>
            <w:tcW w:w="949" w:type="dxa"/>
          </w:tcPr>
          <w:p w14:paraId="47809889" w14:textId="77777777" w:rsidR="004F1D25" w:rsidRPr="00103FC4" w:rsidRDefault="004F1D25" w:rsidP="00506ECF">
            <w:pPr>
              <w:pStyle w:val="Tabellentext"/>
            </w:pPr>
            <w:r>
              <w:t>boolean</w:t>
            </w:r>
          </w:p>
        </w:tc>
        <w:tc>
          <w:tcPr>
            <w:tcW w:w="3828" w:type="dxa"/>
          </w:tcPr>
          <w:p w14:paraId="2B68A0CE" w14:textId="77777777" w:rsidR="004F1D25" w:rsidRPr="00103FC4" w:rsidRDefault="004F1D25" w:rsidP="004F23F4">
            <w:pPr>
              <w:pStyle w:val="Tabellentext"/>
            </w:pPr>
            <w:r>
              <w:t>Leitlinienkonforme Systemwahl VVI bei Bradykardie bei permanentem Vorhofflimmern</w:t>
            </w:r>
          </w:p>
        </w:tc>
        <w:tc>
          <w:tcPr>
            <w:tcW w:w="5987" w:type="dxa"/>
          </w:tcPr>
          <w:p w14:paraId="67EDBAED" w14:textId="77777777" w:rsidR="004F1D25" w:rsidRPr="00103FC4" w:rsidRDefault="004F1D25" w:rsidP="004F23F4">
            <w:pPr>
              <w:pStyle w:val="CodeOhneSilbentrennung"/>
              <w:rPr>
                <w:rFonts w:ascii="Barlow" w:hAnsi="Barlow"/>
              </w:rPr>
            </w:pPr>
            <w:r>
              <w:rPr>
                <w:rFonts w:ascii="Barlow" w:hAnsi="Barlow"/>
              </w:rPr>
              <w:t>ASMSYSTEMPO %in% c(1,7) &amp; FUEHRINDIKHSM %==% 7</w:t>
            </w:r>
          </w:p>
        </w:tc>
      </w:tr>
      <w:tr w:rsidR="004F23F4" w:rsidRPr="00743DF3" w14:paraId="20CCC3D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F6C2F1E" w14:textId="77777777" w:rsidR="004F1D25" w:rsidRPr="00103FC4" w:rsidRDefault="004F1D25" w:rsidP="004F23F4">
            <w:pPr>
              <w:pStyle w:val="Tabellentext"/>
            </w:pPr>
            <w:r>
              <w:t>fn_Systemwahl_CSS</w:t>
            </w:r>
          </w:p>
        </w:tc>
        <w:tc>
          <w:tcPr>
            <w:tcW w:w="949" w:type="dxa"/>
          </w:tcPr>
          <w:p w14:paraId="44583E7B" w14:textId="77777777" w:rsidR="004F1D25" w:rsidRPr="00103FC4" w:rsidRDefault="004F1D25" w:rsidP="00506ECF">
            <w:pPr>
              <w:pStyle w:val="Tabellentext"/>
            </w:pPr>
            <w:r>
              <w:t>boolean</w:t>
            </w:r>
          </w:p>
        </w:tc>
        <w:tc>
          <w:tcPr>
            <w:tcW w:w="3828" w:type="dxa"/>
          </w:tcPr>
          <w:p w14:paraId="0861D173" w14:textId="77777777" w:rsidR="004F1D25" w:rsidRPr="00103FC4" w:rsidRDefault="004F1D25" w:rsidP="004F23F4">
            <w:pPr>
              <w:pStyle w:val="Tabellentext"/>
            </w:pPr>
            <w:r>
              <w:t>Leitlinienkonforme Systemwahl DDD bei Karotis-Sinus-Syndrom (CSS)</w:t>
            </w:r>
          </w:p>
        </w:tc>
        <w:tc>
          <w:tcPr>
            <w:tcW w:w="5987" w:type="dxa"/>
          </w:tcPr>
          <w:p w14:paraId="2BACD74F" w14:textId="77777777" w:rsidR="004F1D25" w:rsidRPr="00103FC4" w:rsidRDefault="004F1D25" w:rsidP="004F23F4">
            <w:pPr>
              <w:pStyle w:val="CodeOhneSilbentrennung"/>
              <w:rPr>
                <w:rFonts w:ascii="Barlow" w:hAnsi="Barlow"/>
              </w:rPr>
            </w:pPr>
            <w:r>
              <w:rPr>
                <w:rFonts w:ascii="Barlow" w:hAnsi="Barlow"/>
              </w:rPr>
              <w:t>ASMSYSTEMPO %in% c(3,8) &amp; FUEHRINDIKHSM %==% 8</w:t>
            </w:r>
          </w:p>
        </w:tc>
      </w:tr>
      <w:tr w:rsidR="004F23F4" w:rsidRPr="00743DF3" w14:paraId="6117B04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A812C1F" w14:textId="77777777" w:rsidR="004F1D25" w:rsidRPr="00103FC4" w:rsidRDefault="004F1D25" w:rsidP="004F23F4">
            <w:pPr>
              <w:pStyle w:val="Tabellentext"/>
            </w:pPr>
            <w:r>
              <w:t>fn_Systemwahl_Leitlinienkonform</w:t>
            </w:r>
          </w:p>
        </w:tc>
        <w:tc>
          <w:tcPr>
            <w:tcW w:w="949" w:type="dxa"/>
          </w:tcPr>
          <w:p w14:paraId="7886A37C" w14:textId="77777777" w:rsidR="004F1D25" w:rsidRPr="00103FC4" w:rsidRDefault="004F1D25" w:rsidP="00506ECF">
            <w:pPr>
              <w:pStyle w:val="Tabellentext"/>
            </w:pPr>
            <w:r>
              <w:t>boolean</w:t>
            </w:r>
          </w:p>
        </w:tc>
        <w:tc>
          <w:tcPr>
            <w:tcW w:w="3828" w:type="dxa"/>
          </w:tcPr>
          <w:p w14:paraId="603AC069" w14:textId="77777777" w:rsidR="004F1D25" w:rsidRPr="00103FC4" w:rsidRDefault="004F1D25" w:rsidP="004F23F4">
            <w:pPr>
              <w:pStyle w:val="Tabellentext"/>
            </w:pPr>
            <w:r>
              <w:t>Leitlinienkonforme Systemwahl</w:t>
            </w:r>
          </w:p>
        </w:tc>
        <w:tc>
          <w:tcPr>
            <w:tcW w:w="5987" w:type="dxa"/>
          </w:tcPr>
          <w:p w14:paraId="48F4596E" w14:textId="77777777" w:rsidR="004F1D25" w:rsidRPr="00103FC4" w:rsidRDefault="004F1D25" w:rsidP="004F23F4">
            <w:pPr>
              <w:pStyle w:val="CodeOhneSilbentrennung"/>
              <w:rPr>
                <w:rFonts w:ascii="Barlow" w:hAnsi="Barlow"/>
              </w:rPr>
            </w:pPr>
            <w:r>
              <w:rPr>
                <w:rFonts w:ascii="Barlow" w:hAnsi="Barlow"/>
              </w:rPr>
              <w:t xml:space="preserve">( </w:t>
            </w:r>
            <w:r>
              <w:rPr>
                <w:rFonts w:ascii="Barlow" w:hAnsi="Barlow"/>
              </w:rPr>
              <w:br/>
              <w:t xml:space="preserve">fn_Systemwahl_AVBL | </w:t>
            </w:r>
            <w:r>
              <w:rPr>
                <w:rFonts w:ascii="Barlow" w:hAnsi="Barlow"/>
              </w:rPr>
              <w:br/>
              <w:t xml:space="preserve">fn_Systemwahl_AVBL_AF | </w:t>
            </w:r>
            <w:r>
              <w:rPr>
                <w:rFonts w:ascii="Barlow" w:hAnsi="Barlow"/>
              </w:rPr>
              <w:br/>
              <w:t xml:space="preserve">fn_Systemwahl_Bradykardie_AF | </w:t>
            </w:r>
            <w:r>
              <w:rPr>
                <w:rFonts w:ascii="Barlow" w:hAnsi="Barlow"/>
              </w:rPr>
              <w:br/>
              <w:t xml:space="preserve">fn_Systemwahl_CSS | </w:t>
            </w:r>
            <w:r>
              <w:rPr>
                <w:rFonts w:ascii="Barlow" w:hAnsi="Barlow"/>
              </w:rPr>
              <w:br/>
              <w:t xml:space="preserve">fn_Systemwahl_Schenkelblock | </w:t>
            </w:r>
            <w:r>
              <w:rPr>
                <w:rFonts w:ascii="Barlow" w:hAnsi="Barlow"/>
              </w:rPr>
              <w:br/>
              <w:t xml:space="preserve">fn_Systemwahl_SSS | </w:t>
            </w:r>
            <w:r>
              <w:rPr>
                <w:rFonts w:ascii="Barlow" w:hAnsi="Barlow"/>
              </w:rPr>
              <w:br/>
              <w:t xml:space="preserve">fn_Systemwahl_VVS </w:t>
            </w:r>
            <w:r>
              <w:rPr>
                <w:rFonts w:ascii="Barlow" w:hAnsi="Barlow"/>
              </w:rPr>
              <w:br/>
              <w:t>)</w:t>
            </w:r>
          </w:p>
        </w:tc>
      </w:tr>
      <w:tr w:rsidR="004F23F4" w:rsidRPr="00743DF3" w14:paraId="6B3594D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D222B4" w14:textId="77777777" w:rsidR="004F1D25" w:rsidRPr="00103FC4" w:rsidRDefault="004F1D25" w:rsidP="004F23F4">
            <w:pPr>
              <w:pStyle w:val="Tabellentext"/>
            </w:pPr>
            <w:r>
              <w:t>fn_Systemwahl_Schenkelblock</w:t>
            </w:r>
          </w:p>
        </w:tc>
        <w:tc>
          <w:tcPr>
            <w:tcW w:w="949" w:type="dxa"/>
          </w:tcPr>
          <w:p w14:paraId="6C8A32D9" w14:textId="77777777" w:rsidR="004F1D25" w:rsidRPr="00103FC4" w:rsidRDefault="004F1D25" w:rsidP="00506ECF">
            <w:pPr>
              <w:pStyle w:val="Tabellentext"/>
            </w:pPr>
            <w:r>
              <w:t>boolean</w:t>
            </w:r>
          </w:p>
        </w:tc>
        <w:tc>
          <w:tcPr>
            <w:tcW w:w="3828" w:type="dxa"/>
          </w:tcPr>
          <w:p w14:paraId="0CCD9869" w14:textId="77777777" w:rsidR="004F1D25" w:rsidRPr="00103FC4" w:rsidRDefault="004F1D25" w:rsidP="004F23F4">
            <w:pPr>
              <w:pStyle w:val="Tabellentext"/>
            </w:pPr>
            <w:r>
              <w:t>Leitlinienkonforme Systemwahl DDD, VVI oder VDD bei Schenkelblock</w:t>
            </w:r>
          </w:p>
        </w:tc>
        <w:tc>
          <w:tcPr>
            <w:tcW w:w="5987" w:type="dxa"/>
          </w:tcPr>
          <w:p w14:paraId="465CA513" w14:textId="77777777" w:rsidR="004F1D25" w:rsidRPr="00103FC4" w:rsidRDefault="004F1D25" w:rsidP="004F23F4">
            <w:pPr>
              <w:pStyle w:val="CodeOhneSilbentrennung"/>
              <w:rPr>
                <w:rFonts w:ascii="Barlow" w:hAnsi="Barlow"/>
              </w:rPr>
            </w:pPr>
            <w:r>
              <w:rPr>
                <w:rFonts w:ascii="Barlow" w:hAnsi="Barlow"/>
              </w:rPr>
              <w:t>ASMSYSTEMPO %in% c(1,3,4,7,8,10) &amp; FUEHRINDIKHSM %==% 5</w:t>
            </w:r>
          </w:p>
        </w:tc>
      </w:tr>
      <w:tr w:rsidR="004F23F4" w:rsidRPr="00743DF3" w14:paraId="48EE2DF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19B7B6F" w14:textId="77777777" w:rsidR="004F1D25" w:rsidRPr="00103FC4" w:rsidRDefault="004F1D25" w:rsidP="004F23F4">
            <w:pPr>
              <w:pStyle w:val="Tabellentext"/>
            </w:pPr>
            <w:r>
              <w:t>fn_Systemwahl_SSS</w:t>
            </w:r>
          </w:p>
        </w:tc>
        <w:tc>
          <w:tcPr>
            <w:tcW w:w="949" w:type="dxa"/>
          </w:tcPr>
          <w:p w14:paraId="44DB12E3" w14:textId="77777777" w:rsidR="004F1D25" w:rsidRPr="00103FC4" w:rsidRDefault="004F1D25" w:rsidP="00506ECF">
            <w:pPr>
              <w:pStyle w:val="Tabellentext"/>
            </w:pPr>
            <w:r>
              <w:t>boolean</w:t>
            </w:r>
          </w:p>
        </w:tc>
        <w:tc>
          <w:tcPr>
            <w:tcW w:w="3828" w:type="dxa"/>
          </w:tcPr>
          <w:p w14:paraId="237065D6" w14:textId="77777777" w:rsidR="004F1D25" w:rsidRPr="00103FC4" w:rsidRDefault="004F1D25" w:rsidP="004F23F4">
            <w:pPr>
              <w:pStyle w:val="Tabellentext"/>
            </w:pPr>
            <w:r>
              <w:t>Leitlinienkonforme Systemwahl DDD, AAI oder VVI bei Sinusknotensyndrom</w:t>
            </w:r>
          </w:p>
        </w:tc>
        <w:tc>
          <w:tcPr>
            <w:tcW w:w="5987" w:type="dxa"/>
          </w:tcPr>
          <w:p w14:paraId="29FF79BE" w14:textId="77777777" w:rsidR="004F1D25" w:rsidRPr="00103FC4" w:rsidRDefault="004F1D25" w:rsidP="004F23F4">
            <w:pPr>
              <w:pStyle w:val="CodeOhneSilbentrennung"/>
              <w:rPr>
                <w:rFonts w:ascii="Barlow" w:hAnsi="Barlow"/>
              </w:rPr>
            </w:pPr>
            <w:r>
              <w:rPr>
                <w:rFonts w:ascii="Barlow" w:hAnsi="Barlow"/>
              </w:rPr>
              <w:t>ASMSYSTEMPO %in% c(1,2,3,7,8) &amp; FUEHRINDIKHSM %==% 6</w:t>
            </w:r>
          </w:p>
        </w:tc>
      </w:tr>
      <w:tr w:rsidR="004F23F4" w:rsidRPr="00743DF3" w14:paraId="6800C4D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46527B3" w14:textId="77777777" w:rsidR="004F1D25" w:rsidRPr="00103FC4" w:rsidRDefault="004F1D25" w:rsidP="004F23F4">
            <w:pPr>
              <w:pStyle w:val="Tabellentext"/>
            </w:pPr>
            <w:r>
              <w:t>fn_Systemwahl_VVS</w:t>
            </w:r>
          </w:p>
        </w:tc>
        <w:tc>
          <w:tcPr>
            <w:tcW w:w="949" w:type="dxa"/>
          </w:tcPr>
          <w:p w14:paraId="67B10439" w14:textId="77777777" w:rsidR="004F1D25" w:rsidRPr="00103FC4" w:rsidRDefault="004F1D25" w:rsidP="00506ECF">
            <w:pPr>
              <w:pStyle w:val="Tabellentext"/>
            </w:pPr>
            <w:r>
              <w:t>boolean</w:t>
            </w:r>
          </w:p>
        </w:tc>
        <w:tc>
          <w:tcPr>
            <w:tcW w:w="3828" w:type="dxa"/>
          </w:tcPr>
          <w:p w14:paraId="0CFBE4D6" w14:textId="77777777" w:rsidR="004F1D25" w:rsidRPr="00103FC4" w:rsidRDefault="004F1D25" w:rsidP="004F23F4">
            <w:pPr>
              <w:pStyle w:val="Tabellentext"/>
            </w:pPr>
            <w:r>
              <w:t>Leitlinienkonforme Systemwahl DDD bei Vasovagalem Syndrom (VVS)</w:t>
            </w:r>
          </w:p>
        </w:tc>
        <w:tc>
          <w:tcPr>
            <w:tcW w:w="5987" w:type="dxa"/>
          </w:tcPr>
          <w:p w14:paraId="3686AF53" w14:textId="77777777" w:rsidR="004F1D25" w:rsidRPr="00103FC4" w:rsidRDefault="004F1D25" w:rsidP="004F23F4">
            <w:pPr>
              <w:pStyle w:val="CodeOhneSilbentrennung"/>
              <w:rPr>
                <w:rFonts w:ascii="Barlow" w:hAnsi="Barlow"/>
              </w:rPr>
            </w:pPr>
            <w:r>
              <w:rPr>
                <w:rFonts w:ascii="Barlow" w:hAnsi="Barlow"/>
              </w:rPr>
              <w:t xml:space="preserve">ASMSYSTEMPO %in% c(3,8) &amp; </w:t>
            </w:r>
            <w:r>
              <w:rPr>
                <w:rFonts w:ascii="Barlow" w:hAnsi="Barlow"/>
              </w:rPr>
              <w:br/>
              <w:t>FUEHRINDIKHSM %==% 9</w:t>
            </w:r>
          </w:p>
        </w:tc>
      </w:tr>
      <w:tr w:rsidR="004F23F4" w:rsidRPr="00743DF3" w14:paraId="6C2EB8A4"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8D3798" w14:textId="77777777" w:rsidR="004F1D25" w:rsidRPr="00103FC4" w:rsidRDefault="004F1D25" w:rsidP="004F23F4">
            <w:pPr>
              <w:pStyle w:val="Tabellentext"/>
            </w:pPr>
            <w:r>
              <w:t>fn_ZeitInfarktImplantation</w:t>
            </w:r>
          </w:p>
        </w:tc>
        <w:tc>
          <w:tcPr>
            <w:tcW w:w="949" w:type="dxa"/>
          </w:tcPr>
          <w:p w14:paraId="449A6583" w14:textId="77777777" w:rsidR="004F1D25" w:rsidRPr="00103FC4" w:rsidRDefault="004F1D25" w:rsidP="00506ECF">
            <w:pPr>
              <w:pStyle w:val="Tabellentext"/>
            </w:pPr>
            <w:r>
              <w:t>boolean</w:t>
            </w:r>
          </w:p>
        </w:tc>
        <w:tc>
          <w:tcPr>
            <w:tcW w:w="3828" w:type="dxa"/>
          </w:tcPr>
          <w:p w14:paraId="72351B45" w14:textId="77777777" w:rsidR="004F1D25" w:rsidRPr="00103FC4" w:rsidRDefault="004F1D25" w:rsidP="004F23F4">
            <w:pPr>
              <w:pStyle w:val="Tabellentext"/>
            </w:pPr>
            <w:r>
              <w:t>Zeit zwischen Auftreten des Infarkts und der Schrittmacherimplantation unter 3 Tage</w:t>
            </w:r>
          </w:p>
        </w:tc>
        <w:tc>
          <w:tcPr>
            <w:tcW w:w="5987" w:type="dxa"/>
          </w:tcPr>
          <w:p w14:paraId="7A6412B6" w14:textId="77777777" w:rsidR="004F1D25" w:rsidRPr="00103FC4" w:rsidRDefault="004F1D25" w:rsidP="004F23F4">
            <w:pPr>
              <w:pStyle w:val="CodeOhneSilbentrennung"/>
              <w:rPr>
                <w:rFonts w:ascii="Barlow" w:hAnsi="Barlow"/>
              </w:rPr>
            </w:pPr>
            <w:r>
              <w:rPr>
                <w:rFonts w:ascii="Barlow" w:hAnsi="Barlow"/>
              </w:rPr>
              <w:t>AETIOLOGIE %==% 3 &amp; ZEITINFARKTSCHRITT %==% 1 &amp; !(ASMSYSTEMPO %in% c(5,6))</w:t>
            </w:r>
          </w:p>
        </w:tc>
      </w:tr>
      <w:tr w:rsidR="004F23F4" w:rsidRPr="00743DF3" w14:paraId="7B1D9A2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76E5467" w14:textId="77777777" w:rsidR="004F1D25" w:rsidRPr="00103FC4" w:rsidRDefault="004F1D25" w:rsidP="004F23F4">
            <w:pPr>
              <w:pStyle w:val="Tabellentext"/>
            </w:pPr>
            <w:r>
              <w:lastRenderedPageBreak/>
              <w:t>fn_ZeitTAVIImplantation</w:t>
            </w:r>
          </w:p>
        </w:tc>
        <w:tc>
          <w:tcPr>
            <w:tcW w:w="949" w:type="dxa"/>
          </w:tcPr>
          <w:p w14:paraId="3EA8D1C1" w14:textId="77777777" w:rsidR="004F1D25" w:rsidRPr="00103FC4" w:rsidRDefault="004F1D25" w:rsidP="00506ECF">
            <w:pPr>
              <w:pStyle w:val="Tabellentext"/>
            </w:pPr>
            <w:r>
              <w:t>boolean</w:t>
            </w:r>
          </w:p>
        </w:tc>
        <w:tc>
          <w:tcPr>
            <w:tcW w:w="3828" w:type="dxa"/>
          </w:tcPr>
          <w:p w14:paraId="6D83A6E3" w14:textId="77777777" w:rsidR="004F1D25" w:rsidRPr="00103FC4" w:rsidRDefault="004F1D25" w:rsidP="004F23F4">
            <w:pPr>
              <w:pStyle w:val="Tabellentext"/>
            </w:pPr>
            <w:r>
              <w:t>Schrittmacherimplantation nicht mind. 24 h nach TAVI</w:t>
            </w:r>
          </w:p>
        </w:tc>
        <w:tc>
          <w:tcPr>
            <w:tcW w:w="5987" w:type="dxa"/>
          </w:tcPr>
          <w:p w14:paraId="6EA64122" w14:textId="77777777" w:rsidR="004F1D25" w:rsidRPr="00103FC4" w:rsidRDefault="004F1D25" w:rsidP="004F23F4">
            <w:pPr>
              <w:pStyle w:val="CodeOhneSilbentrennung"/>
              <w:rPr>
                <w:rFonts w:ascii="Barlow" w:hAnsi="Barlow"/>
              </w:rPr>
            </w:pPr>
            <w:r>
              <w:rPr>
                <w:rFonts w:ascii="Barlow" w:hAnsi="Barlow"/>
              </w:rPr>
              <w:t xml:space="preserve">AETIOLOGIE %==% 7 &amp;  </w:t>
            </w:r>
            <w:r>
              <w:rPr>
                <w:rFonts w:ascii="Barlow" w:hAnsi="Barlow"/>
              </w:rPr>
              <w:br/>
              <w:t xml:space="preserve">abstTavi %&lt;=% 0 &amp;  </w:t>
            </w:r>
            <w:r>
              <w:rPr>
                <w:rFonts w:ascii="Barlow" w:hAnsi="Barlow"/>
              </w:rPr>
              <w:br/>
              <w:t>is.na(DATUMTAVIUN)</w:t>
            </w:r>
          </w:p>
        </w:tc>
      </w:tr>
      <w:tr w:rsidR="004F23F4" w:rsidRPr="00743DF3" w14:paraId="256EDCE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9AEC9AB" w14:textId="77777777" w:rsidR="004F1D25" w:rsidRPr="00103FC4" w:rsidRDefault="004F1D25" w:rsidP="004F23F4">
            <w:pPr>
              <w:pStyle w:val="Tabellentext"/>
            </w:pPr>
            <w:r>
              <w:t>fn_ZhSymptBradykardie</w:t>
            </w:r>
          </w:p>
        </w:tc>
        <w:tc>
          <w:tcPr>
            <w:tcW w:w="949" w:type="dxa"/>
          </w:tcPr>
          <w:p w14:paraId="017B6B55" w14:textId="77777777" w:rsidR="004F1D25" w:rsidRPr="00103FC4" w:rsidRDefault="004F1D25" w:rsidP="00506ECF">
            <w:pPr>
              <w:pStyle w:val="Tabellentext"/>
            </w:pPr>
            <w:r>
              <w:t>boolean</w:t>
            </w:r>
          </w:p>
        </w:tc>
        <w:tc>
          <w:tcPr>
            <w:tcW w:w="3828" w:type="dxa"/>
          </w:tcPr>
          <w:p w14:paraId="76D156EB" w14:textId="77777777" w:rsidR="004F1D25" w:rsidRPr="00103FC4" w:rsidRDefault="004F1D25" w:rsidP="004F23F4">
            <w:pPr>
              <w:pStyle w:val="Tabellentext"/>
            </w:pPr>
            <w:r>
              <w:t>Zusammenhang zwischen Symptomatik und Bradykardie/Pausen zur leitlinienkonformen Indikation bei Sinusknotensyndrom (SSS)</w:t>
            </w:r>
          </w:p>
        </w:tc>
        <w:tc>
          <w:tcPr>
            <w:tcW w:w="5987" w:type="dxa"/>
          </w:tcPr>
          <w:p w14:paraId="58007AAB" w14:textId="77777777" w:rsidR="004F1D25" w:rsidRPr="00103FC4" w:rsidRDefault="004F1D25" w:rsidP="004F23F4">
            <w:pPr>
              <w:pStyle w:val="CodeOhneSilbentrennung"/>
              <w:rPr>
                <w:rFonts w:ascii="Barlow" w:hAnsi="Barlow"/>
              </w:rPr>
            </w:pPr>
            <w:r>
              <w:rPr>
                <w:rFonts w:ascii="Barlow" w:hAnsi="Barlow"/>
              </w:rPr>
              <w:t>ZHSYMPBRADYKARDIE %in% c(1,2)</w:t>
            </w:r>
          </w:p>
        </w:tc>
      </w:tr>
      <w:tr w:rsidR="004F23F4" w:rsidRPr="00743DF3" w14:paraId="643280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91D10D0" w14:textId="77777777" w:rsidR="004F1D25" w:rsidRPr="00103FC4" w:rsidRDefault="004F1D25" w:rsidP="004F23F4">
            <w:pPr>
              <w:pStyle w:val="Tabellentext"/>
            </w:pPr>
            <w:r>
              <w:t>09/3: fn_Amplitude_implantierteLBBA</w:t>
            </w:r>
          </w:p>
        </w:tc>
        <w:tc>
          <w:tcPr>
            <w:tcW w:w="949" w:type="dxa"/>
          </w:tcPr>
          <w:p w14:paraId="5B1ACA50" w14:textId="77777777" w:rsidR="004F1D25" w:rsidRPr="00103FC4" w:rsidRDefault="004F1D25" w:rsidP="00506ECF">
            <w:pPr>
              <w:pStyle w:val="Tabellentext"/>
            </w:pPr>
            <w:r>
              <w:t>boolean</w:t>
            </w:r>
          </w:p>
        </w:tc>
        <w:tc>
          <w:tcPr>
            <w:tcW w:w="3828" w:type="dxa"/>
          </w:tcPr>
          <w:p w14:paraId="2DD0353B" w14:textId="77777777" w:rsidR="004F1D25" w:rsidRPr="00103FC4" w:rsidRDefault="004F1D25" w:rsidP="004F23F4">
            <w:pPr>
              <w:pStyle w:val="Tabellentext"/>
            </w:pPr>
            <w:r>
              <w:t>Messung: R-Amplitude der implantierten Sonde im Bereich des linken Tawara-Schenkels (Ausschluss von Patientinnen und Patienten ohne Eigenrhythmus)</w:t>
            </w:r>
          </w:p>
        </w:tc>
        <w:tc>
          <w:tcPr>
            <w:tcW w:w="5987" w:type="dxa"/>
          </w:tcPr>
          <w:p w14:paraId="2796EDEE" w14:textId="77777777" w:rsidR="004F1D25" w:rsidRPr="00103FC4" w:rsidRDefault="004F1D25" w:rsidP="004F23F4">
            <w:pPr>
              <w:pStyle w:val="CodeOhneSilbentrennung"/>
              <w:rPr>
                <w:rFonts w:ascii="Barlow" w:hAnsi="Barlow"/>
              </w:rPr>
            </w:pPr>
            <w:r>
              <w:rPr>
                <w:rFonts w:ascii="Barlow" w:hAnsi="Barlow"/>
              </w:rPr>
              <w:t xml:space="preserve">(!is.na(ASONLEIRAMP) | ASONLEIRAMPN %==% 9) &amp;  </w:t>
            </w:r>
            <w:r>
              <w:rPr>
                <w:rFonts w:ascii="Barlow" w:hAnsi="Barlow"/>
              </w:rPr>
              <w:br/>
              <w:t>ASONLEIARTVO %in% c(1,2)</w:t>
            </w:r>
          </w:p>
        </w:tc>
      </w:tr>
      <w:tr w:rsidR="004F23F4" w:rsidRPr="00743DF3" w14:paraId="73CBD45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07C762E" w14:textId="77777777" w:rsidR="004F1D25" w:rsidRPr="00103FC4" w:rsidRDefault="004F1D25" w:rsidP="004F23F4">
            <w:pPr>
              <w:pStyle w:val="Tabellentext"/>
            </w:pPr>
            <w:r>
              <w:t>09/3: fn_Amplitude_implantierteLBBA_ge4mV</w:t>
            </w:r>
          </w:p>
        </w:tc>
        <w:tc>
          <w:tcPr>
            <w:tcW w:w="949" w:type="dxa"/>
          </w:tcPr>
          <w:p w14:paraId="41CE7B35" w14:textId="77777777" w:rsidR="004F1D25" w:rsidRPr="00103FC4" w:rsidRDefault="004F1D25" w:rsidP="00506ECF">
            <w:pPr>
              <w:pStyle w:val="Tabellentext"/>
            </w:pPr>
            <w:r>
              <w:t>boolean</w:t>
            </w:r>
          </w:p>
        </w:tc>
        <w:tc>
          <w:tcPr>
            <w:tcW w:w="3828" w:type="dxa"/>
          </w:tcPr>
          <w:p w14:paraId="29597873" w14:textId="77777777" w:rsidR="004F1D25" w:rsidRPr="00103FC4" w:rsidRDefault="004F1D25" w:rsidP="004F23F4">
            <w:pPr>
              <w:pStyle w:val="Tabellentext"/>
            </w:pPr>
            <w:r>
              <w:t>Messwerte: R-Amplitude der implantierten Sonde im Bereich des linken Tawara-Schenkels ≥ 4,0 mV</w:t>
            </w:r>
          </w:p>
        </w:tc>
        <w:tc>
          <w:tcPr>
            <w:tcW w:w="5987" w:type="dxa"/>
          </w:tcPr>
          <w:p w14:paraId="686E8AB3" w14:textId="77777777" w:rsidR="004F1D25" w:rsidRPr="00103FC4" w:rsidRDefault="004F1D25" w:rsidP="004F23F4">
            <w:pPr>
              <w:pStyle w:val="CodeOhneSilbentrennung"/>
              <w:rPr>
                <w:rFonts w:ascii="Barlow" w:hAnsi="Barlow"/>
              </w:rPr>
            </w:pPr>
            <w:r>
              <w:rPr>
                <w:rFonts w:ascii="Barlow" w:hAnsi="Barlow"/>
              </w:rPr>
              <w:t xml:space="preserve">ASONLEIRAMP %&gt;=% 4.0 &amp;  </w:t>
            </w:r>
            <w:r>
              <w:rPr>
                <w:rFonts w:ascii="Barlow" w:hAnsi="Barlow"/>
              </w:rPr>
              <w:br/>
              <w:t>ASONLEIARTVO %in% c(1,2)</w:t>
            </w:r>
          </w:p>
        </w:tc>
      </w:tr>
      <w:tr w:rsidR="004F23F4" w:rsidRPr="00743DF3" w14:paraId="4C954EC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D9DC2E1" w14:textId="77777777" w:rsidR="004F1D25" w:rsidRPr="00103FC4" w:rsidRDefault="004F1D25" w:rsidP="004F23F4">
            <w:pPr>
              <w:pStyle w:val="Tabellentext"/>
            </w:pPr>
            <w:r>
              <w:t>09/3: fn_Amplitude_implantierteVE1</w:t>
            </w:r>
          </w:p>
        </w:tc>
        <w:tc>
          <w:tcPr>
            <w:tcW w:w="949" w:type="dxa"/>
          </w:tcPr>
          <w:p w14:paraId="584A1145" w14:textId="77777777" w:rsidR="004F1D25" w:rsidRPr="00103FC4" w:rsidRDefault="004F1D25" w:rsidP="00506ECF">
            <w:pPr>
              <w:pStyle w:val="Tabellentext"/>
            </w:pPr>
            <w:r>
              <w:t>boolean</w:t>
            </w:r>
          </w:p>
        </w:tc>
        <w:tc>
          <w:tcPr>
            <w:tcW w:w="3828" w:type="dxa"/>
          </w:tcPr>
          <w:p w14:paraId="2C8574AF" w14:textId="77777777" w:rsidR="004F1D25" w:rsidRPr="00103FC4" w:rsidRDefault="004F1D25" w:rsidP="004F23F4">
            <w:pPr>
              <w:pStyle w:val="Tabellentext"/>
            </w:pPr>
            <w:r>
              <w:t>Messung: R-Amplitude der implantierten rechtsventrikulären Sonde (Ausschluss von Patientinnen und Patienten ohne Eigenrhythmus bzw. mit Sonde am His-Bündel)</w:t>
            </w:r>
          </w:p>
        </w:tc>
        <w:tc>
          <w:tcPr>
            <w:tcW w:w="5987" w:type="dxa"/>
          </w:tcPr>
          <w:p w14:paraId="16DA37A4" w14:textId="77777777" w:rsidR="004F1D25" w:rsidRPr="00103FC4" w:rsidRDefault="004F1D25" w:rsidP="004F23F4">
            <w:pPr>
              <w:pStyle w:val="CodeOhneSilbentrennung"/>
              <w:rPr>
                <w:rFonts w:ascii="Barlow" w:hAnsi="Barlow"/>
              </w:rPr>
            </w:pPr>
            <w:r>
              <w:rPr>
                <w:rFonts w:ascii="Barlow" w:hAnsi="Barlow"/>
              </w:rPr>
              <w:t xml:space="preserve">(!is.na(ASONVERAMP) | ASONVERAMPN %==% 9) &amp;  </w:t>
            </w:r>
            <w:r>
              <w:rPr>
                <w:rFonts w:ascii="Barlow" w:hAnsi="Barlow"/>
              </w:rPr>
              <w:br/>
              <w:t xml:space="preserve">ASONVEARTVO %in% c(1,2) &amp;   </w:t>
            </w:r>
            <w:r>
              <w:rPr>
                <w:rFonts w:ascii="Barlow" w:hAnsi="Barlow"/>
              </w:rPr>
              <w:br/>
              <w:t>HISBUENDEL %==% 0</w:t>
            </w:r>
          </w:p>
        </w:tc>
      </w:tr>
      <w:tr w:rsidR="004F23F4" w:rsidRPr="00743DF3" w14:paraId="677E91C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6FC8EC6" w14:textId="77777777" w:rsidR="004F1D25" w:rsidRPr="00103FC4" w:rsidRDefault="004F1D25" w:rsidP="004F23F4">
            <w:pPr>
              <w:pStyle w:val="Tabellentext"/>
            </w:pPr>
            <w:r>
              <w:t>09/3: fn_Amplitude_implantierteVE1_ge4mV</w:t>
            </w:r>
          </w:p>
        </w:tc>
        <w:tc>
          <w:tcPr>
            <w:tcW w:w="949" w:type="dxa"/>
          </w:tcPr>
          <w:p w14:paraId="71FE1147" w14:textId="77777777" w:rsidR="004F1D25" w:rsidRPr="00103FC4" w:rsidRDefault="004F1D25" w:rsidP="00506ECF">
            <w:pPr>
              <w:pStyle w:val="Tabellentext"/>
            </w:pPr>
            <w:r>
              <w:t>boolean</w:t>
            </w:r>
          </w:p>
        </w:tc>
        <w:tc>
          <w:tcPr>
            <w:tcW w:w="3828" w:type="dxa"/>
          </w:tcPr>
          <w:p w14:paraId="3AE9B858" w14:textId="77777777" w:rsidR="004F1D25" w:rsidRPr="00103FC4" w:rsidRDefault="004F1D25" w:rsidP="004F23F4">
            <w:pPr>
              <w:pStyle w:val="Tabellentext"/>
            </w:pPr>
            <w:r>
              <w:t>Messwerte: R-Amplitude der implantierten rechtsventrikulären Sonde ≥ 4,0 mV (Ausschluss von Patientinnen und Patienten mit Sonde am His-Bündel)</w:t>
            </w:r>
          </w:p>
        </w:tc>
        <w:tc>
          <w:tcPr>
            <w:tcW w:w="5987" w:type="dxa"/>
          </w:tcPr>
          <w:p w14:paraId="3351E302" w14:textId="77777777" w:rsidR="004F1D25" w:rsidRPr="00103FC4" w:rsidRDefault="004F1D25" w:rsidP="004F23F4">
            <w:pPr>
              <w:pStyle w:val="CodeOhneSilbentrennung"/>
              <w:rPr>
                <w:rFonts w:ascii="Barlow" w:hAnsi="Barlow"/>
              </w:rPr>
            </w:pPr>
            <w:r>
              <w:rPr>
                <w:rFonts w:ascii="Barlow" w:hAnsi="Barlow"/>
              </w:rPr>
              <w:t xml:space="preserve">ASONVERAMP %&gt;=% 4.0 &amp;  </w:t>
            </w:r>
            <w:r>
              <w:rPr>
                <w:rFonts w:ascii="Barlow" w:hAnsi="Barlow"/>
              </w:rPr>
              <w:br/>
              <w:t xml:space="preserve">ASONVEARTVO %in% c(1,2) &amp;   </w:t>
            </w:r>
            <w:r>
              <w:rPr>
                <w:rFonts w:ascii="Barlow" w:hAnsi="Barlow"/>
              </w:rPr>
              <w:br/>
              <w:t>HISBUENDEL %==% 0</w:t>
            </w:r>
          </w:p>
        </w:tc>
      </w:tr>
      <w:tr w:rsidR="004F23F4" w:rsidRPr="00743DF3" w14:paraId="2C21481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DAC49A6" w14:textId="77777777" w:rsidR="004F1D25" w:rsidRPr="00103FC4" w:rsidRDefault="004F1D25" w:rsidP="004F23F4">
            <w:pPr>
              <w:pStyle w:val="Tabellentext"/>
            </w:pPr>
            <w:r>
              <w:t>09/3: fn_Amplitude_implantierteVO</w:t>
            </w:r>
          </w:p>
        </w:tc>
        <w:tc>
          <w:tcPr>
            <w:tcW w:w="949" w:type="dxa"/>
          </w:tcPr>
          <w:p w14:paraId="55925FE3" w14:textId="77777777" w:rsidR="004F1D25" w:rsidRPr="00103FC4" w:rsidRDefault="004F1D25" w:rsidP="00506ECF">
            <w:pPr>
              <w:pStyle w:val="Tabellentext"/>
            </w:pPr>
            <w:r>
              <w:t>boolean</w:t>
            </w:r>
          </w:p>
        </w:tc>
        <w:tc>
          <w:tcPr>
            <w:tcW w:w="3828" w:type="dxa"/>
          </w:tcPr>
          <w:p w14:paraId="6B756798" w14:textId="77777777" w:rsidR="004F1D25" w:rsidRPr="00103FC4" w:rsidRDefault="004F1D25" w:rsidP="004F23F4">
            <w:pPr>
              <w:pStyle w:val="Tabellentext"/>
            </w:pPr>
            <w:r>
              <w:t>Messung: P-Wellen-Amplitude der implantierten Vorhofsonde (Ausschluss von Patientinnen und Patienten mit Vorhofflimmern oder fehlendem Vorhofeigenrhythmus)</w:t>
            </w:r>
          </w:p>
        </w:tc>
        <w:tc>
          <w:tcPr>
            <w:tcW w:w="5987" w:type="dxa"/>
          </w:tcPr>
          <w:p w14:paraId="12143426" w14:textId="77777777" w:rsidR="004F1D25" w:rsidRPr="00103FC4" w:rsidRDefault="004F1D25" w:rsidP="004F23F4">
            <w:pPr>
              <w:pStyle w:val="CodeOhneSilbentrennung"/>
              <w:rPr>
                <w:rFonts w:ascii="Barlow" w:hAnsi="Barlow"/>
              </w:rPr>
            </w:pPr>
            <w:r>
              <w:rPr>
                <w:rFonts w:ascii="Barlow" w:hAnsi="Barlow"/>
              </w:rPr>
              <w:t xml:space="preserve">(!is.na(ASONVOPWEL) | ASONVOPWELN %==% 9) &amp;  </w:t>
            </w:r>
            <w:r>
              <w:rPr>
                <w:rFonts w:ascii="Barlow" w:hAnsi="Barlow"/>
              </w:rPr>
              <w:br/>
              <w:t>ASONVOARTVO %in% c(1,2)</w:t>
            </w:r>
          </w:p>
        </w:tc>
      </w:tr>
      <w:tr w:rsidR="004F23F4" w:rsidRPr="00743DF3" w14:paraId="3A897E2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3D722E6" w14:textId="77777777" w:rsidR="004F1D25" w:rsidRPr="00103FC4" w:rsidRDefault="004F1D25" w:rsidP="004F23F4">
            <w:pPr>
              <w:pStyle w:val="Tabellentext"/>
            </w:pPr>
            <w:r>
              <w:t>09/3: fn_Amplitude_implantierteVO_ge1_5mV</w:t>
            </w:r>
          </w:p>
        </w:tc>
        <w:tc>
          <w:tcPr>
            <w:tcW w:w="949" w:type="dxa"/>
          </w:tcPr>
          <w:p w14:paraId="3F62A028" w14:textId="77777777" w:rsidR="004F1D25" w:rsidRPr="00103FC4" w:rsidRDefault="004F1D25" w:rsidP="00506ECF">
            <w:pPr>
              <w:pStyle w:val="Tabellentext"/>
            </w:pPr>
            <w:r>
              <w:t>boolean</w:t>
            </w:r>
          </w:p>
        </w:tc>
        <w:tc>
          <w:tcPr>
            <w:tcW w:w="3828" w:type="dxa"/>
          </w:tcPr>
          <w:p w14:paraId="45A6E6C3" w14:textId="77777777" w:rsidR="004F1D25" w:rsidRPr="00103FC4" w:rsidRDefault="004F1D25" w:rsidP="004F23F4">
            <w:pPr>
              <w:pStyle w:val="Tabellentext"/>
            </w:pPr>
            <w:r>
              <w:t>Messwerte: P-Wellen-Amplitude der implantierten Vorhofsonde ≥  1,5 mV</w:t>
            </w:r>
          </w:p>
        </w:tc>
        <w:tc>
          <w:tcPr>
            <w:tcW w:w="5987" w:type="dxa"/>
          </w:tcPr>
          <w:p w14:paraId="2EEFA494" w14:textId="77777777" w:rsidR="004F1D25" w:rsidRPr="00103FC4" w:rsidRDefault="004F1D25" w:rsidP="004F23F4">
            <w:pPr>
              <w:pStyle w:val="CodeOhneSilbentrennung"/>
              <w:rPr>
                <w:rFonts w:ascii="Barlow" w:hAnsi="Barlow"/>
              </w:rPr>
            </w:pPr>
            <w:r>
              <w:rPr>
                <w:rFonts w:ascii="Barlow" w:hAnsi="Barlow"/>
              </w:rPr>
              <w:t xml:space="preserve">ASONVOPWEL %&gt;=% 1.5 &amp;  </w:t>
            </w:r>
            <w:r>
              <w:rPr>
                <w:rFonts w:ascii="Barlow" w:hAnsi="Barlow"/>
              </w:rPr>
              <w:br/>
              <w:t>ASONVOARTVO %in% c(1,2)</w:t>
            </w:r>
          </w:p>
        </w:tc>
      </w:tr>
      <w:tr w:rsidR="004F23F4" w:rsidRPr="00743DF3" w14:paraId="1664216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7B9ADCE" w14:textId="77777777" w:rsidR="004F1D25" w:rsidRPr="00103FC4" w:rsidRDefault="004F1D25" w:rsidP="004F23F4">
            <w:pPr>
              <w:pStyle w:val="Tabellentext"/>
            </w:pPr>
            <w:r>
              <w:lastRenderedPageBreak/>
              <w:t>09/3: fn_Anzahl_Index_Messwerte_akzeptabel</w:t>
            </w:r>
          </w:p>
        </w:tc>
        <w:tc>
          <w:tcPr>
            <w:tcW w:w="949" w:type="dxa"/>
          </w:tcPr>
          <w:p w14:paraId="394D998B" w14:textId="77777777" w:rsidR="004F1D25" w:rsidRPr="00103FC4" w:rsidRDefault="004F1D25" w:rsidP="00506ECF">
            <w:pPr>
              <w:pStyle w:val="Tabellentext"/>
            </w:pPr>
            <w:r>
              <w:t>integer</w:t>
            </w:r>
          </w:p>
        </w:tc>
        <w:tc>
          <w:tcPr>
            <w:tcW w:w="3828" w:type="dxa"/>
          </w:tcPr>
          <w:p w14:paraId="71083DF0" w14:textId="77777777" w:rsidR="004F1D25" w:rsidRPr="00103FC4" w:rsidRDefault="004F1D25" w:rsidP="004F23F4">
            <w:pPr>
              <w:pStyle w:val="Tabellentext"/>
            </w:pPr>
            <w:r>
              <w:t>Anzahl der akzeptablen Messwerte für implantierte Sonden</w:t>
            </w:r>
          </w:p>
        </w:tc>
        <w:tc>
          <w:tcPr>
            <w:tcW w:w="5987" w:type="dxa"/>
          </w:tcPr>
          <w:p w14:paraId="643D1539" w14:textId="77777777" w:rsidR="004F1D25" w:rsidRPr="00103FC4" w:rsidRDefault="004F1D25"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fn_Reizschwelle_implantierteVO_le1_5V,  </w:t>
            </w:r>
            <w:r>
              <w:rPr>
                <w:rFonts w:ascii="Barlow" w:hAnsi="Barlow"/>
              </w:rPr>
              <w:br/>
              <w:t xml:space="preserve">fn_Reizschwelle_implantierteVE1_le1_5V,  </w:t>
            </w:r>
            <w:r>
              <w:rPr>
                <w:rFonts w:ascii="Barlow" w:hAnsi="Barlow"/>
              </w:rPr>
              <w:br/>
              <w:t xml:space="preserve">fn_Reizschwelle_implantierteLBBA_le1_5V, </w:t>
            </w:r>
            <w:r>
              <w:rPr>
                <w:rFonts w:ascii="Barlow" w:hAnsi="Barlow"/>
              </w:rPr>
              <w:br/>
              <w:t xml:space="preserve">fn_Amplitude_implantierteVO_ge1_5mV,  </w:t>
            </w:r>
            <w:r>
              <w:rPr>
                <w:rFonts w:ascii="Barlow" w:hAnsi="Barlow"/>
              </w:rPr>
              <w:br/>
              <w:t xml:space="preserve">fn_Amplitude_implantierteVE1_ge4mV, </w:t>
            </w:r>
            <w:r>
              <w:rPr>
                <w:rFonts w:ascii="Barlow" w:hAnsi="Barlow"/>
              </w:rPr>
              <w:br/>
              <w:t xml:space="preserve">fn_Amplitude_implantierteLBBA_ge4mV  </w:t>
            </w:r>
            <w:r>
              <w:rPr>
                <w:rFonts w:ascii="Barlow" w:hAnsi="Barlow"/>
              </w:rPr>
              <w:br/>
              <w:t>)</w:t>
            </w:r>
          </w:p>
        </w:tc>
      </w:tr>
      <w:tr w:rsidR="004F23F4" w:rsidRPr="00743DF3" w14:paraId="11C920D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A62ED6D" w14:textId="77777777" w:rsidR="004F1D25" w:rsidRPr="00103FC4" w:rsidRDefault="004F1D25" w:rsidP="004F23F4">
            <w:pPr>
              <w:pStyle w:val="Tabellentext"/>
            </w:pPr>
            <w:r>
              <w:t>09/3: fn_Anzahl_Index_Sonden_implantiert</w:t>
            </w:r>
          </w:p>
        </w:tc>
        <w:tc>
          <w:tcPr>
            <w:tcW w:w="949" w:type="dxa"/>
          </w:tcPr>
          <w:p w14:paraId="603B231F" w14:textId="77777777" w:rsidR="004F1D25" w:rsidRPr="00103FC4" w:rsidRDefault="004F1D25" w:rsidP="00506ECF">
            <w:pPr>
              <w:pStyle w:val="Tabellentext"/>
            </w:pPr>
            <w:r>
              <w:t>integer</w:t>
            </w:r>
          </w:p>
        </w:tc>
        <w:tc>
          <w:tcPr>
            <w:tcW w:w="3828" w:type="dxa"/>
          </w:tcPr>
          <w:p w14:paraId="57BF42C3" w14:textId="77777777" w:rsidR="004F1D25" w:rsidRPr="00103FC4" w:rsidRDefault="004F1D25" w:rsidP="004F23F4">
            <w:pPr>
              <w:pStyle w:val="Tabellentext"/>
            </w:pPr>
            <w:r>
              <w:t>Anzahl der Messungen implantierter Sonden</w:t>
            </w:r>
          </w:p>
        </w:tc>
        <w:tc>
          <w:tcPr>
            <w:tcW w:w="5987" w:type="dxa"/>
          </w:tcPr>
          <w:p w14:paraId="5F711F42" w14:textId="77777777" w:rsidR="004F1D25" w:rsidRPr="00103FC4" w:rsidRDefault="004F1D25" w:rsidP="004F23F4">
            <w:pPr>
              <w:pStyle w:val="CodeOhneSilbentrennung"/>
              <w:rPr>
                <w:rFonts w:ascii="Barlow" w:hAnsi="Barlow"/>
              </w:rPr>
            </w:pPr>
            <w:r>
              <w:rPr>
                <w:rFonts w:ascii="Barlow" w:hAnsi="Barlow"/>
              </w:rPr>
              <w:t xml:space="preserve">row_sums(  </w:t>
            </w:r>
            <w:r>
              <w:rPr>
                <w:rFonts w:ascii="Barlow" w:hAnsi="Barlow"/>
              </w:rPr>
              <w:br/>
              <w:t xml:space="preserve">fn_Reizschwelle_implantierteVO,  </w:t>
            </w:r>
            <w:r>
              <w:rPr>
                <w:rFonts w:ascii="Barlow" w:hAnsi="Barlow"/>
              </w:rPr>
              <w:br/>
              <w:t xml:space="preserve">fn_Reizschwelle_implantierteVE1,  </w:t>
            </w:r>
            <w:r>
              <w:rPr>
                <w:rFonts w:ascii="Barlow" w:hAnsi="Barlow"/>
              </w:rPr>
              <w:br/>
              <w:t xml:space="preserve">fn_Reizschwelle_implantierteLBBA, </w:t>
            </w:r>
            <w:r>
              <w:rPr>
                <w:rFonts w:ascii="Barlow" w:hAnsi="Barlow"/>
              </w:rPr>
              <w:br/>
              <w:t xml:space="preserve">fn_Amplitude_implantierteVO,  </w:t>
            </w:r>
            <w:r>
              <w:rPr>
                <w:rFonts w:ascii="Barlow" w:hAnsi="Barlow"/>
              </w:rPr>
              <w:br/>
              <w:t xml:space="preserve">fn_Amplitude_implantierteVE1, </w:t>
            </w:r>
            <w:r>
              <w:rPr>
                <w:rFonts w:ascii="Barlow" w:hAnsi="Barlow"/>
              </w:rPr>
              <w:br/>
              <w:t xml:space="preserve">fn_Amplitude_implantierteLBBA  </w:t>
            </w:r>
            <w:r>
              <w:rPr>
                <w:rFonts w:ascii="Barlow" w:hAnsi="Barlow"/>
              </w:rPr>
              <w:br/>
              <w:t>)</w:t>
            </w:r>
          </w:p>
        </w:tc>
      </w:tr>
      <w:tr w:rsidR="004F23F4" w:rsidRPr="00743DF3" w14:paraId="52AACB8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BFC8C60" w14:textId="77777777" w:rsidR="004F1D25" w:rsidRPr="00103FC4" w:rsidRDefault="004F1D25" w:rsidP="004F23F4">
            <w:pPr>
              <w:pStyle w:val="Tabellentext"/>
            </w:pPr>
            <w:r>
              <w:t>09/3: fn_Reizschwelle_implantierteLBBA</w:t>
            </w:r>
          </w:p>
        </w:tc>
        <w:tc>
          <w:tcPr>
            <w:tcW w:w="949" w:type="dxa"/>
          </w:tcPr>
          <w:p w14:paraId="52A21D49" w14:textId="77777777" w:rsidR="004F1D25" w:rsidRPr="00103FC4" w:rsidRDefault="004F1D25" w:rsidP="00506ECF">
            <w:pPr>
              <w:pStyle w:val="Tabellentext"/>
            </w:pPr>
            <w:r>
              <w:t>boolean</w:t>
            </w:r>
          </w:p>
        </w:tc>
        <w:tc>
          <w:tcPr>
            <w:tcW w:w="3828" w:type="dxa"/>
          </w:tcPr>
          <w:p w14:paraId="304A4E44" w14:textId="77777777" w:rsidR="004F1D25" w:rsidRPr="00103FC4" w:rsidRDefault="004F1D25" w:rsidP="004F23F4">
            <w:pPr>
              <w:pStyle w:val="Tabellentext"/>
            </w:pPr>
            <w:r>
              <w:t>Messung: Reizschwelle der implantierten Sonde im Bereich des linken Tawara-Schenkels</w:t>
            </w:r>
          </w:p>
        </w:tc>
        <w:tc>
          <w:tcPr>
            <w:tcW w:w="5987" w:type="dxa"/>
          </w:tcPr>
          <w:p w14:paraId="2DA94AE4" w14:textId="77777777" w:rsidR="004F1D25" w:rsidRPr="00103FC4" w:rsidRDefault="004F1D25" w:rsidP="004F23F4">
            <w:pPr>
              <w:pStyle w:val="CodeOhneSilbentrennung"/>
              <w:rPr>
                <w:rFonts w:ascii="Barlow" w:hAnsi="Barlow"/>
              </w:rPr>
            </w:pPr>
            <w:r>
              <w:rPr>
                <w:rFonts w:ascii="Barlow" w:hAnsi="Barlow"/>
              </w:rPr>
              <w:t xml:space="preserve">(!is.na(ASONLEIREIZ) | !is.na(ASONLEIREIZN)) &amp;  </w:t>
            </w:r>
            <w:r>
              <w:rPr>
                <w:rFonts w:ascii="Barlow" w:hAnsi="Barlow"/>
              </w:rPr>
              <w:br/>
              <w:t>ASONLEIARTVO %in% c(1,2)</w:t>
            </w:r>
          </w:p>
        </w:tc>
      </w:tr>
      <w:tr w:rsidR="004F23F4" w:rsidRPr="00743DF3" w14:paraId="27E1C30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D4F6E9B" w14:textId="77777777" w:rsidR="004F1D25" w:rsidRPr="00103FC4" w:rsidRDefault="004F1D25" w:rsidP="004F23F4">
            <w:pPr>
              <w:pStyle w:val="Tabellentext"/>
            </w:pPr>
            <w:r>
              <w:t>09/3: fn_Reizschwelle_implantierteLBBA_le1_5V</w:t>
            </w:r>
          </w:p>
        </w:tc>
        <w:tc>
          <w:tcPr>
            <w:tcW w:w="949" w:type="dxa"/>
          </w:tcPr>
          <w:p w14:paraId="6B532BB7" w14:textId="77777777" w:rsidR="004F1D25" w:rsidRPr="00103FC4" w:rsidRDefault="004F1D25" w:rsidP="00506ECF">
            <w:pPr>
              <w:pStyle w:val="Tabellentext"/>
            </w:pPr>
            <w:r>
              <w:t>boolean</w:t>
            </w:r>
          </w:p>
        </w:tc>
        <w:tc>
          <w:tcPr>
            <w:tcW w:w="3828" w:type="dxa"/>
          </w:tcPr>
          <w:p w14:paraId="70C0EB9C" w14:textId="77777777" w:rsidR="004F1D25" w:rsidRPr="00103FC4" w:rsidRDefault="004F1D25" w:rsidP="004F23F4">
            <w:pPr>
              <w:pStyle w:val="Tabellentext"/>
            </w:pPr>
            <w:r>
              <w:t>Messwerte: Reizschwelle der implantierten Sonde im Bereich des linken Tawara-Schenkels ist &gt; 0,0 V und ≤ 1,5 V</w:t>
            </w:r>
          </w:p>
        </w:tc>
        <w:tc>
          <w:tcPr>
            <w:tcW w:w="5987" w:type="dxa"/>
          </w:tcPr>
          <w:p w14:paraId="341BC1AC" w14:textId="77777777" w:rsidR="004F1D25" w:rsidRPr="00103FC4" w:rsidRDefault="004F1D25" w:rsidP="004F23F4">
            <w:pPr>
              <w:pStyle w:val="CodeOhneSilbentrennung"/>
              <w:rPr>
                <w:rFonts w:ascii="Barlow" w:hAnsi="Barlow"/>
              </w:rPr>
            </w:pPr>
            <w:r>
              <w:rPr>
                <w:rFonts w:ascii="Barlow" w:hAnsi="Barlow"/>
              </w:rPr>
              <w:t xml:space="preserve">ASONLEIREIZ %&gt;% 0.0 &amp; ASONLEIREIZ %&lt;=% 1.5 &amp;  </w:t>
            </w:r>
            <w:r>
              <w:rPr>
                <w:rFonts w:ascii="Barlow" w:hAnsi="Barlow"/>
              </w:rPr>
              <w:br/>
              <w:t>ASONLEIARTVO %in% c(1,2)</w:t>
            </w:r>
          </w:p>
        </w:tc>
      </w:tr>
      <w:tr w:rsidR="004F23F4" w:rsidRPr="00743DF3" w14:paraId="50270BB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0360FF" w14:textId="77777777" w:rsidR="004F1D25" w:rsidRPr="00103FC4" w:rsidRDefault="004F1D25" w:rsidP="004F23F4">
            <w:pPr>
              <w:pStyle w:val="Tabellentext"/>
            </w:pPr>
            <w:r>
              <w:t>09/3: fn_Reizschwelle_implantierteVE1</w:t>
            </w:r>
          </w:p>
        </w:tc>
        <w:tc>
          <w:tcPr>
            <w:tcW w:w="949" w:type="dxa"/>
          </w:tcPr>
          <w:p w14:paraId="6BACE9BB" w14:textId="77777777" w:rsidR="004F1D25" w:rsidRPr="00103FC4" w:rsidRDefault="004F1D25" w:rsidP="00506ECF">
            <w:pPr>
              <w:pStyle w:val="Tabellentext"/>
            </w:pPr>
            <w:r>
              <w:t>boolean</w:t>
            </w:r>
          </w:p>
        </w:tc>
        <w:tc>
          <w:tcPr>
            <w:tcW w:w="3828" w:type="dxa"/>
          </w:tcPr>
          <w:p w14:paraId="638F95A1" w14:textId="77777777" w:rsidR="004F1D25" w:rsidRPr="00103FC4" w:rsidRDefault="004F1D25" w:rsidP="004F23F4">
            <w:pPr>
              <w:pStyle w:val="Tabellentext"/>
            </w:pPr>
            <w:r>
              <w:t>Messung: Reizschwelle der implantierten rechtsventrikulären Sonde (Ausschluss von Patientinnen und Patienten mit Sonde am His-Bündel)</w:t>
            </w:r>
          </w:p>
        </w:tc>
        <w:tc>
          <w:tcPr>
            <w:tcW w:w="5987" w:type="dxa"/>
          </w:tcPr>
          <w:p w14:paraId="166C3482" w14:textId="77777777" w:rsidR="004F1D25" w:rsidRPr="00103FC4" w:rsidRDefault="004F1D25" w:rsidP="004F23F4">
            <w:pPr>
              <w:pStyle w:val="CodeOhneSilbentrennung"/>
              <w:rPr>
                <w:rFonts w:ascii="Barlow" w:hAnsi="Barlow"/>
              </w:rPr>
            </w:pPr>
            <w:r>
              <w:rPr>
                <w:rFonts w:ascii="Barlow" w:hAnsi="Barlow"/>
              </w:rPr>
              <w:t xml:space="preserve">(!is.na(ASONVEREIZ) | !is.na(ASONVEREIZN)) &amp; </w:t>
            </w:r>
            <w:r>
              <w:rPr>
                <w:rFonts w:ascii="Barlow" w:hAnsi="Barlow"/>
              </w:rPr>
              <w:br/>
              <w:t xml:space="preserve">ASONVEARTVO %in% c(1,2) &amp;  </w:t>
            </w:r>
            <w:r>
              <w:rPr>
                <w:rFonts w:ascii="Barlow" w:hAnsi="Barlow"/>
              </w:rPr>
              <w:br/>
              <w:t>HISBUENDEL %==% 0</w:t>
            </w:r>
          </w:p>
        </w:tc>
      </w:tr>
      <w:tr w:rsidR="004F23F4" w:rsidRPr="00743DF3" w14:paraId="6076275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4FA0118" w14:textId="77777777" w:rsidR="004F1D25" w:rsidRPr="00103FC4" w:rsidRDefault="004F1D25" w:rsidP="004F23F4">
            <w:pPr>
              <w:pStyle w:val="Tabellentext"/>
            </w:pPr>
            <w:r>
              <w:t>09/3: fn_Reizschwelle_implantierteVE1_le1_5V</w:t>
            </w:r>
          </w:p>
        </w:tc>
        <w:tc>
          <w:tcPr>
            <w:tcW w:w="949" w:type="dxa"/>
          </w:tcPr>
          <w:p w14:paraId="0608A860" w14:textId="77777777" w:rsidR="004F1D25" w:rsidRPr="00103FC4" w:rsidRDefault="004F1D25" w:rsidP="00506ECF">
            <w:pPr>
              <w:pStyle w:val="Tabellentext"/>
            </w:pPr>
            <w:r>
              <w:t>boolean</w:t>
            </w:r>
          </w:p>
        </w:tc>
        <w:tc>
          <w:tcPr>
            <w:tcW w:w="3828" w:type="dxa"/>
          </w:tcPr>
          <w:p w14:paraId="15301643" w14:textId="77777777" w:rsidR="004F1D25" w:rsidRPr="00103FC4" w:rsidRDefault="004F1D25" w:rsidP="004F23F4">
            <w:pPr>
              <w:pStyle w:val="Tabellentext"/>
            </w:pPr>
            <w:r>
              <w:t xml:space="preserve">Messwerte: Reizschwelle der implantierten rechtsventrikulären Sonde ist &gt; 0,0 V und ≤ </w:t>
            </w:r>
            <w:r>
              <w:lastRenderedPageBreak/>
              <w:t>1,5 V (Ausschluss von Patientinnen und Patienten mit Sonde am His-Bündel)</w:t>
            </w:r>
          </w:p>
        </w:tc>
        <w:tc>
          <w:tcPr>
            <w:tcW w:w="5987" w:type="dxa"/>
          </w:tcPr>
          <w:p w14:paraId="70D2C255" w14:textId="77777777" w:rsidR="004F1D25" w:rsidRPr="00103FC4" w:rsidRDefault="004F1D25" w:rsidP="004F23F4">
            <w:pPr>
              <w:pStyle w:val="CodeOhneSilbentrennung"/>
              <w:rPr>
                <w:rFonts w:ascii="Barlow" w:hAnsi="Barlow"/>
              </w:rPr>
            </w:pPr>
            <w:r>
              <w:rPr>
                <w:rFonts w:ascii="Barlow" w:hAnsi="Barlow"/>
              </w:rPr>
              <w:lastRenderedPageBreak/>
              <w:t xml:space="preserve">ASONVEREIZ %&gt;% 0.0 &amp; ASONVEREIZ %&lt;=% 1.5 &amp;  </w:t>
            </w:r>
            <w:r>
              <w:rPr>
                <w:rFonts w:ascii="Barlow" w:hAnsi="Barlow"/>
              </w:rPr>
              <w:br/>
              <w:t xml:space="preserve">ASONVEARTVO %in% c(1,2) &amp;   </w:t>
            </w:r>
            <w:r>
              <w:rPr>
                <w:rFonts w:ascii="Barlow" w:hAnsi="Barlow"/>
              </w:rPr>
              <w:br/>
              <w:t>HISBUENDEL %==% 0</w:t>
            </w:r>
          </w:p>
        </w:tc>
      </w:tr>
      <w:tr w:rsidR="004F23F4" w:rsidRPr="00743DF3" w14:paraId="6344547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D04D89" w14:textId="77777777" w:rsidR="004F1D25" w:rsidRPr="00103FC4" w:rsidRDefault="004F1D25" w:rsidP="004F23F4">
            <w:pPr>
              <w:pStyle w:val="Tabellentext"/>
            </w:pPr>
            <w:r>
              <w:t>09/3: fn_Reizschwelle_implantierteVO</w:t>
            </w:r>
          </w:p>
        </w:tc>
        <w:tc>
          <w:tcPr>
            <w:tcW w:w="949" w:type="dxa"/>
          </w:tcPr>
          <w:p w14:paraId="653B5031" w14:textId="77777777" w:rsidR="004F1D25" w:rsidRPr="00103FC4" w:rsidRDefault="004F1D25" w:rsidP="00506ECF">
            <w:pPr>
              <w:pStyle w:val="Tabellentext"/>
            </w:pPr>
            <w:r>
              <w:t>boolean</w:t>
            </w:r>
          </w:p>
        </w:tc>
        <w:tc>
          <w:tcPr>
            <w:tcW w:w="3828" w:type="dxa"/>
          </w:tcPr>
          <w:p w14:paraId="2F805652" w14:textId="77777777" w:rsidR="004F1D25" w:rsidRPr="00103FC4" w:rsidRDefault="004F1D25" w:rsidP="004F23F4">
            <w:pPr>
              <w:pStyle w:val="Tabellentext"/>
            </w:pPr>
            <w:r>
              <w:t>Messung: Reizschwelle der implantierten Vorhofsonde (Ausschluss von Patientinnen und Patienten mit Vorhofflimmern oder VDD-System)</w:t>
            </w:r>
          </w:p>
        </w:tc>
        <w:tc>
          <w:tcPr>
            <w:tcW w:w="5987" w:type="dxa"/>
          </w:tcPr>
          <w:p w14:paraId="697C5E8E" w14:textId="77777777" w:rsidR="004F1D25" w:rsidRPr="00103FC4" w:rsidRDefault="004F1D25" w:rsidP="004F23F4">
            <w:pPr>
              <w:pStyle w:val="CodeOhneSilbentrennung"/>
              <w:rPr>
                <w:rFonts w:ascii="Barlow" w:hAnsi="Barlow"/>
              </w:rPr>
            </w:pPr>
            <w:r>
              <w:rPr>
                <w:rFonts w:ascii="Barlow" w:hAnsi="Barlow"/>
              </w:rPr>
              <w:t xml:space="preserve">(!is.na(ASONVOREIZ) | ASONVOREIZN %==% 9) &amp; </w:t>
            </w:r>
            <w:r>
              <w:rPr>
                <w:rFonts w:ascii="Barlow" w:hAnsi="Barlow"/>
              </w:rPr>
              <w:br/>
              <w:t xml:space="preserve">ASONVOARTVO %in% c(1,2) &amp; </w:t>
            </w:r>
            <w:r>
              <w:rPr>
                <w:rFonts w:ascii="Barlow" w:hAnsi="Barlow"/>
              </w:rPr>
              <w:br/>
              <w:t>ASMSYSTEMPO %!=% 4 &amp; ASMSYSTEMPO %!=% 10</w:t>
            </w:r>
          </w:p>
        </w:tc>
      </w:tr>
      <w:tr w:rsidR="004F23F4" w:rsidRPr="00743DF3" w14:paraId="569D9AA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F691BC4" w14:textId="77777777" w:rsidR="004F1D25" w:rsidRPr="00103FC4" w:rsidRDefault="004F1D25" w:rsidP="004F23F4">
            <w:pPr>
              <w:pStyle w:val="Tabellentext"/>
            </w:pPr>
            <w:r>
              <w:t>09/3: fn_Reizschwelle_implantierteVO_le1_5V</w:t>
            </w:r>
          </w:p>
        </w:tc>
        <w:tc>
          <w:tcPr>
            <w:tcW w:w="949" w:type="dxa"/>
          </w:tcPr>
          <w:p w14:paraId="0E5B136F" w14:textId="77777777" w:rsidR="004F1D25" w:rsidRPr="00103FC4" w:rsidRDefault="004F1D25" w:rsidP="00506ECF">
            <w:pPr>
              <w:pStyle w:val="Tabellentext"/>
            </w:pPr>
            <w:r>
              <w:t>boolean</w:t>
            </w:r>
          </w:p>
        </w:tc>
        <w:tc>
          <w:tcPr>
            <w:tcW w:w="3828" w:type="dxa"/>
          </w:tcPr>
          <w:p w14:paraId="57054C02" w14:textId="77777777" w:rsidR="004F1D25" w:rsidRPr="00103FC4" w:rsidRDefault="004F1D25" w:rsidP="004F23F4">
            <w:pPr>
              <w:pStyle w:val="Tabellentext"/>
            </w:pPr>
            <w:r>
              <w:t>Messwerte: Reizschwelle der implantierten Vorhofsonde ist &gt; 0,0 V und ≤ 1,5 V (Ausschluss von Patientinnen und Patienten mit VDD-System)</w:t>
            </w:r>
          </w:p>
        </w:tc>
        <w:tc>
          <w:tcPr>
            <w:tcW w:w="5987" w:type="dxa"/>
          </w:tcPr>
          <w:p w14:paraId="0141DBE5" w14:textId="77777777" w:rsidR="004F1D25" w:rsidRPr="00103FC4" w:rsidRDefault="004F1D25" w:rsidP="004F23F4">
            <w:pPr>
              <w:pStyle w:val="CodeOhneSilbentrennung"/>
              <w:rPr>
                <w:rFonts w:ascii="Barlow" w:hAnsi="Barlow"/>
              </w:rPr>
            </w:pPr>
            <w:r>
              <w:rPr>
                <w:rFonts w:ascii="Barlow" w:hAnsi="Barlow"/>
              </w:rPr>
              <w:t xml:space="preserve">ASONVOREIZ %&gt;% 0.0 &amp; ASONVOREIZ %&lt;=% 1.5 &amp; </w:t>
            </w:r>
            <w:r>
              <w:rPr>
                <w:rFonts w:ascii="Barlow" w:hAnsi="Barlow"/>
              </w:rPr>
              <w:br/>
              <w:t xml:space="preserve">ASONVOARTVO %in% c(1,2) &amp; </w:t>
            </w:r>
            <w:r>
              <w:rPr>
                <w:rFonts w:ascii="Barlow" w:hAnsi="Barlow"/>
              </w:rPr>
              <w:br/>
              <w:t>ASMSYSTEMPO %!=% 4 &amp; ASMSYSTEMPO %!=% 10</w:t>
            </w:r>
          </w:p>
        </w:tc>
      </w:tr>
    </w:tbl>
    <w:p w14:paraId="77422CC4" w14:textId="77777777" w:rsidR="002B0F71" w:rsidRDefault="002B0F71">
      <w:pPr>
        <w:sectPr w:rsidR="002B0F71" w:rsidSect="00B43197">
          <w:headerReference w:type="default" r:id="rId77"/>
          <w:footerReference w:type="default" r:id="rId78"/>
          <w:pgSz w:w="16838" w:h="11906" w:orient="landscape" w:code="9"/>
          <w:pgMar w:top="1418" w:right="1134" w:bottom="1418" w:left="1134" w:header="567" w:footer="737" w:gutter="0"/>
          <w:cols w:space="708"/>
          <w:docGrid w:linePitch="360"/>
        </w:sectPr>
      </w:pPr>
    </w:p>
    <w:p w14:paraId="40BC406E" w14:textId="77777777" w:rsidR="004F1D25" w:rsidRPr="00ED483A" w:rsidRDefault="004F1D25" w:rsidP="00323071">
      <w:pPr>
        <w:pStyle w:val="berschrift1ohneGliederung"/>
        <w:rPr>
          <w:rFonts w:eastAsia="DengXian"/>
        </w:rPr>
      </w:pPr>
      <w:bookmarkStart w:id="49" w:name="_Toc145574780_38"/>
      <w:bookmarkStart w:id="50" w:name="_Toc230255048"/>
      <w:r w:rsidRPr="00ED483A">
        <w:rPr>
          <w:rFonts w:eastAsia="DengXian"/>
        </w:rPr>
        <w:lastRenderedPageBreak/>
        <w:t>Impressum</w:t>
      </w:r>
      <w:bookmarkEnd w:id="49"/>
      <w:bookmarkEnd w:id="50"/>
    </w:p>
    <w:p w14:paraId="1100A517" w14:textId="77777777" w:rsidR="004F1D25" w:rsidRPr="0075394A" w:rsidRDefault="004F1D25" w:rsidP="00323071">
      <w:pPr>
        <w:pStyle w:val="berschriftBerichtsinformationen"/>
      </w:pPr>
      <w:r w:rsidRPr="0075394A">
        <w:t>Herausgeber</w:t>
      </w:r>
    </w:p>
    <w:p w14:paraId="60CA10C3" w14:textId="77777777" w:rsidR="004F1D25" w:rsidRPr="00ED483A" w:rsidRDefault="004F1D25"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42F1E587" w14:textId="77777777" w:rsidR="004F1D25" w:rsidRPr="00ED483A" w:rsidRDefault="004F1D25" w:rsidP="00323071">
      <w:pPr>
        <w:pStyle w:val="Standardlinksbndig"/>
        <w:rPr>
          <w:lang w:val="nb-NO" w:eastAsia="zh-CN"/>
        </w:rPr>
      </w:pPr>
      <w:r w:rsidRPr="00ED483A">
        <w:rPr>
          <w:lang w:val="nb-NO" w:eastAsia="zh-CN"/>
        </w:rPr>
        <w:t>Telefon: (030) 58 58 26-0</w:t>
      </w:r>
    </w:p>
    <w:p w14:paraId="54FF39F8" w14:textId="41A8E8DF" w:rsidR="004F1D25" w:rsidRPr="00AF769A" w:rsidRDefault="004F1D25" w:rsidP="00323071">
      <w:pPr>
        <w:pStyle w:val="Standardlinksbndig"/>
      </w:pPr>
      <w:hyperlink r:id="rId79" w:history="1">
        <w:r w:rsidRPr="00AF769A">
          <w:rPr>
            <w:rStyle w:val="Hyperlink"/>
          </w:rPr>
          <w:t>info@iqtig.org</w:t>
        </w:r>
      </w:hyperlink>
      <w:r w:rsidRPr="00AF769A">
        <w:br/>
      </w:r>
      <w:hyperlink r:id="rId80" w:history="1">
        <w:r w:rsidRPr="00AF769A">
          <w:rPr>
            <w:rStyle w:val="Hyperlink"/>
          </w:rPr>
          <w:t>iqtig.org</w:t>
        </w:r>
      </w:hyperlink>
    </w:p>
    <w:p w14:paraId="5E5FB556" w14:textId="77777777" w:rsidR="00ED483A" w:rsidRPr="00323071" w:rsidRDefault="00ED483A" w:rsidP="00323071"/>
    <w:sectPr w:rsidR="00ED483A" w:rsidRPr="00323071" w:rsidSect="00BE0C66">
      <w:headerReference w:type="default" r:id="rId81"/>
      <w:footerReference w:type="default" r:id="rId82"/>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201F" w14:textId="77777777" w:rsidR="000E302A" w:rsidRDefault="000E302A" w:rsidP="00C13AD2">
      <w:r>
        <w:separator/>
      </w:r>
    </w:p>
  </w:endnote>
  <w:endnote w:type="continuationSeparator" w:id="0">
    <w:p w14:paraId="28865E88"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4C17"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4F1D25">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F2148"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0678"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D5801"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6FFA2"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4D5A"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DB00"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0C6EE"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AFD21"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6680"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3D66"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DD65" w14:textId="77777777" w:rsidR="004F1D25" w:rsidRPr="00716F60" w:rsidRDefault="004F1D25">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90DB5"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C3127"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4FB8"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66A1A"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C27E4"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395F"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16CBD"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AA50E"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9DF9B"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88B7A"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6ADC"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F2CF2" w14:textId="77777777" w:rsidR="004F1D25" w:rsidRPr="00B0467B" w:rsidRDefault="004F1D25">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81AD1" w14:textId="77777777" w:rsidR="004F1D25" w:rsidRPr="00B73FBD" w:rsidRDefault="004F1D25"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12A1" w14:textId="77777777" w:rsidR="004F1D25" w:rsidRPr="00B73FBD" w:rsidRDefault="004F1D25"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3DC9" w14:textId="77777777" w:rsidR="004F1D25" w:rsidRPr="00E55889" w:rsidRDefault="004F1D25"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E4579" w14:textId="77777777" w:rsidR="004F1D25" w:rsidRPr="00471D87" w:rsidRDefault="004F1D25">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150F7" w14:textId="77777777" w:rsidR="004F1D25" w:rsidRPr="00103FC4" w:rsidRDefault="004F1D25">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3D1B8" w14:textId="77777777" w:rsidR="004F1D25" w:rsidRDefault="004F1D25"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90F4"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FAB9"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FEBD" w14:textId="77777777" w:rsidR="004F1D25" w:rsidRPr="00AE2CB4" w:rsidRDefault="004F1D25"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D54DD"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4D3A9" w14:textId="77777777" w:rsidR="004F1D25" w:rsidRPr="00BE2195" w:rsidRDefault="004F1D25">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FFF8" w14:textId="77777777" w:rsidR="004F1D25" w:rsidRPr="00091E43" w:rsidRDefault="004F1D25">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258C7" w14:textId="77777777" w:rsidR="000E302A" w:rsidRPr="00A25E51" w:rsidRDefault="000E302A" w:rsidP="00584AC1">
      <w:pPr>
        <w:pStyle w:val="Funotentext"/>
        <w:rPr>
          <w:rStyle w:val="FunotentextZchn"/>
        </w:rPr>
      </w:pPr>
      <w:r>
        <w:separator/>
      </w:r>
    </w:p>
  </w:footnote>
  <w:footnote w:type="continuationSeparator" w:id="0">
    <w:p w14:paraId="6F1A111B"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6BD9"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C991EB9" w14:textId="77777777" w:rsidR="00AE6908" w:rsidRPr="0094066E" w:rsidRDefault="00AE6908" w:rsidP="00AE6908">
    <w:pPr>
      <w:pStyle w:val="Kopfzeile"/>
      <w:rPr>
        <w:szCs w:val="19"/>
      </w:rPr>
    </w:pPr>
    <w:r>
      <w:rPr>
        <w:szCs w:val="19"/>
      </w:rPr>
      <w:t>HSMDEF-HSM-IMPL</w:t>
    </w:r>
    <w:r w:rsidRPr="0094066E">
      <w:rPr>
        <w:szCs w:val="19"/>
      </w:rPr>
      <w:t xml:space="preserve"> - </w:t>
    </w:r>
    <w:r>
      <w:rPr>
        <w:szCs w:val="19"/>
      </w:rPr>
      <w:t>Herzschrittmacher-Implantation</w:t>
    </w:r>
  </w:p>
  <w:p w14:paraId="493C9691" w14:textId="1E52B5BC"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4F1D25">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3705"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2A7BEE"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16E12D62" w14:textId="77777777" w:rsidR="004F1D25" w:rsidRPr="00091E43" w:rsidRDefault="004F1D25">
    <w:pPr>
      <w:pStyle w:val="Kopfzeile"/>
      <w:rPr>
        <w:szCs w:val="19"/>
      </w:rPr>
    </w:pPr>
    <w:r>
      <w:rPr>
        <w:szCs w:val="19"/>
      </w:rPr>
      <w:t>ID: 54143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0B56A"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14C59AF"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69194E90" w14:textId="77777777" w:rsidR="004F1D25" w:rsidRPr="00BE2195" w:rsidRDefault="004F1D25">
    <w:pPr>
      <w:pStyle w:val="Kopfzeile"/>
      <w:rPr>
        <w:rFonts w:cs="Calibri"/>
        <w:szCs w:val="19"/>
      </w:rPr>
    </w:pPr>
    <w:r>
      <w:rPr>
        <w:szCs w:val="19"/>
      </w:rPr>
      <w:t>ID: 54143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83E34"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B673B71"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62601CC4" w14:textId="77777777" w:rsidR="004F1D25" w:rsidRPr="00AE2CB4" w:rsidRDefault="004F1D25">
    <w:pPr>
      <w:pStyle w:val="Kopfzeile"/>
      <w:rPr>
        <w:szCs w:val="19"/>
      </w:rPr>
    </w:pPr>
    <w:r>
      <w:rPr>
        <w:szCs w:val="19"/>
      </w:rPr>
      <w:t>ID: 52305</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E2044"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9D886F4"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22BE059A" w14:textId="77777777" w:rsidR="004F1D25" w:rsidRPr="00091E43" w:rsidRDefault="004F1D25">
    <w:pPr>
      <w:pStyle w:val="Kopfzeile"/>
      <w:rPr>
        <w:szCs w:val="19"/>
      </w:rPr>
    </w:pPr>
    <w:r>
      <w:rPr>
        <w:szCs w:val="19"/>
      </w:rPr>
      <w:t>ID: 52305</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EA700"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9898058"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1B0D858A" w14:textId="77777777" w:rsidR="004F1D25" w:rsidRPr="00BE2195" w:rsidRDefault="004F1D25">
    <w:pPr>
      <w:pStyle w:val="Kopfzeile"/>
      <w:rPr>
        <w:rFonts w:cs="Calibri"/>
        <w:szCs w:val="19"/>
      </w:rPr>
    </w:pPr>
    <w:r>
      <w:rPr>
        <w:szCs w:val="19"/>
      </w:rPr>
      <w:t>ID: 52305</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425A9"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505A81F"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750FA465" w14:textId="77777777" w:rsidR="004F1D25" w:rsidRPr="00AE2CB4" w:rsidRDefault="004F1D25">
    <w:pPr>
      <w:pStyle w:val="Kopfzeile"/>
      <w:rPr>
        <w:szCs w:val="19"/>
      </w:rPr>
    </w:pPr>
    <w:r>
      <w:rPr>
        <w:szCs w:val="19"/>
      </w:rPr>
      <w:t>Gruppe: Peri- bzw. postoperative Komplikationen während des stationären Aufenthalts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7EC71"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4A69933"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264FED74" w14:textId="77777777" w:rsidR="004F1D25" w:rsidRPr="00091E43" w:rsidRDefault="004F1D25">
    <w:pPr>
      <w:pStyle w:val="Kopfzeile"/>
      <w:rPr>
        <w:szCs w:val="19"/>
      </w:rPr>
    </w:pPr>
    <w:r>
      <w:rPr>
        <w:szCs w:val="19"/>
      </w:rPr>
      <w:t>ID: 101801</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3FBA"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17AAC72"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A365E38" w14:textId="77777777" w:rsidR="004F1D25" w:rsidRPr="00BE2195" w:rsidRDefault="004F1D25">
    <w:pPr>
      <w:pStyle w:val="Kopfzeile"/>
      <w:rPr>
        <w:rFonts w:cs="Calibri"/>
        <w:szCs w:val="19"/>
      </w:rPr>
    </w:pPr>
    <w:r>
      <w:rPr>
        <w:szCs w:val="19"/>
      </w:rPr>
      <w:t>ID: 101801</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6BAA4"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DA2DAA1"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0BAA1D0C" w14:textId="77777777" w:rsidR="004F1D25" w:rsidRPr="00091E43" w:rsidRDefault="004F1D25">
    <w:pPr>
      <w:pStyle w:val="Kopfzeile"/>
      <w:rPr>
        <w:szCs w:val="19"/>
      </w:rPr>
    </w:pPr>
    <w:r>
      <w:rPr>
        <w:szCs w:val="19"/>
      </w:rPr>
      <w:t>ID: 52311</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AC00"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0F5DDB"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76907CF0" w14:textId="77777777" w:rsidR="004F1D25" w:rsidRPr="00BE2195" w:rsidRDefault="004F1D25">
    <w:pPr>
      <w:pStyle w:val="Kopfzeile"/>
      <w:rPr>
        <w:rFonts w:cs="Calibri"/>
        <w:szCs w:val="19"/>
      </w:rPr>
    </w:pPr>
    <w:r>
      <w:rPr>
        <w:szCs w:val="19"/>
      </w:rPr>
      <w:t>ID: 52311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EBD15"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84809"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7706AC4"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2EBCD7D1" w14:textId="77777777" w:rsidR="004F1D25" w:rsidRPr="00091E43" w:rsidRDefault="004F1D25">
    <w:pPr>
      <w:pStyle w:val="Kopfzeile"/>
      <w:rPr>
        <w:szCs w:val="19"/>
      </w:rPr>
    </w:pPr>
    <w:r>
      <w:rPr>
        <w:szCs w:val="19"/>
      </w:rPr>
      <w:t>ID: 101802</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CD94"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7F065A1"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6C77BA89" w14:textId="77777777" w:rsidR="004F1D25" w:rsidRPr="00BE2195" w:rsidRDefault="004F1D25">
    <w:pPr>
      <w:pStyle w:val="Kopfzeile"/>
      <w:rPr>
        <w:rFonts w:cs="Calibri"/>
        <w:szCs w:val="19"/>
      </w:rPr>
    </w:pPr>
    <w:r>
      <w:rPr>
        <w:szCs w:val="19"/>
      </w:rPr>
      <w:t>ID: 101802</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72C12"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D729FFB"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11703A53" w14:textId="77777777" w:rsidR="004F1D25" w:rsidRPr="00AE2CB4" w:rsidRDefault="004F1D25">
    <w:pPr>
      <w:pStyle w:val="Kopfzeile"/>
      <w:rPr>
        <w:szCs w:val="19"/>
      </w:rPr>
    </w:pPr>
    <w:r>
      <w:rPr>
        <w:szCs w:val="19"/>
      </w:rPr>
      <w:t>ID: 51191</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7512"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48B2031"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685EAA86" w14:textId="77777777" w:rsidR="004F1D25" w:rsidRPr="00091E43" w:rsidRDefault="004F1D25">
    <w:pPr>
      <w:pStyle w:val="Kopfzeile"/>
      <w:rPr>
        <w:szCs w:val="19"/>
      </w:rPr>
    </w:pPr>
    <w:r>
      <w:rPr>
        <w:szCs w:val="19"/>
      </w:rPr>
      <w:t>ID: 51191</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4AF9"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0C0CAC"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094EF0A3" w14:textId="77777777" w:rsidR="004F1D25" w:rsidRPr="00BE2195" w:rsidRDefault="004F1D25">
    <w:pPr>
      <w:pStyle w:val="Kopfzeile"/>
      <w:rPr>
        <w:rFonts w:cs="Calibri"/>
        <w:szCs w:val="19"/>
      </w:rPr>
    </w:pPr>
    <w:r>
      <w:rPr>
        <w:szCs w:val="19"/>
      </w:rPr>
      <w:t>ID: 51191</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75E5"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1E1BC70"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7C070467" w14:textId="77777777" w:rsidR="004F1D25" w:rsidRPr="00AE2CB4" w:rsidRDefault="004F1D25">
    <w:pPr>
      <w:pStyle w:val="Kopfzeile"/>
      <w:rPr>
        <w:szCs w:val="19"/>
      </w:rPr>
    </w:pPr>
    <w:r>
      <w:rPr>
        <w:szCs w:val="19"/>
      </w:rPr>
      <w:t>ID: 2194</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DBDC0"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C45643D"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1D234ACF" w14:textId="77777777" w:rsidR="004F1D25" w:rsidRPr="00091E43" w:rsidRDefault="004F1D25">
    <w:pPr>
      <w:pStyle w:val="Kopfzeile"/>
      <w:rPr>
        <w:szCs w:val="19"/>
      </w:rPr>
    </w:pPr>
    <w:r>
      <w:rPr>
        <w:szCs w:val="19"/>
      </w:rPr>
      <w:t>ID: 2194</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A5D25"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B3431E0"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C6A4B9F" w14:textId="77777777" w:rsidR="004F1D25" w:rsidRPr="00BE2195" w:rsidRDefault="004F1D25">
    <w:pPr>
      <w:pStyle w:val="Kopfzeile"/>
      <w:rPr>
        <w:rFonts w:cs="Calibri"/>
        <w:szCs w:val="19"/>
      </w:rPr>
    </w:pPr>
    <w:r>
      <w:rPr>
        <w:szCs w:val="19"/>
      </w:rPr>
      <w:t>ID: 2194</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392C"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8D214D7"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5E765D5C" w14:textId="77777777" w:rsidR="004F1D25" w:rsidRPr="00AE2CB4" w:rsidRDefault="004F1D25">
    <w:pPr>
      <w:pStyle w:val="Kopfzeile"/>
      <w:rPr>
        <w:szCs w:val="19"/>
      </w:rPr>
    </w:pPr>
    <w:r>
      <w:rPr>
        <w:szCs w:val="19"/>
      </w:rPr>
      <w:t>ID: 2195</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820CC"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40F1DC9"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22F65C2C" w14:textId="77777777" w:rsidR="004F1D25" w:rsidRPr="00091E43" w:rsidRDefault="004F1D25">
    <w:pPr>
      <w:pStyle w:val="Kopfzeile"/>
      <w:rPr>
        <w:szCs w:val="19"/>
      </w:rPr>
    </w:pPr>
    <w:r>
      <w:rPr>
        <w:szCs w:val="19"/>
      </w:rPr>
      <w:t>ID: 2195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69A2F" w14:textId="77777777" w:rsidR="004F1D25" w:rsidRPr="00716F60" w:rsidRDefault="004F1D25"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7875B33F" w14:textId="77777777" w:rsidR="004F1D25" w:rsidRPr="00716F60" w:rsidRDefault="004F1D25" w:rsidP="00564AC5">
    <w:pPr>
      <w:pStyle w:val="Kopfzeile"/>
      <w:rPr>
        <w:szCs w:val="19"/>
      </w:rPr>
    </w:pPr>
    <w:r>
      <w:rPr>
        <w:szCs w:val="19"/>
      </w:rPr>
      <w:t>HSMDEF-HSM-IMPL</w:t>
    </w:r>
    <w:r w:rsidRPr="00716F60">
      <w:rPr>
        <w:szCs w:val="19"/>
      </w:rPr>
      <w:t xml:space="preserve"> - </w:t>
    </w:r>
    <w:r>
      <w:rPr>
        <w:szCs w:val="19"/>
      </w:rPr>
      <w:t>Herzschrittmacher-Implantation</w:t>
    </w:r>
  </w:p>
  <w:p w14:paraId="566A5E3D" w14:textId="77777777" w:rsidR="004F1D25" w:rsidRPr="00716F60" w:rsidRDefault="004F1D25"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CACB4"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18A47BD"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50EEE90A" w14:textId="77777777" w:rsidR="004F1D25" w:rsidRPr="00BE2195" w:rsidRDefault="004F1D25">
    <w:pPr>
      <w:pStyle w:val="Kopfzeile"/>
      <w:rPr>
        <w:rFonts w:cs="Calibri"/>
        <w:szCs w:val="19"/>
      </w:rPr>
    </w:pPr>
    <w:r>
      <w:rPr>
        <w:szCs w:val="19"/>
      </w:rPr>
      <w:t>ID: 2195</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7FFC" w14:textId="77777777" w:rsidR="004F1D25" w:rsidRPr="00B0467B" w:rsidRDefault="004F1D25"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6C40A58F" w14:textId="77777777" w:rsidR="004F1D25" w:rsidRDefault="004F1D25">
    <w:pPr>
      <w:pStyle w:val="Kopfzeile"/>
      <w:rPr>
        <w:szCs w:val="19"/>
      </w:rPr>
    </w:pPr>
    <w:r>
      <w:rPr>
        <w:szCs w:val="19"/>
      </w:rPr>
      <w:t>HSMDEF-HSM-IMPL</w:t>
    </w:r>
    <w:r w:rsidRPr="00B0467B">
      <w:rPr>
        <w:szCs w:val="19"/>
      </w:rPr>
      <w:t xml:space="preserve"> - </w:t>
    </w:r>
    <w:r>
      <w:rPr>
        <w:szCs w:val="19"/>
      </w:rPr>
      <w:t>Herzschrittmacher-Implantation</w:t>
    </w:r>
  </w:p>
  <w:p w14:paraId="071C55F0" w14:textId="77777777" w:rsidR="004F1D25" w:rsidRPr="00B0467B" w:rsidRDefault="004F1D25">
    <w:pPr>
      <w:pStyle w:val="Kopfzeile"/>
      <w:rPr>
        <w:szCs w:val="19"/>
      </w:rPr>
    </w:pPr>
    <w:r>
      <w:rPr>
        <w:szCs w:val="19"/>
      </w:rPr>
      <w:t>Literatur</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F3427" w14:textId="77777777" w:rsidR="004F1D25" w:rsidRPr="00B73FBD" w:rsidRDefault="004F1D25"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12E08A9F" w14:textId="77777777" w:rsidR="004F1D25" w:rsidRPr="00B73FBD" w:rsidRDefault="004F1D25" w:rsidP="00130B47">
    <w:pPr>
      <w:pStyle w:val="Kopfzeile"/>
      <w:rPr>
        <w:szCs w:val="19"/>
      </w:rPr>
    </w:pPr>
    <w:r>
      <w:rPr>
        <w:szCs w:val="19"/>
      </w:rPr>
      <w:t>HSMDEF-HSM-IMPL</w:t>
    </w:r>
    <w:r w:rsidRPr="00B73FBD">
      <w:rPr>
        <w:szCs w:val="19"/>
      </w:rPr>
      <w:t xml:space="preserve"> - </w:t>
    </w:r>
    <w:r>
      <w:rPr>
        <w:szCs w:val="19"/>
      </w:rPr>
      <w:t>Herzschrittmacher-Implantation</w:t>
    </w:r>
  </w:p>
  <w:p w14:paraId="4B32B00E" w14:textId="77777777" w:rsidR="004F1D25" w:rsidRPr="00B73FBD" w:rsidRDefault="004F1D25">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9327" w14:textId="77777777" w:rsidR="004F1D25" w:rsidRPr="00B73FBD" w:rsidRDefault="004F1D25"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705E16D5" w14:textId="77777777" w:rsidR="004F1D25" w:rsidRPr="00B73FBD" w:rsidRDefault="004F1D25" w:rsidP="00130B47">
    <w:pPr>
      <w:pStyle w:val="Kopfzeile"/>
      <w:rPr>
        <w:szCs w:val="19"/>
      </w:rPr>
    </w:pPr>
    <w:r>
      <w:rPr>
        <w:szCs w:val="19"/>
      </w:rPr>
      <w:t>HSMDEF-HSM-IMPL</w:t>
    </w:r>
    <w:r w:rsidRPr="00B73FBD">
      <w:rPr>
        <w:szCs w:val="19"/>
      </w:rPr>
      <w:t xml:space="preserve"> - </w:t>
    </w:r>
    <w:r>
      <w:rPr>
        <w:szCs w:val="19"/>
      </w:rPr>
      <w:t>Herzschrittmacher-Implantation</w:t>
    </w:r>
  </w:p>
  <w:p w14:paraId="649ED726" w14:textId="77777777" w:rsidR="004F1D25" w:rsidRPr="00B73FBD" w:rsidRDefault="004F1D25">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94FC6" w14:textId="77777777" w:rsidR="004F1D25" w:rsidRPr="00E55889" w:rsidRDefault="004F1D25"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44A62C55" w14:textId="77777777" w:rsidR="004F1D25" w:rsidRPr="00E55889" w:rsidRDefault="004F1D25" w:rsidP="00130B47">
    <w:pPr>
      <w:pStyle w:val="Kopfzeile"/>
      <w:rPr>
        <w:szCs w:val="19"/>
      </w:rPr>
    </w:pPr>
    <w:r>
      <w:rPr>
        <w:szCs w:val="19"/>
      </w:rPr>
      <w:t>HSMDEF-HSM-IMPL</w:t>
    </w:r>
    <w:r w:rsidRPr="00E55889">
      <w:rPr>
        <w:szCs w:val="19"/>
      </w:rPr>
      <w:t xml:space="preserve"> - </w:t>
    </w:r>
    <w:r>
      <w:rPr>
        <w:szCs w:val="19"/>
      </w:rPr>
      <w:t>Herzschrittmacher-Implantation</w:t>
    </w:r>
  </w:p>
  <w:p w14:paraId="35FF84B5" w14:textId="77777777" w:rsidR="004F1D25" w:rsidRPr="00E55889" w:rsidRDefault="004F1D25">
    <w:pPr>
      <w:pStyle w:val="Kopfzeile"/>
      <w:rPr>
        <w:szCs w:val="19"/>
      </w:rPr>
    </w:pPr>
    <w:r w:rsidRPr="00E55889">
      <w:rPr>
        <w:szCs w:val="19"/>
      </w:rPr>
      <w:t xml:space="preserve">Anhang </w:t>
    </w:r>
    <w:r w:rsidRPr="00E55889">
      <w:rPr>
        <w:szCs w:val="19"/>
      </w:rPr>
      <w:t>I</w:t>
    </w:r>
    <w:r w:rsidRPr="00E55889">
      <w:rPr>
        <w:szCs w:val="19"/>
      </w:rPr>
      <w:t>I: Listen</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CCFE" w14:textId="77777777" w:rsidR="004F1D25" w:rsidRPr="00471D87" w:rsidRDefault="004F1D25"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1915E9B8" w14:textId="77777777" w:rsidR="004F1D25" w:rsidRPr="00471D87" w:rsidRDefault="004F1D25" w:rsidP="003911F9">
    <w:pPr>
      <w:pStyle w:val="Kopfzeile"/>
      <w:rPr>
        <w:szCs w:val="19"/>
      </w:rPr>
    </w:pPr>
    <w:r>
      <w:rPr>
        <w:szCs w:val="19"/>
      </w:rPr>
      <w:t>HSMDEF-HSM-IMPL</w:t>
    </w:r>
    <w:r w:rsidRPr="00471D87">
      <w:rPr>
        <w:szCs w:val="19"/>
      </w:rPr>
      <w:t xml:space="preserve"> - </w:t>
    </w:r>
    <w:r>
      <w:rPr>
        <w:szCs w:val="19"/>
      </w:rPr>
      <w:t>Herzschrittmacher-Implantation</w:t>
    </w:r>
  </w:p>
  <w:p w14:paraId="78B3E938" w14:textId="77777777" w:rsidR="004F1D25" w:rsidRPr="00471D87" w:rsidRDefault="004F1D25"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AB017" w14:textId="77777777" w:rsidR="004F1D25" w:rsidRPr="00103FC4" w:rsidRDefault="004F1D25" w:rsidP="00491DF3">
    <w:pPr>
      <w:pStyle w:val="Kopfzeile"/>
    </w:pPr>
    <w:r>
      <w:t>Endgültige Rechenregeln für das Auswertungsjahr 2026</w:t>
    </w:r>
    <w:r w:rsidRPr="00103FC4">
      <w:t xml:space="preserve"> nach </w:t>
    </w:r>
    <w:r>
      <w:t>DeQS-RL</w:t>
    </w:r>
  </w:p>
  <w:p w14:paraId="1BE256F2" w14:textId="77777777" w:rsidR="004F1D25" w:rsidRPr="00103FC4" w:rsidRDefault="004F1D25" w:rsidP="00491DF3">
    <w:pPr>
      <w:pStyle w:val="Kopfzeile"/>
    </w:pPr>
    <w:r>
      <w:t>HSMDEF-HSM-IMPL</w:t>
    </w:r>
    <w:r w:rsidRPr="00103FC4">
      <w:t xml:space="preserve"> - </w:t>
    </w:r>
    <w:r>
      <w:t>Herzschrittmacher-Implantation</w:t>
    </w:r>
  </w:p>
  <w:p w14:paraId="552E4DAA" w14:textId="77777777" w:rsidR="004F1D25" w:rsidRPr="00103FC4" w:rsidRDefault="004F1D25" w:rsidP="003050C2">
    <w:pPr>
      <w:pStyle w:val="Kopfzeile"/>
      <w:tabs>
        <w:tab w:val="left" w:pos="1941"/>
      </w:tabs>
    </w:pPr>
    <w:r w:rsidRPr="00103FC4">
      <w:t>Anhang IV</w:t>
    </w:r>
    <w:r w:rsidRPr="00103FC4">
      <w:t>: Funktionen</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94C3" w14:textId="77777777" w:rsidR="004F1D25" w:rsidRPr="0094066E" w:rsidRDefault="004F1D25" w:rsidP="00323071">
    <w:pPr>
      <w:pStyle w:val="Kopfzeile"/>
      <w:rPr>
        <w:szCs w:val="19"/>
      </w:rPr>
    </w:pPr>
    <w:bookmarkStart w:id="51" w:name="_Toc434422381"/>
    <w:bookmarkStart w:id="52" w:name="_Toc434422376"/>
    <w:bookmarkEnd w:id="51"/>
    <w:bookmarkEnd w:id="52"/>
    <w:r>
      <w:rPr>
        <w:szCs w:val="19"/>
      </w:rPr>
      <w:t>Endgültige Rechenregeln für das Auswertungsjahr 2026</w:t>
    </w:r>
    <w:r w:rsidRPr="0094066E">
      <w:rPr>
        <w:szCs w:val="19"/>
      </w:rPr>
      <w:t xml:space="preserve"> nach </w:t>
    </w:r>
    <w:r>
      <w:rPr>
        <w:szCs w:val="19"/>
      </w:rPr>
      <w:t>DeQS-RL</w:t>
    </w:r>
  </w:p>
  <w:p w14:paraId="6603EA29" w14:textId="77777777" w:rsidR="004F1D25" w:rsidRPr="0094066E" w:rsidRDefault="004F1D25" w:rsidP="00323071">
    <w:pPr>
      <w:pStyle w:val="Kopfzeile"/>
      <w:rPr>
        <w:szCs w:val="19"/>
      </w:rPr>
    </w:pPr>
    <w:r>
      <w:rPr>
        <w:szCs w:val="19"/>
      </w:rPr>
      <w:t>HSMDEF-HSM-IMPL</w:t>
    </w:r>
    <w:r w:rsidRPr="0094066E">
      <w:rPr>
        <w:szCs w:val="19"/>
      </w:rPr>
      <w:t xml:space="preserve"> - </w:t>
    </w:r>
    <w:r>
      <w:rPr>
        <w:szCs w:val="19"/>
      </w:rPr>
      <w:t>Herzschrittmacher-Implantation</w:t>
    </w:r>
  </w:p>
  <w:p w14:paraId="3F3B0142" w14:textId="060B7312" w:rsidR="004F1D25" w:rsidRPr="0014623E" w:rsidRDefault="004F1D25"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7FC94"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0318A51"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07940305" w14:textId="77777777" w:rsidR="004F1D25" w:rsidRPr="00AE2CB4" w:rsidRDefault="004F1D25">
    <w:pPr>
      <w:pStyle w:val="Kopfzeile"/>
      <w:rPr>
        <w:szCs w:val="19"/>
      </w:rPr>
    </w:pPr>
    <w:r>
      <w:rPr>
        <w:szCs w:val="19"/>
      </w:rPr>
      <w:t>ID: 101803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90EC"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D8A846E"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16072982" w14:textId="77777777" w:rsidR="004F1D25" w:rsidRPr="00091E43" w:rsidRDefault="004F1D25">
    <w:pPr>
      <w:pStyle w:val="Kopfzeile"/>
      <w:rPr>
        <w:szCs w:val="19"/>
      </w:rPr>
    </w:pPr>
    <w:r>
      <w:rPr>
        <w:szCs w:val="19"/>
      </w:rPr>
      <w:t>ID: 101803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7219"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7C0EFB"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857B496" w14:textId="77777777" w:rsidR="004F1D25" w:rsidRPr="00BE2195" w:rsidRDefault="004F1D25">
    <w:pPr>
      <w:pStyle w:val="Kopfzeile"/>
      <w:rPr>
        <w:rFonts w:cs="Calibri"/>
        <w:szCs w:val="19"/>
      </w:rPr>
    </w:pPr>
    <w:r>
      <w:rPr>
        <w:szCs w:val="19"/>
      </w:rPr>
      <w:t>ID: 101803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45DB5" w14:textId="77777777" w:rsidR="004F1D25" w:rsidRPr="00AE2CB4" w:rsidRDefault="004F1D25"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B9BA166" w14:textId="77777777" w:rsidR="004F1D25" w:rsidRPr="00AE2CB4" w:rsidRDefault="004F1D25" w:rsidP="009546F6">
    <w:pPr>
      <w:pStyle w:val="Kopfzeile"/>
      <w:rPr>
        <w:szCs w:val="19"/>
      </w:rPr>
    </w:pPr>
    <w:r>
      <w:rPr>
        <w:szCs w:val="19"/>
      </w:rPr>
      <w:t>HSMDEF-HSM-IMPL</w:t>
    </w:r>
    <w:r w:rsidRPr="00AE2CB4">
      <w:rPr>
        <w:szCs w:val="19"/>
      </w:rPr>
      <w:t xml:space="preserve"> - </w:t>
    </w:r>
    <w:r>
      <w:rPr>
        <w:szCs w:val="19"/>
      </w:rPr>
      <w:t>Herzschrittmacher-Implantation</w:t>
    </w:r>
  </w:p>
  <w:p w14:paraId="5C8BAC2E" w14:textId="77777777" w:rsidR="004F1D25" w:rsidRPr="00AE2CB4" w:rsidRDefault="004F1D25">
    <w:pPr>
      <w:pStyle w:val="Kopfzeile"/>
      <w:rPr>
        <w:szCs w:val="19"/>
      </w:rPr>
    </w:pPr>
    <w:r>
      <w:rPr>
        <w:szCs w:val="19"/>
      </w:rPr>
      <w:t>Gruppe: Leitlinienkonforme Systemwahl bei bradykarden Herzrhythmusstörungen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3D41F" w14:textId="77777777" w:rsidR="004F1D25" w:rsidRPr="00091E43" w:rsidRDefault="004F1D25"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67D4E6D" w14:textId="77777777" w:rsidR="004F1D25" w:rsidRPr="00091E43" w:rsidRDefault="004F1D25" w:rsidP="00D163B8">
    <w:pPr>
      <w:pStyle w:val="Kopfzeile"/>
      <w:rPr>
        <w:szCs w:val="19"/>
      </w:rPr>
    </w:pPr>
    <w:r>
      <w:rPr>
        <w:szCs w:val="19"/>
      </w:rPr>
      <w:t>HSMDEF-HSM-IMPL</w:t>
    </w:r>
    <w:r w:rsidRPr="00091E43">
      <w:rPr>
        <w:szCs w:val="19"/>
      </w:rPr>
      <w:t xml:space="preserve"> - </w:t>
    </w:r>
    <w:r>
      <w:rPr>
        <w:szCs w:val="19"/>
      </w:rPr>
      <w:t>Herzschrittmacher-Implantation</w:t>
    </w:r>
  </w:p>
  <w:p w14:paraId="0036890A" w14:textId="77777777" w:rsidR="004F1D25" w:rsidRPr="00091E43" w:rsidRDefault="004F1D25">
    <w:pPr>
      <w:pStyle w:val="Kopfzeile"/>
      <w:rPr>
        <w:szCs w:val="19"/>
      </w:rPr>
    </w:pPr>
    <w:r>
      <w:rPr>
        <w:szCs w:val="19"/>
      </w:rPr>
      <w:t>ID: 54140</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C644" w14:textId="77777777" w:rsidR="004F1D25" w:rsidRPr="00BE2195" w:rsidRDefault="004F1D25"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6D1FA7D" w14:textId="77777777" w:rsidR="004F1D25" w:rsidRPr="00BE2195" w:rsidRDefault="004F1D25"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70837ACE" w14:textId="77777777" w:rsidR="004F1D25" w:rsidRPr="00BE2195" w:rsidRDefault="004F1D25">
    <w:pPr>
      <w:pStyle w:val="Kopfzeile"/>
      <w:rPr>
        <w:rFonts w:cs="Calibri"/>
        <w:szCs w:val="19"/>
      </w:rPr>
    </w:pPr>
    <w:r>
      <w:rPr>
        <w:szCs w:val="19"/>
      </w:rPr>
      <w:t>ID: 54140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25CF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27177"/>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42D92"/>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433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 w15:restartNumberingAfterBreak="0">
    <w:nsid w:val="0004504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 w15:restartNumberingAfterBreak="0">
    <w:nsid w:val="00049C0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 w15:restartNumberingAfterBreak="0">
    <w:nsid w:val="0005EE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0006521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 w15:restartNumberingAfterBreak="0">
    <w:nsid w:val="00066802"/>
    <w:multiLevelType w:val="singleLevel"/>
    <w:tmpl w:val="5C5CA07E"/>
    <w:lvl w:ilvl="0">
      <w:start w:val="1"/>
      <w:numFmt w:val="decimal"/>
      <w:lvlText w:val="%1."/>
      <w:lvlJc w:val="left"/>
      <w:pPr>
        <w:tabs>
          <w:tab w:val="num" w:pos="926"/>
        </w:tabs>
        <w:ind w:left="926" w:hanging="360"/>
      </w:pPr>
    </w:lvl>
  </w:abstractNum>
  <w:abstractNum w:abstractNumId="19" w15:restartNumberingAfterBreak="0">
    <w:nsid w:val="00068DD5"/>
    <w:multiLevelType w:val="singleLevel"/>
    <w:tmpl w:val="5C5CA07E"/>
    <w:lvl w:ilvl="0">
      <w:start w:val="1"/>
      <w:numFmt w:val="decimal"/>
      <w:lvlText w:val="%1."/>
      <w:lvlJc w:val="left"/>
      <w:pPr>
        <w:tabs>
          <w:tab w:val="num" w:pos="926"/>
        </w:tabs>
        <w:ind w:left="926" w:hanging="360"/>
      </w:pPr>
    </w:lvl>
  </w:abstractNum>
  <w:abstractNum w:abstractNumId="20" w15:restartNumberingAfterBreak="0">
    <w:nsid w:val="0006907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 w15:restartNumberingAfterBreak="0">
    <w:nsid w:val="0006A9C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 w15:restartNumberingAfterBreak="0">
    <w:nsid w:val="0007164A"/>
    <w:multiLevelType w:val="singleLevel"/>
    <w:tmpl w:val="DBC0D8D2"/>
    <w:lvl w:ilvl="0">
      <w:start w:val="1"/>
      <w:numFmt w:val="decimal"/>
      <w:lvlText w:val="%1."/>
      <w:lvlJc w:val="left"/>
      <w:pPr>
        <w:tabs>
          <w:tab w:val="num" w:pos="360"/>
        </w:tabs>
        <w:ind w:left="360" w:hanging="360"/>
      </w:pPr>
    </w:lvl>
  </w:abstractNum>
  <w:abstractNum w:abstractNumId="23" w15:restartNumberingAfterBreak="0">
    <w:nsid w:val="00073B44"/>
    <w:multiLevelType w:val="singleLevel"/>
    <w:tmpl w:val="69986EBC"/>
    <w:lvl w:ilvl="0">
      <w:start w:val="1"/>
      <w:numFmt w:val="decimal"/>
      <w:lvlText w:val="%1."/>
      <w:lvlJc w:val="left"/>
      <w:pPr>
        <w:tabs>
          <w:tab w:val="num" w:pos="1209"/>
        </w:tabs>
        <w:ind w:left="1209" w:hanging="360"/>
      </w:pPr>
    </w:lvl>
  </w:abstractNum>
  <w:abstractNum w:abstractNumId="24" w15:restartNumberingAfterBreak="0">
    <w:nsid w:val="000749B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0007CBC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 w15:restartNumberingAfterBreak="0">
    <w:nsid w:val="00080B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 w15:restartNumberingAfterBreak="0">
    <w:nsid w:val="00082ADD"/>
    <w:multiLevelType w:val="singleLevel"/>
    <w:tmpl w:val="69986EBC"/>
    <w:lvl w:ilvl="0">
      <w:start w:val="1"/>
      <w:numFmt w:val="decimal"/>
      <w:lvlText w:val="%1."/>
      <w:lvlJc w:val="left"/>
      <w:pPr>
        <w:tabs>
          <w:tab w:val="num" w:pos="1209"/>
        </w:tabs>
        <w:ind w:left="1209" w:hanging="360"/>
      </w:pPr>
    </w:lvl>
  </w:abstractNum>
  <w:abstractNum w:abstractNumId="28" w15:restartNumberingAfterBreak="0">
    <w:nsid w:val="0008706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 w15:restartNumberingAfterBreak="0">
    <w:nsid w:val="00093F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 w15:restartNumberingAfterBreak="0">
    <w:nsid w:val="0009816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 w15:restartNumberingAfterBreak="0">
    <w:nsid w:val="000B06D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000C687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 w15:restartNumberingAfterBreak="0">
    <w:nsid w:val="000D48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 w15:restartNumberingAfterBreak="0">
    <w:nsid w:val="000D69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 w15:restartNumberingAfterBreak="0">
    <w:nsid w:val="000E245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 w15:restartNumberingAfterBreak="0">
    <w:nsid w:val="000E2A5B"/>
    <w:multiLevelType w:val="singleLevel"/>
    <w:tmpl w:val="A7C4A930"/>
    <w:lvl w:ilvl="0">
      <w:start w:val="1"/>
      <w:numFmt w:val="decimal"/>
      <w:lvlText w:val="%1."/>
      <w:lvlJc w:val="left"/>
      <w:pPr>
        <w:tabs>
          <w:tab w:val="num" w:pos="1492"/>
        </w:tabs>
        <w:ind w:left="1492" w:hanging="360"/>
      </w:pPr>
    </w:lvl>
  </w:abstractNum>
  <w:abstractNum w:abstractNumId="37" w15:restartNumberingAfterBreak="0">
    <w:nsid w:val="000E2D3D"/>
    <w:multiLevelType w:val="singleLevel"/>
    <w:tmpl w:val="5C5CA07E"/>
    <w:lvl w:ilvl="0">
      <w:start w:val="1"/>
      <w:numFmt w:val="decimal"/>
      <w:lvlText w:val="%1."/>
      <w:lvlJc w:val="left"/>
      <w:pPr>
        <w:tabs>
          <w:tab w:val="num" w:pos="926"/>
        </w:tabs>
        <w:ind w:left="926" w:hanging="360"/>
      </w:pPr>
    </w:lvl>
  </w:abstractNum>
  <w:abstractNum w:abstractNumId="38" w15:restartNumberingAfterBreak="0">
    <w:nsid w:val="000E4A3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0EE94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 w15:restartNumberingAfterBreak="0">
    <w:nsid w:val="000F2AA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 w15:restartNumberingAfterBreak="0">
    <w:nsid w:val="000F6E0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 w15:restartNumberingAfterBreak="0">
    <w:nsid w:val="000F791B"/>
    <w:multiLevelType w:val="singleLevel"/>
    <w:tmpl w:val="69986EBC"/>
    <w:lvl w:ilvl="0">
      <w:start w:val="1"/>
      <w:numFmt w:val="decimal"/>
      <w:lvlText w:val="%1."/>
      <w:lvlJc w:val="left"/>
      <w:pPr>
        <w:tabs>
          <w:tab w:val="num" w:pos="1209"/>
        </w:tabs>
        <w:ind w:left="1209" w:hanging="360"/>
      </w:pPr>
    </w:lvl>
  </w:abstractNum>
  <w:abstractNum w:abstractNumId="43" w15:restartNumberingAfterBreak="0">
    <w:nsid w:val="000FBDF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 w15:restartNumberingAfterBreak="0">
    <w:nsid w:val="00100EC9"/>
    <w:multiLevelType w:val="singleLevel"/>
    <w:tmpl w:val="2FC64500"/>
    <w:lvl w:ilvl="0">
      <w:start w:val="1"/>
      <w:numFmt w:val="decimal"/>
      <w:lvlText w:val="%1."/>
      <w:lvlJc w:val="left"/>
      <w:pPr>
        <w:tabs>
          <w:tab w:val="num" w:pos="1492"/>
        </w:tabs>
        <w:ind w:left="1492" w:hanging="360"/>
      </w:pPr>
    </w:lvl>
  </w:abstractNum>
  <w:abstractNum w:abstractNumId="45" w15:restartNumberingAfterBreak="0">
    <w:nsid w:val="00109CF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00115A98"/>
    <w:multiLevelType w:val="singleLevel"/>
    <w:tmpl w:val="A7C4A930"/>
    <w:lvl w:ilvl="0">
      <w:start w:val="1"/>
      <w:numFmt w:val="decimal"/>
      <w:lvlText w:val="%1."/>
      <w:lvlJc w:val="left"/>
      <w:pPr>
        <w:tabs>
          <w:tab w:val="num" w:pos="1492"/>
        </w:tabs>
        <w:ind w:left="1492" w:hanging="360"/>
      </w:pPr>
    </w:lvl>
  </w:abstractNum>
  <w:abstractNum w:abstractNumId="47" w15:restartNumberingAfterBreak="0">
    <w:nsid w:val="0011764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1177BD"/>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11D5B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137C4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 w15:restartNumberingAfterBreak="0">
    <w:nsid w:val="0013959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 w15:restartNumberingAfterBreak="0">
    <w:nsid w:val="0013FB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001408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4" w15:restartNumberingAfterBreak="0">
    <w:nsid w:val="0014839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5" w15:restartNumberingAfterBreak="0">
    <w:nsid w:val="001639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16736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16A593"/>
    <w:multiLevelType w:val="singleLevel"/>
    <w:tmpl w:val="5C5CA07E"/>
    <w:lvl w:ilvl="0">
      <w:start w:val="1"/>
      <w:numFmt w:val="decimal"/>
      <w:lvlText w:val="%1."/>
      <w:lvlJc w:val="left"/>
      <w:pPr>
        <w:tabs>
          <w:tab w:val="num" w:pos="926"/>
        </w:tabs>
        <w:ind w:left="926" w:hanging="360"/>
      </w:pPr>
    </w:lvl>
  </w:abstractNum>
  <w:abstractNum w:abstractNumId="58" w15:restartNumberingAfterBreak="0">
    <w:nsid w:val="0016C8C5"/>
    <w:multiLevelType w:val="singleLevel"/>
    <w:tmpl w:val="69986EBC"/>
    <w:lvl w:ilvl="0">
      <w:start w:val="1"/>
      <w:numFmt w:val="decimal"/>
      <w:lvlText w:val="%1."/>
      <w:lvlJc w:val="left"/>
      <w:pPr>
        <w:tabs>
          <w:tab w:val="num" w:pos="1209"/>
        </w:tabs>
        <w:ind w:left="1209" w:hanging="360"/>
      </w:pPr>
    </w:lvl>
  </w:abstractNum>
  <w:abstractNum w:abstractNumId="59" w15:restartNumberingAfterBreak="0">
    <w:nsid w:val="00173A68"/>
    <w:multiLevelType w:val="singleLevel"/>
    <w:tmpl w:val="912CB6C0"/>
    <w:lvl w:ilvl="0">
      <w:start w:val="1"/>
      <w:numFmt w:val="decimal"/>
      <w:lvlText w:val="%1."/>
      <w:lvlJc w:val="left"/>
      <w:pPr>
        <w:tabs>
          <w:tab w:val="num" w:pos="643"/>
        </w:tabs>
        <w:ind w:left="643" w:hanging="360"/>
      </w:pPr>
    </w:lvl>
  </w:abstractNum>
  <w:abstractNum w:abstractNumId="60" w15:restartNumberingAfterBreak="0">
    <w:nsid w:val="001746F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 w15:restartNumberingAfterBreak="0">
    <w:nsid w:val="00178A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2" w15:restartNumberingAfterBreak="0">
    <w:nsid w:val="0017C297"/>
    <w:multiLevelType w:val="singleLevel"/>
    <w:tmpl w:val="A7C4A930"/>
    <w:lvl w:ilvl="0">
      <w:start w:val="1"/>
      <w:numFmt w:val="decimal"/>
      <w:lvlText w:val="%1."/>
      <w:lvlJc w:val="left"/>
      <w:pPr>
        <w:tabs>
          <w:tab w:val="num" w:pos="1492"/>
        </w:tabs>
        <w:ind w:left="1492" w:hanging="360"/>
      </w:pPr>
    </w:lvl>
  </w:abstractNum>
  <w:abstractNum w:abstractNumId="63" w15:restartNumberingAfterBreak="0">
    <w:nsid w:val="0018072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4" w15:restartNumberingAfterBreak="0">
    <w:nsid w:val="00185AEC"/>
    <w:multiLevelType w:val="singleLevel"/>
    <w:tmpl w:val="69986EBC"/>
    <w:lvl w:ilvl="0">
      <w:start w:val="1"/>
      <w:numFmt w:val="decimal"/>
      <w:lvlText w:val="%1."/>
      <w:lvlJc w:val="left"/>
      <w:pPr>
        <w:tabs>
          <w:tab w:val="num" w:pos="1209"/>
        </w:tabs>
        <w:ind w:left="1209" w:hanging="360"/>
      </w:pPr>
    </w:lvl>
  </w:abstractNum>
  <w:abstractNum w:abstractNumId="65" w15:restartNumberingAfterBreak="0">
    <w:nsid w:val="0018A2E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18F3B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1A07F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 w15:restartNumberingAfterBreak="0">
    <w:nsid w:val="001A315D"/>
    <w:multiLevelType w:val="singleLevel"/>
    <w:tmpl w:val="69986EBC"/>
    <w:lvl w:ilvl="0">
      <w:start w:val="1"/>
      <w:numFmt w:val="decimal"/>
      <w:lvlText w:val="%1."/>
      <w:lvlJc w:val="left"/>
      <w:pPr>
        <w:tabs>
          <w:tab w:val="num" w:pos="1209"/>
        </w:tabs>
        <w:ind w:left="1209" w:hanging="360"/>
      </w:pPr>
    </w:lvl>
  </w:abstractNum>
  <w:abstractNum w:abstractNumId="69" w15:restartNumberingAfterBreak="0">
    <w:nsid w:val="001A6A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1A9B5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1B7BE6"/>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1B84F8"/>
    <w:multiLevelType w:val="singleLevel"/>
    <w:tmpl w:val="5C5CA07E"/>
    <w:lvl w:ilvl="0">
      <w:start w:val="1"/>
      <w:numFmt w:val="decimal"/>
      <w:lvlText w:val="%1."/>
      <w:lvlJc w:val="left"/>
      <w:pPr>
        <w:tabs>
          <w:tab w:val="num" w:pos="926"/>
        </w:tabs>
        <w:ind w:left="926" w:hanging="360"/>
      </w:pPr>
    </w:lvl>
  </w:abstractNum>
  <w:abstractNum w:abstractNumId="73" w15:restartNumberingAfterBreak="0">
    <w:nsid w:val="001BB50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 w15:restartNumberingAfterBreak="0">
    <w:nsid w:val="001C015C"/>
    <w:multiLevelType w:val="singleLevel"/>
    <w:tmpl w:val="2FC64500"/>
    <w:lvl w:ilvl="0">
      <w:start w:val="1"/>
      <w:numFmt w:val="decimal"/>
      <w:lvlText w:val="%1."/>
      <w:lvlJc w:val="left"/>
      <w:pPr>
        <w:tabs>
          <w:tab w:val="num" w:pos="1492"/>
        </w:tabs>
        <w:ind w:left="1492" w:hanging="360"/>
      </w:pPr>
    </w:lvl>
  </w:abstractNum>
  <w:abstractNum w:abstractNumId="75" w15:restartNumberingAfterBreak="0">
    <w:nsid w:val="001C26A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6" w15:restartNumberingAfterBreak="0">
    <w:nsid w:val="001C2BE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1C34C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8" w15:restartNumberingAfterBreak="0">
    <w:nsid w:val="001C551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9" w15:restartNumberingAfterBreak="0">
    <w:nsid w:val="001C5F07"/>
    <w:multiLevelType w:val="singleLevel"/>
    <w:tmpl w:val="69986EBC"/>
    <w:lvl w:ilvl="0">
      <w:start w:val="1"/>
      <w:numFmt w:val="decimal"/>
      <w:lvlText w:val="%1."/>
      <w:lvlJc w:val="left"/>
      <w:pPr>
        <w:tabs>
          <w:tab w:val="num" w:pos="1209"/>
        </w:tabs>
        <w:ind w:left="1209" w:hanging="360"/>
      </w:pPr>
    </w:lvl>
  </w:abstractNum>
  <w:abstractNum w:abstractNumId="80" w15:restartNumberingAfterBreak="0">
    <w:nsid w:val="001D277D"/>
    <w:multiLevelType w:val="singleLevel"/>
    <w:tmpl w:val="5C5CA07E"/>
    <w:lvl w:ilvl="0">
      <w:start w:val="1"/>
      <w:numFmt w:val="decimal"/>
      <w:lvlText w:val="%1."/>
      <w:lvlJc w:val="left"/>
      <w:pPr>
        <w:tabs>
          <w:tab w:val="num" w:pos="926"/>
        </w:tabs>
        <w:ind w:left="926" w:hanging="360"/>
      </w:pPr>
    </w:lvl>
  </w:abstractNum>
  <w:abstractNum w:abstractNumId="81" w15:restartNumberingAfterBreak="0">
    <w:nsid w:val="001E3F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2" w15:restartNumberingAfterBreak="0">
    <w:nsid w:val="001EA21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3" w15:restartNumberingAfterBreak="0">
    <w:nsid w:val="001EA5A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1F3F2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 w15:restartNumberingAfterBreak="0">
    <w:nsid w:val="001F4C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6" w15:restartNumberingAfterBreak="0">
    <w:nsid w:val="001F6C2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7" w15:restartNumberingAfterBreak="0">
    <w:nsid w:val="0020076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200F0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00207F1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20C65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1" w15:restartNumberingAfterBreak="0">
    <w:nsid w:val="0020D0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2" w15:restartNumberingAfterBreak="0">
    <w:nsid w:val="002158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3" w15:restartNumberingAfterBreak="0">
    <w:nsid w:val="00216F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002197E1"/>
    <w:multiLevelType w:val="singleLevel"/>
    <w:tmpl w:val="5C5CA07E"/>
    <w:lvl w:ilvl="0">
      <w:start w:val="1"/>
      <w:numFmt w:val="decimal"/>
      <w:lvlText w:val="%1."/>
      <w:lvlJc w:val="left"/>
      <w:pPr>
        <w:tabs>
          <w:tab w:val="num" w:pos="926"/>
        </w:tabs>
        <w:ind w:left="926" w:hanging="360"/>
      </w:pPr>
    </w:lvl>
  </w:abstractNum>
  <w:abstractNum w:abstractNumId="95" w15:restartNumberingAfterBreak="0">
    <w:nsid w:val="0021F84A"/>
    <w:multiLevelType w:val="singleLevel"/>
    <w:tmpl w:val="DBC0D8D2"/>
    <w:lvl w:ilvl="0">
      <w:start w:val="1"/>
      <w:numFmt w:val="decimal"/>
      <w:lvlText w:val="%1."/>
      <w:lvlJc w:val="left"/>
      <w:pPr>
        <w:tabs>
          <w:tab w:val="num" w:pos="360"/>
        </w:tabs>
        <w:ind w:left="360" w:hanging="360"/>
      </w:pPr>
    </w:lvl>
  </w:abstractNum>
  <w:abstractNum w:abstractNumId="96" w15:restartNumberingAfterBreak="0">
    <w:nsid w:val="00220E0E"/>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2349F9"/>
    <w:multiLevelType w:val="singleLevel"/>
    <w:tmpl w:val="A96E8A2A"/>
    <w:lvl w:ilvl="0">
      <w:start w:val="1"/>
      <w:numFmt w:val="decimal"/>
      <w:lvlText w:val="%1."/>
      <w:lvlJc w:val="left"/>
      <w:pPr>
        <w:tabs>
          <w:tab w:val="num" w:pos="1492"/>
        </w:tabs>
        <w:ind w:left="1492" w:hanging="360"/>
      </w:pPr>
    </w:lvl>
  </w:abstractNum>
  <w:abstractNum w:abstractNumId="98" w15:restartNumberingAfterBreak="0">
    <w:nsid w:val="00234D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 w15:restartNumberingAfterBreak="0">
    <w:nsid w:val="0023BA4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0" w15:restartNumberingAfterBreak="0">
    <w:nsid w:val="00253C9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 w15:restartNumberingAfterBreak="0">
    <w:nsid w:val="0025897A"/>
    <w:multiLevelType w:val="singleLevel"/>
    <w:tmpl w:val="912CB6C0"/>
    <w:lvl w:ilvl="0">
      <w:start w:val="1"/>
      <w:numFmt w:val="decimal"/>
      <w:lvlText w:val="%1."/>
      <w:lvlJc w:val="left"/>
      <w:pPr>
        <w:tabs>
          <w:tab w:val="num" w:pos="643"/>
        </w:tabs>
        <w:ind w:left="643" w:hanging="360"/>
      </w:pPr>
    </w:lvl>
  </w:abstractNum>
  <w:abstractNum w:abstractNumId="102" w15:restartNumberingAfterBreak="0">
    <w:nsid w:val="0025CC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3" w15:restartNumberingAfterBreak="0">
    <w:nsid w:val="00265C5E"/>
    <w:multiLevelType w:val="singleLevel"/>
    <w:tmpl w:val="2FC64500"/>
    <w:lvl w:ilvl="0">
      <w:start w:val="1"/>
      <w:numFmt w:val="decimal"/>
      <w:lvlText w:val="%1."/>
      <w:lvlJc w:val="left"/>
      <w:pPr>
        <w:tabs>
          <w:tab w:val="num" w:pos="1492"/>
        </w:tabs>
        <w:ind w:left="1492" w:hanging="360"/>
      </w:pPr>
    </w:lvl>
  </w:abstractNum>
  <w:abstractNum w:abstractNumId="104" w15:restartNumberingAfterBreak="0">
    <w:nsid w:val="0026767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5" w15:restartNumberingAfterBreak="0">
    <w:nsid w:val="0026924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6" w15:restartNumberingAfterBreak="0">
    <w:nsid w:val="0026E94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7" w15:restartNumberingAfterBreak="0">
    <w:nsid w:val="0027037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299AD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9" w15:restartNumberingAfterBreak="0">
    <w:nsid w:val="0029C5ED"/>
    <w:multiLevelType w:val="singleLevel"/>
    <w:tmpl w:val="BF92FE48"/>
    <w:lvl w:ilvl="0">
      <w:start w:val="1"/>
      <w:numFmt w:val="decimal"/>
      <w:lvlText w:val="%1."/>
      <w:lvlJc w:val="left"/>
      <w:pPr>
        <w:tabs>
          <w:tab w:val="num" w:pos="1492"/>
        </w:tabs>
        <w:ind w:left="1492" w:hanging="360"/>
      </w:pPr>
    </w:lvl>
  </w:abstractNum>
  <w:abstractNum w:abstractNumId="110" w15:restartNumberingAfterBreak="0">
    <w:nsid w:val="002ACD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2AECD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2" w15:restartNumberingAfterBreak="0">
    <w:nsid w:val="002B94B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3" w15:restartNumberingAfterBreak="0">
    <w:nsid w:val="002BA89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4" w15:restartNumberingAfterBreak="0">
    <w:nsid w:val="002C0A31"/>
    <w:multiLevelType w:val="singleLevel"/>
    <w:tmpl w:val="69986EBC"/>
    <w:lvl w:ilvl="0">
      <w:start w:val="1"/>
      <w:numFmt w:val="decimal"/>
      <w:lvlText w:val="%1."/>
      <w:lvlJc w:val="left"/>
      <w:pPr>
        <w:tabs>
          <w:tab w:val="num" w:pos="1209"/>
        </w:tabs>
        <w:ind w:left="1209" w:hanging="360"/>
      </w:pPr>
    </w:lvl>
  </w:abstractNum>
  <w:abstractNum w:abstractNumId="115" w15:restartNumberingAfterBreak="0">
    <w:nsid w:val="002C806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6" w15:restartNumberingAfterBreak="0">
    <w:nsid w:val="002C97D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002D485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8" w15:restartNumberingAfterBreak="0">
    <w:nsid w:val="002D58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9" w15:restartNumberingAfterBreak="0">
    <w:nsid w:val="002D7688"/>
    <w:multiLevelType w:val="singleLevel"/>
    <w:tmpl w:val="DBC0D8D2"/>
    <w:lvl w:ilvl="0">
      <w:start w:val="1"/>
      <w:numFmt w:val="decimal"/>
      <w:lvlText w:val="%1."/>
      <w:lvlJc w:val="left"/>
      <w:pPr>
        <w:tabs>
          <w:tab w:val="num" w:pos="360"/>
        </w:tabs>
        <w:ind w:left="360" w:hanging="360"/>
      </w:pPr>
    </w:lvl>
  </w:abstractNum>
  <w:abstractNum w:abstractNumId="120" w15:restartNumberingAfterBreak="0">
    <w:nsid w:val="002DB9EA"/>
    <w:multiLevelType w:val="singleLevel"/>
    <w:tmpl w:val="912CB6C0"/>
    <w:lvl w:ilvl="0">
      <w:start w:val="1"/>
      <w:numFmt w:val="decimal"/>
      <w:lvlText w:val="%1."/>
      <w:lvlJc w:val="left"/>
      <w:pPr>
        <w:tabs>
          <w:tab w:val="num" w:pos="643"/>
        </w:tabs>
        <w:ind w:left="643" w:hanging="360"/>
      </w:pPr>
    </w:lvl>
  </w:abstractNum>
  <w:abstractNum w:abstractNumId="121" w15:restartNumberingAfterBreak="0">
    <w:nsid w:val="002E10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2" w15:restartNumberingAfterBreak="0">
    <w:nsid w:val="002E442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3" w15:restartNumberingAfterBreak="0">
    <w:nsid w:val="002EBAE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2F9B5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5" w15:restartNumberingAfterBreak="0">
    <w:nsid w:val="003009D4"/>
    <w:multiLevelType w:val="singleLevel"/>
    <w:tmpl w:val="DBC0D8D2"/>
    <w:lvl w:ilvl="0">
      <w:start w:val="1"/>
      <w:numFmt w:val="decimal"/>
      <w:lvlText w:val="%1."/>
      <w:lvlJc w:val="left"/>
      <w:pPr>
        <w:tabs>
          <w:tab w:val="num" w:pos="360"/>
        </w:tabs>
        <w:ind w:left="360" w:hanging="360"/>
      </w:pPr>
    </w:lvl>
  </w:abstractNum>
  <w:abstractNum w:abstractNumId="126" w15:restartNumberingAfterBreak="0">
    <w:nsid w:val="003086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7" w15:restartNumberingAfterBreak="0">
    <w:nsid w:val="00313D1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0031B0D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9" w15:restartNumberingAfterBreak="0">
    <w:nsid w:val="0031BE4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 w15:restartNumberingAfterBreak="0">
    <w:nsid w:val="0032694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1" w15:restartNumberingAfterBreak="0">
    <w:nsid w:val="0032CF6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 w15:restartNumberingAfterBreak="0">
    <w:nsid w:val="00332FD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33831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 w15:restartNumberingAfterBreak="0">
    <w:nsid w:val="003394A4"/>
    <w:multiLevelType w:val="singleLevel"/>
    <w:tmpl w:val="5C5CA07E"/>
    <w:lvl w:ilvl="0">
      <w:start w:val="1"/>
      <w:numFmt w:val="decimal"/>
      <w:lvlText w:val="%1."/>
      <w:lvlJc w:val="left"/>
      <w:pPr>
        <w:tabs>
          <w:tab w:val="num" w:pos="926"/>
        </w:tabs>
        <w:ind w:left="926" w:hanging="360"/>
      </w:pPr>
    </w:lvl>
  </w:abstractNum>
  <w:abstractNum w:abstractNumId="135" w15:restartNumberingAfterBreak="0">
    <w:nsid w:val="00341EC6"/>
    <w:multiLevelType w:val="singleLevel"/>
    <w:tmpl w:val="DBC0D8D2"/>
    <w:lvl w:ilvl="0">
      <w:start w:val="1"/>
      <w:numFmt w:val="decimal"/>
      <w:lvlText w:val="%1."/>
      <w:lvlJc w:val="left"/>
      <w:pPr>
        <w:tabs>
          <w:tab w:val="num" w:pos="360"/>
        </w:tabs>
        <w:ind w:left="360" w:hanging="360"/>
      </w:pPr>
    </w:lvl>
  </w:abstractNum>
  <w:abstractNum w:abstractNumId="136" w15:restartNumberingAfterBreak="0">
    <w:nsid w:val="00347F2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7" w15:restartNumberingAfterBreak="0">
    <w:nsid w:val="0034BAC1"/>
    <w:multiLevelType w:val="singleLevel"/>
    <w:tmpl w:val="69986EBC"/>
    <w:lvl w:ilvl="0">
      <w:start w:val="1"/>
      <w:numFmt w:val="decimal"/>
      <w:lvlText w:val="%1."/>
      <w:lvlJc w:val="left"/>
      <w:pPr>
        <w:tabs>
          <w:tab w:val="num" w:pos="1209"/>
        </w:tabs>
        <w:ind w:left="1209" w:hanging="360"/>
      </w:pPr>
    </w:lvl>
  </w:abstractNum>
  <w:abstractNum w:abstractNumId="138" w15:restartNumberingAfterBreak="0">
    <w:nsid w:val="00350744"/>
    <w:multiLevelType w:val="singleLevel"/>
    <w:tmpl w:val="DBC0D8D2"/>
    <w:lvl w:ilvl="0">
      <w:start w:val="1"/>
      <w:numFmt w:val="decimal"/>
      <w:lvlText w:val="%1."/>
      <w:lvlJc w:val="left"/>
      <w:pPr>
        <w:tabs>
          <w:tab w:val="num" w:pos="360"/>
        </w:tabs>
        <w:ind w:left="360" w:hanging="360"/>
      </w:pPr>
    </w:lvl>
  </w:abstractNum>
  <w:abstractNum w:abstractNumId="139" w15:restartNumberingAfterBreak="0">
    <w:nsid w:val="0035657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0" w15:restartNumberingAfterBreak="0">
    <w:nsid w:val="00356FC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3578E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2" w15:restartNumberingAfterBreak="0">
    <w:nsid w:val="0035B94F"/>
    <w:multiLevelType w:val="singleLevel"/>
    <w:tmpl w:val="69986EBC"/>
    <w:lvl w:ilvl="0">
      <w:start w:val="1"/>
      <w:numFmt w:val="decimal"/>
      <w:lvlText w:val="%1."/>
      <w:lvlJc w:val="left"/>
      <w:pPr>
        <w:tabs>
          <w:tab w:val="num" w:pos="1209"/>
        </w:tabs>
        <w:ind w:left="1209" w:hanging="360"/>
      </w:pPr>
    </w:lvl>
  </w:abstractNum>
  <w:abstractNum w:abstractNumId="143" w15:restartNumberingAfterBreak="0">
    <w:nsid w:val="0035E8B3"/>
    <w:multiLevelType w:val="singleLevel"/>
    <w:tmpl w:val="69986EBC"/>
    <w:lvl w:ilvl="0">
      <w:start w:val="1"/>
      <w:numFmt w:val="decimal"/>
      <w:lvlText w:val="%1."/>
      <w:lvlJc w:val="left"/>
      <w:pPr>
        <w:tabs>
          <w:tab w:val="num" w:pos="1209"/>
        </w:tabs>
        <w:ind w:left="1209" w:hanging="360"/>
      </w:pPr>
    </w:lvl>
  </w:abstractNum>
  <w:abstractNum w:abstractNumId="144" w15:restartNumberingAfterBreak="0">
    <w:nsid w:val="0036FD5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5" w15:restartNumberingAfterBreak="0">
    <w:nsid w:val="003747B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377283"/>
    <w:multiLevelType w:val="singleLevel"/>
    <w:tmpl w:val="912CB6C0"/>
    <w:lvl w:ilvl="0">
      <w:start w:val="1"/>
      <w:numFmt w:val="decimal"/>
      <w:lvlText w:val="%1."/>
      <w:lvlJc w:val="left"/>
      <w:pPr>
        <w:tabs>
          <w:tab w:val="num" w:pos="643"/>
        </w:tabs>
        <w:ind w:left="643" w:hanging="360"/>
      </w:pPr>
    </w:lvl>
  </w:abstractNum>
  <w:abstractNum w:abstractNumId="147" w15:restartNumberingAfterBreak="0">
    <w:nsid w:val="00378FD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8" w15:restartNumberingAfterBreak="0">
    <w:nsid w:val="0037F127"/>
    <w:multiLevelType w:val="singleLevel"/>
    <w:tmpl w:val="69986EBC"/>
    <w:lvl w:ilvl="0">
      <w:start w:val="1"/>
      <w:numFmt w:val="decimal"/>
      <w:lvlText w:val="%1."/>
      <w:lvlJc w:val="left"/>
      <w:pPr>
        <w:tabs>
          <w:tab w:val="num" w:pos="1209"/>
        </w:tabs>
        <w:ind w:left="1209" w:hanging="360"/>
      </w:pPr>
    </w:lvl>
  </w:abstractNum>
  <w:abstractNum w:abstractNumId="149" w15:restartNumberingAfterBreak="0">
    <w:nsid w:val="00383A6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0" w15:restartNumberingAfterBreak="0">
    <w:nsid w:val="0038F50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1" w15:restartNumberingAfterBreak="0">
    <w:nsid w:val="003936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2" w15:restartNumberingAfterBreak="0">
    <w:nsid w:val="003955E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3" w15:restartNumberingAfterBreak="0">
    <w:nsid w:val="0039829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39976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5" w15:restartNumberingAfterBreak="0">
    <w:nsid w:val="0039A7E0"/>
    <w:multiLevelType w:val="singleLevel"/>
    <w:tmpl w:val="5C5CA07E"/>
    <w:lvl w:ilvl="0">
      <w:start w:val="1"/>
      <w:numFmt w:val="decimal"/>
      <w:lvlText w:val="%1."/>
      <w:lvlJc w:val="left"/>
      <w:pPr>
        <w:tabs>
          <w:tab w:val="num" w:pos="926"/>
        </w:tabs>
        <w:ind w:left="926" w:hanging="360"/>
      </w:pPr>
    </w:lvl>
  </w:abstractNum>
  <w:abstractNum w:abstractNumId="156" w15:restartNumberingAfterBreak="0">
    <w:nsid w:val="0039E1B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7" w15:restartNumberingAfterBreak="0">
    <w:nsid w:val="003AD11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8" w15:restartNumberingAfterBreak="0">
    <w:nsid w:val="003B702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9" w15:restartNumberingAfterBreak="0">
    <w:nsid w:val="003B9746"/>
    <w:multiLevelType w:val="singleLevel"/>
    <w:tmpl w:val="69986EBC"/>
    <w:lvl w:ilvl="0">
      <w:start w:val="1"/>
      <w:numFmt w:val="decimal"/>
      <w:lvlText w:val="%1."/>
      <w:lvlJc w:val="left"/>
      <w:pPr>
        <w:tabs>
          <w:tab w:val="num" w:pos="1209"/>
        </w:tabs>
        <w:ind w:left="1209" w:hanging="360"/>
      </w:pPr>
    </w:lvl>
  </w:abstractNum>
  <w:abstractNum w:abstractNumId="160" w15:restartNumberingAfterBreak="0">
    <w:nsid w:val="003C5E2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 w15:restartNumberingAfterBreak="0">
    <w:nsid w:val="003CCA25"/>
    <w:multiLevelType w:val="singleLevel"/>
    <w:tmpl w:val="A7C4A930"/>
    <w:lvl w:ilvl="0">
      <w:start w:val="1"/>
      <w:numFmt w:val="decimal"/>
      <w:lvlText w:val="%1."/>
      <w:lvlJc w:val="left"/>
      <w:pPr>
        <w:tabs>
          <w:tab w:val="num" w:pos="1492"/>
        </w:tabs>
        <w:ind w:left="1492" w:hanging="360"/>
      </w:pPr>
    </w:lvl>
  </w:abstractNum>
  <w:abstractNum w:abstractNumId="162" w15:restartNumberingAfterBreak="0">
    <w:nsid w:val="003D7D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63" w15:restartNumberingAfterBreak="0">
    <w:nsid w:val="003E0F38"/>
    <w:multiLevelType w:val="singleLevel"/>
    <w:tmpl w:val="2FC64500"/>
    <w:lvl w:ilvl="0">
      <w:start w:val="1"/>
      <w:numFmt w:val="decimal"/>
      <w:lvlText w:val="%1."/>
      <w:lvlJc w:val="left"/>
      <w:pPr>
        <w:tabs>
          <w:tab w:val="num" w:pos="1492"/>
        </w:tabs>
        <w:ind w:left="1492" w:hanging="360"/>
      </w:pPr>
    </w:lvl>
  </w:abstractNum>
  <w:abstractNum w:abstractNumId="164" w15:restartNumberingAfterBreak="0">
    <w:nsid w:val="003E8A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5" w15:restartNumberingAfterBreak="0">
    <w:nsid w:val="003F0E28"/>
    <w:multiLevelType w:val="singleLevel"/>
    <w:tmpl w:val="69986EBC"/>
    <w:lvl w:ilvl="0">
      <w:start w:val="1"/>
      <w:numFmt w:val="decimal"/>
      <w:lvlText w:val="%1."/>
      <w:lvlJc w:val="left"/>
      <w:pPr>
        <w:tabs>
          <w:tab w:val="num" w:pos="1209"/>
        </w:tabs>
        <w:ind w:left="1209" w:hanging="360"/>
      </w:pPr>
    </w:lvl>
  </w:abstractNum>
  <w:abstractNum w:abstractNumId="166" w15:restartNumberingAfterBreak="0">
    <w:nsid w:val="003FAF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7" w15:restartNumberingAfterBreak="0">
    <w:nsid w:val="004008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8" w15:restartNumberingAfterBreak="0">
    <w:nsid w:val="00409C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9" w15:restartNumberingAfterBreak="0">
    <w:nsid w:val="0040C11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0" w15:restartNumberingAfterBreak="0">
    <w:nsid w:val="00413745"/>
    <w:multiLevelType w:val="singleLevel"/>
    <w:tmpl w:val="69986EBC"/>
    <w:lvl w:ilvl="0">
      <w:start w:val="1"/>
      <w:numFmt w:val="decimal"/>
      <w:lvlText w:val="%1."/>
      <w:lvlJc w:val="left"/>
      <w:pPr>
        <w:tabs>
          <w:tab w:val="num" w:pos="1209"/>
        </w:tabs>
        <w:ind w:left="1209" w:hanging="360"/>
      </w:pPr>
    </w:lvl>
  </w:abstractNum>
  <w:abstractNum w:abstractNumId="171" w15:restartNumberingAfterBreak="0">
    <w:nsid w:val="004164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2" w15:restartNumberingAfterBreak="0">
    <w:nsid w:val="0041848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3" w15:restartNumberingAfterBreak="0">
    <w:nsid w:val="0041DC92"/>
    <w:multiLevelType w:val="singleLevel"/>
    <w:tmpl w:val="912CB6C0"/>
    <w:lvl w:ilvl="0">
      <w:start w:val="1"/>
      <w:numFmt w:val="decimal"/>
      <w:lvlText w:val="%1."/>
      <w:lvlJc w:val="left"/>
      <w:pPr>
        <w:tabs>
          <w:tab w:val="num" w:pos="643"/>
        </w:tabs>
        <w:ind w:left="643" w:hanging="360"/>
      </w:pPr>
    </w:lvl>
  </w:abstractNum>
  <w:abstractNum w:abstractNumId="174" w15:restartNumberingAfterBreak="0">
    <w:nsid w:val="0042180B"/>
    <w:multiLevelType w:val="singleLevel"/>
    <w:tmpl w:val="5C5CA07E"/>
    <w:lvl w:ilvl="0">
      <w:start w:val="1"/>
      <w:numFmt w:val="decimal"/>
      <w:lvlText w:val="%1."/>
      <w:lvlJc w:val="left"/>
      <w:pPr>
        <w:tabs>
          <w:tab w:val="num" w:pos="926"/>
        </w:tabs>
        <w:ind w:left="926" w:hanging="360"/>
      </w:pPr>
    </w:lvl>
  </w:abstractNum>
  <w:abstractNum w:abstractNumId="175" w15:restartNumberingAfterBreak="0">
    <w:nsid w:val="00425C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6" w15:restartNumberingAfterBreak="0">
    <w:nsid w:val="0043C0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7" w15:restartNumberingAfterBreak="0">
    <w:nsid w:val="0044932D"/>
    <w:multiLevelType w:val="singleLevel"/>
    <w:tmpl w:val="A7C4A930"/>
    <w:lvl w:ilvl="0">
      <w:start w:val="1"/>
      <w:numFmt w:val="decimal"/>
      <w:lvlText w:val="%1."/>
      <w:lvlJc w:val="left"/>
      <w:pPr>
        <w:tabs>
          <w:tab w:val="num" w:pos="1492"/>
        </w:tabs>
        <w:ind w:left="1492" w:hanging="360"/>
      </w:pPr>
    </w:lvl>
  </w:abstractNum>
  <w:abstractNum w:abstractNumId="178" w15:restartNumberingAfterBreak="0">
    <w:nsid w:val="0045042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 w15:restartNumberingAfterBreak="0">
    <w:nsid w:val="00453C71"/>
    <w:multiLevelType w:val="singleLevel"/>
    <w:tmpl w:val="912CB6C0"/>
    <w:lvl w:ilvl="0">
      <w:start w:val="1"/>
      <w:numFmt w:val="decimal"/>
      <w:lvlText w:val="%1."/>
      <w:lvlJc w:val="left"/>
      <w:pPr>
        <w:tabs>
          <w:tab w:val="num" w:pos="643"/>
        </w:tabs>
        <w:ind w:left="643" w:hanging="360"/>
      </w:pPr>
    </w:lvl>
  </w:abstractNum>
  <w:abstractNum w:abstractNumId="180" w15:restartNumberingAfterBreak="0">
    <w:nsid w:val="0045AB0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45F673"/>
    <w:multiLevelType w:val="singleLevel"/>
    <w:tmpl w:val="DBC0D8D2"/>
    <w:lvl w:ilvl="0">
      <w:start w:val="1"/>
      <w:numFmt w:val="decimal"/>
      <w:lvlText w:val="%1."/>
      <w:lvlJc w:val="left"/>
      <w:pPr>
        <w:tabs>
          <w:tab w:val="num" w:pos="360"/>
        </w:tabs>
        <w:ind w:left="360" w:hanging="360"/>
      </w:pPr>
    </w:lvl>
  </w:abstractNum>
  <w:abstractNum w:abstractNumId="182" w15:restartNumberingAfterBreak="0">
    <w:nsid w:val="00469401"/>
    <w:multiLevelType w:val="singleLevel"/>
    <w:tmpl w:val="DBC0D8D2"/>
    <w:lvl w:ilvl="0">
      <w:start w:val="1"/>
      <w:numFmt w:val="decimal"/>
      <w:lvlText w:val="%1."/>
      <w:lvlJc w:val="left"/>
      <w:pPr>
        <w:tabs>
          <w:tab w:val="num" w:pos="360"/>
        </w:tabs>
        <w:ind w:left="360" w:hanging="360"/>
      </w:pPr>
    </w:lvl>
  </w:abstractNum>
  <w:abstractNum w:abstractNumId="183" w15:restartNumberingAfterBreak="0">
    <w:nsid w:val="00471BC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474D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5" w15:restartNumberingAfterBreak="0">
    <w:nsid w:val="00475DA1"/>
    <w:multiLevelType w:val="singleLevel"/>
    <w:tmpl w:val="912CB6C0"/>
    <w:lvl w:ilvl="0">
      <w:start w:val="1"/>
      <w:numFmt w:val="decimal"/>
      <w:lvlText w:val="%1."/>
      <w:lvlJc w:val="left"/>
      <w:pPr>
        <w:tabs>
          <w:tab w:val="num" w:pos="643"/>
        </w:tabs>
        <w:ind w:left="643" w:hanging="360"/>
      </w:pPr>
    </w:lvl>
  </w:abstractNum>
  <w:abstractNum w:abstractNumId="186" w15:restartNumberingAfterBreak="0">
    <w:nsid w:val="0047DA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48B28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8" w15:restartNumberingAfterBreak="0">
    <w:nsid w:val="0048BC59"/>
    <w:multiLevelType w:val="singleLevel"/>
    <w:tmpl w:val="5C5CA07E"/>
    <w:lvl w:ilvl="0">
      <w:start w:val="1"/>
      <w:numFmt w:val="decimal"/>
      <w:lvlText w:val="%1."/>
      <w:lvlJc w:val="left"/>
      <w:pPr>
        <w:tabs>
          <w:tab w:val="num" w:pos="926"/>
        </w:tabs>
        <w:ind w:left="926" w:hanging="360"/>
      </w:pPr>
    </w:lvl>
  </w:abstractNum>
  <w:abstractNum w:abstractNumId="189" w15:restartNumberingAfterBreak="0">
    <w:nsid w:val="0048E558"/>
    <w:multiLevelType w:val="singleLevel"/>
    <w:tmpl w:val="69986EBC"/>
    <w:lvl w:ilvl="0">
      <w:start w:val="1"/>
      <w:numFmt w:val="decimal"/>
      <w:lvlText w:val="%1."/>
      <w:lvlJc w:val="left"/>
      <w:pPr>
        <w:tabs>
          <w:tab w:val="num" w:pos="1209"/>
        </w:tabs>
        <w:ind w:left="1209" w:hanging="360"/>
      </w:pPr>
    </w:lvl>
  </w:abstractNum>
  <w:abstractNum w:abstractNumId="190" w15:restartNumberingAfterBreak="0">
    <w:nsid w:val="0048F2A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1" w15:restartNumberingAfterBreak="0">
    <w:nsid w:val="004911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2" w15:restartNumberingAfterBreak="0">
    <w:nsid w:val="004946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3" w15:restartNumberingAfterBreak="0">
    <w:nsid w:val="004971A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0049948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5" w15:restartNumberingAfterBreak="0">
    <w:nsid w:val="004A0584"/>
    <w:multiLevelType w:val="singleLevel"/>
    <w:tmpl w:val="DBC0D8D2"/>
    <w:lvl w:ilvl="0">
      <w:start w:val="1"/>
      <w:numFmt w:val="decimal"/>
      <w:lvlText w:val="%1."/>
      <w:lvlJc w:val="left"/>
      <w:pPr>
        <w:tabs>
          <w:tab w:val="num" w:pos="360"/>
        </w:tabs>
        <w:ind w:left="360" w:hanging="360"/>
      </w:pPr>
    </w:lvl>
  </w:abstractNum>
  <w:abstractNum w:abstractNumId="196" w15:restartNumberingAfterBreak="0">
    <w:nsid w:val="004A81E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7" w15:restartNumberingAfterBreak="0">
    <w:nsid w:val="004C770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8" w15:restartNumberingAfterBreak="0">
    <w:nsid w:val="004CFE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9" w15:restartNumberingAfterBreak="0">
    <w:nsid w:val="004D229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0" w15:restartNumberingAfterBreak="0">
    <w:nsid w:val="004D5563"/>
    <w:multiLevelType w:val="singleLevel"/>
    <w:tmpl w:val="DBC0D8D2"/>
    <w:lvl w:ilvl="0">
      <w:start w:val="1"/>
      <w:numFmt w:val="decimal"/>
      <w:lvlText w:val="%1."/>
      <w:lvlJc w:val="left"/>
      <w:pPr>
        <w:tabs>
          <w:tab w:val="num" w:pos="360"/>
        </w:tabs>
        <w:ind w:left="360" w:hanging="360"/>
      </w:pPr>
    </w:lvl>
  </w:abstractNum>
  <w:abstractNum w:abstractNumId="201" w15:restartNumberingAfterBreak="0">
    <w:nsid w:val="004E7F18"/>
    <w:multiLevelType w:val="singleLevel"/>
    <w:tmpl w:val="BF92FE48"/>
    <w:lvl w:ilvl="0">
      <w:start w:val="1"/>
      <w:numFmt w:val="decimal"/>
      <w:lvlText w:val="%1."/>
      <w:lvlJc w:val="left"/>
      <w:pPr>
        <w:tabs>
          <w:tab w:val="num" w:pos="1492"/>
        </w:tabs>
        <w:ind w:left="1492" w:hanging="360"/>
      </w:pPr>
    </w:lvl>
  </w:abstractNum>
  <w:abstractNum w:abstractNumId="202" w15:restartNumberingAfterBreak="0">
    <w:nsid w:val="004F8317"/>
    <w:multiLevelType w:val="singleLevel"/>
    <w:tmpl w:val="912CB6C0"/>
    <w:lvl w:ilvl="0">
      <w:start w:val="1"/>
      <w:numFmt w:val="decimal"/>
      <w:lvlText w:val="%1."/>
      <w:lvlJc w:val="left"/>
      <w:pPr>
        <w:tabs>
          <w:tab w:val="num" w:pos="643"/>
        </w:tabs>
        <w:ind w:left="643" w:hanging="360"/>
      </w:pPr>
    </w:lvl>
  </w:abstractNum>
  <w:abstractNum w:abstractNumId="203" w15:restartNumberingAfterBreak="0">
    <w:nsid w:val="005027B9"/>
    <w:multiLevelType w:val="singleLevel"/>
    <w:tmpl w:val="A7C4A930"/>
    <w:lvl w:ilvl="0">
      <w:start w:val="1"/>
      <w:numFmt w:val="decimal"/>
      <w:lvlText w:val="%1."/>
      <w:lvlJc w:val="left"/>
      <w:pPr>
        <w:tabs>
          <w:tab w:val="num" w:pos="1492"/>
        </w:tabs>
        <w:ind w:left="1492" w:hanging="360"/>
      </w:pPr>
    </w:lvl>
  </w:abstractNum>
  <w:abstractNum w:abstractNumId="204" w15:restartNumberingAfterBreak="0">
    <w:nsid w:val="00503E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5071F5"/>
    <w:multiLevelType w:val="singleLevel"/>
    <w:tmpl w:val="69986EBC"/>
    <w:lvl w:ilvl="0">
      <w:start w:val="1"/>
      <w:numFmt w:val="decimal"/>
      <w:lvlText w:val="%1."/>
      <w:lvlJc w:val="left"/>
      <w:pPr>
        <w:tabs>
          <w:tab w:val="num" w:pos="1209"/>
        </w:tabs>
        <w:ind w:left="1209" w:hanging="360"/>
      </w:pPr>
    </w:lvl>
  </w:abstractNum>
  <w:abstractNum w:abstractNumId="206" w15:restartNumberingAfterBreak="0">
    <w:nsid w:val="0051337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7" w15:restartNumberingAfterBreak="0">
    <w:nsid w:val="0051431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8" w15:restartNumberingAfterBreak="0">
    <w:nsid w:val="0051D023"/>
    <w:multiLevelType w:val="singleLevel"/>
    <w:tmpl w:val="5C5CA07E"/>
    <w:lvl w:ilvl="0">
      <w:start w:val="1"/>
      <w:numFmt w:val="decimal"/>
      <w:lvlText w:val="%1."/>
      <w:lvlJc w:val="left"/>
      <w:pPr>
        <w:tabs>
          <w:tab w:val="num" w:pos="926"/>
        </w:tabs>
        <w:ind w:left="926" w:hanging="360"/>
      </w:pPr>
    </w:lvl>
  </w:abstractNum>
  <w:abstractNum w:abstractNumId="209" w15:restartNumberingAfterBreak="0">
    <w:nsid w:val="005232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525523"/>
    <w:multiLevelType w:val="singleLevel"/>
    <w:tmpl w:val="5C5CA07E"/>
    <w:lvl w:ilvl="0">
      <w:start w:val="1"/>
      <w:numFmt w:val="decimal"/>
      <w:lvlText w:val="%1."/>
      <w:lvlJc w:val="left"/>
      <w:pPr>
        <w:tabs>
          <w:tab w:val="num" w:pos="926"/>
        </w:tabs>
        <w:ind w:left="926" w:hanging="360"/>
      </w:pPr>
    </w:lvl>
  </w:abstractNum>
  <w:abstractNum w:abstractNumId="211" w15:restartNumberingAfterBreak="0">
    <w:nsid w:val="0052BDE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2" w15:restartNumberingAfterBreak="0">
    <w:nsid w:val="0052C74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3" w15:restartNumberingAfterBreak="0">
    <w:nsid w:val="0052F7E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4" w15:restartNumberingAfterBreak="0">
    <w:nsid w:val="00532B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5" w15:restartNumberingAfterBreak="0">
    <w:nsid w:val="00533F8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5489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7" w15:restartNumberingAfterBreak="0">
    <w:nsid w:val="005587A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8" w15:restartNumberingAfterBreak="0">
    <w:nsid w:val="0055CBA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9" w15:restartNumberingAfterBreak="0">
    <w:nsid w:val="0056C473"/>
    <w:multiLevelType w:val="singleLevel"/>
    <w:tmpl w:val="5C5CA07E"/>
    <w:lvl w:ilvl="0">
      <w:start w:val="1"/>
      <w:numFmt w:val="decimal"/>
      <w:lvlText w:val="%1."/>
      <w:lvlJc w:val="left"/>
      <w:pPr>
        <w:tabs>
          <w:tab w:val="num" w:pos="926"/>
        </w:tabs>
        <w:ind w:left="926" w:hanging="360"/>
      </w:pPr>
    </w:lvl>
  </w:abstractNum>
  <w:abstractNum w:abstractNumId="220" w15:restartNumberingAfterBreak="0">
    <w:nsid w:val="0056E215"/>
    <w:multiLevelType w:val="singleLevel"/>
    <w:tmpl w:val="69986EBC"/>
    <w:lvl w:ilvl="0">
      <w:start w:val="1"/>
      <w:numFmt w:val="decimal"/>
      <w:lvlText w:val="%1."/>
      <w:lvlJc w:val="left"/>
      <w:pPr>
        <w:tabs>
          <w:tab w:val="num" w:pos="1209"/>
        </w:tabs>
        <w:ind w:left="1209" w:hanging="360"/>
      </w:pPr>
    </w:lvl>
  </w:abstractNum>
  <w:abstractNum w:abstractNumId="221" w15:restartNumberingAfterBreak="0">
    <w:nsid w:val="00579604"/>
    <w:multiLevelType w:val="singleLevel"/>
    <w:tmpl w:val="912CB6C0"/>
    <w:lvl w:ilvl="0">
      <w:start w:val="1"/>
      <w:numFmt w:val="decimal"/>
      <w:lvlText w:val="%1."/>
      <w:lvlJc w:val="left"/>
      <w:pPr>
        <w:tabs>
          <w:tab w:val="num" w:pos="643"/>
        </w:tabs>
        <w:ind w:left="643" w:hanging="360"/>
      </w:pPr>
    </w:lvl>
  </w:abstractNum>
  <w:abstractNum w:abstractNumId="222" w15:restartNumberingAfterBreak="0">
    <w:nsid w:val="0058634F"/>
    <w:multiLevelType w:val="singleLevel"/>
    <w:tmpl w:val="DBC0D8D2"/>
    <w:lvl w:ilvl="0">
      <w:start w:val="1"/>
      <w:numFmt w:val="decimal"/>
      <w:lvlText w:val="%1."/>
      <w:lvlJc w:val="left"/>
      <w:pPr>
        <w:tabs>
          <w:tab w:val="num" w:pos="360"/>
        </w:tabs>
        <w:ind w:left="360" w:hanging="360"/>
      </w:pPr>
    </w:lvl>
  </w:abstractNum>
  <w:abstractNum w:abstractNumId="223" w15:restartNumberingAfterBreak="0">
    <w:nsid w:val="00586CB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4" w15:restartNumberingAfterBreak="0">
    <w:nsid w:val="00586F1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5" w15:restartNumberingAfterBreak="0">
    <w:nsid w:val="005979C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6" w15:restartNumberingAfterBreak="0">
    <w:nsid w:val="005A430B"/>
    <w:multiLevelType w:val="singleLevel"/>
    <w:tmpl w:val="69986EBC"/>
    <w:lvl w:ilvl="0">
      <w:start w:val="1"/>
      <w:numFmt w:val="decimal"/>
      <w:lvlText w:val="%1."/>
      <w:lvlJc w:val="left"/>
      <w:pPr>
        <w:tabs>
          <w:tab w:val="num" w:pos="1209"/>
        </w:tabs>
        <w:ind w:left="1209" w:hanging="360"/>
      </w:pPr>
    </w:lvl>
  </w:abstractNum>
  <w:abstractNum w:abstractNumId="227" w15:restartNumberingAfterBreak="0">
    <w:nsid w:val="005AB40B"/>
    <w:multiLevelType w:val="singleLevel"/>
    <w:tmpl w:val="2FC64500"/>
    <w:lvl w:ilvl="0">
      <w:start w:val="1"/>
      <w:numFmt w:val="decimal"/>
      <w:lvlText w:val="%1."/>
      <w:lvlJc w:val="left"/>
      <w:pPr>
        <w:tabs>
          <w:tab w:val="num" w:pos="1492"/>
        </w:tabs>
        <w:ind w:left="1492" w:hanging="360"/>
      </w:pPr>
    </w:lvl>
  </w:abstractNum>
  <w:abstractNum w:abstractNumId="228" w15:restartNumberingAfterBreak="0">
    <w:nsid w:val="005AD05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9" w15:restartNumberingAfterBreak="0">
    <w:nsid w:val="005AD9C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0" w15:restartNumberingAfterBreak="0">
    <w:nsid w:val="005AF37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1" w15:restartNumberingAfterBreak="0">
    <w:nsid w:val="005D120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2" w15:restartNumberingAfterBreak="0">
    <w:nsid w:val="005D14B6"/>
    <w:multiLevelType w:val="singleLevel"/>
    <w:tmpl w:val="912CB6C0"/>
    <w:lvl w:ilvl="0">
      <w:start w:val="1"/>
      <w:numFmt w:val="decimal"/>
      <w:lvlText w:val="%1."/>
      <w:lvlJc w:val="left"/>
      <w:pPr>
        <w:tabs>
          <w:tab w:val="num" w:pos="643"/>
        </w:tabs>
        <w:ind w:left="643" w:hanging="360"/>
      </w:pPr>
    </w:lvl>
  </w:abstractNum>
  <w:abstractNum w:abstractNumId="233" w15:restartNumberingAfterBreak="0">
    <w:nsid w:val="005D2533"/>
    <w:multiLevelType w:val="singleLevel"/>
    <w:tmpl w:val="912CB6C0"/>
    <w:lvl w:ilvl="0">
      <w:start w:val="1"/>
      <w:numFmt w:val="decimal"/>
      <w:lvlText w:val="%1."/>
      <w:lvlJc w:val="left"/>
      <w:pPr>
        <w:tabs>
          <w:tab w:val="num" w:pos="643"/>
        </w:tabs>
        <w:ind w:left="643" w:hanging="360"/>
      </w:pPr>
    </w:lvl>
  </w:abstractNum>
  <w:abstractNum w:abstractNumId="234" w15:restartNumberingAfterBreak="0">
    <w:nsid w:val="005D64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5" w15:restartNumberingAfterBreak="0">
    <w:nsid w:val="005DC4B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6" w15:restartNumberingAfterBreak="0">
    <w:nsid w:val="005EED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7" w15:restartNumberingAfterBreak="0">
    <w:nsid w:val="005F2F8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8" w15:restartNumberingAfterBreak="0">
    <w:nsid w:val="005F6DC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9" w15:restartNumberingAfterBreak="0">
    <w:nsid w:val="005FD4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0" w15:restartNumberingAfterBreak="0">
    <w:nsid w:val="005FDA19"/>
    <w:multiLevelType w:val="singleLevel"/>
    <w:tmpl w:val="A7C4A930"/>
    <w:lvl w:ilvl="0">
      <w:start w:val="1"/>
      <w:numFmt w:val="decimal"/>
      <w:lvlText w:val="%1."/>
      <w:lvlJc w:val="left"/>
      <w:pPr>
        <w:tabs>
          <w:tab w:val="num" w:pos="1492"/>
        </w:tabs>
        <w:ind w:left="1492" w:hanging="360"/>
      </w:pPr>
    </w:lvl>
  </w:abstractNum>
  <w:abstractNum w:abstractNumId="241" w15:restartNumberingAfterBreak="0">
    <w:nsid w:val="00609E4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611A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3" w15:restartNumberingAfterBreak="0">
    <w:nsid w:val="0061CBA3"/>
    <w:multiLevelType w:val="singleLevel"/>
    <w:tmpl w:val="A7C4A930"/>
    <w:lvl w:ilvl="0">
      <w:start w:val="1"/>
      <w:numFmt w:val="decimal"/>
      <w:lvlText w:val="%1."/>
      <w:lvlJc w:val="left"/>
      <w:pPr>
        <w:tabs>
          <w:tab w:val="num" w:pos="1492"/>
        </w:tabs>
        <w:ind w:left="1492" w:hanging="360"/>
      </w:pPr>
    </w:lvl>
  </w:abstractNum>
  <w:abstractNum w:abstractNumId="244" w15:restartNumberingAfterBreak="0">
    <w:nsid w:val="00621C0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5" w15:restartNumberingAfterBreak="0">
    <w:nsid w:val="0062A88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0063916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7" w15:restartNumberingAfterBreak="0">
    <w:nsid w:val="006421C6"/>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64492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49" w15:restartNumberingAfterBreak="0">
    <w:nsid w:val="00645C0B"/>
    <w:multiLevelType w:val="singleLevel"/>
    <w:tmpl w:val="912CB6C0"/>
    <w:lvl w:ilvl="0">
      <w:start w:val="1"/>
      <w:numFmt w:val="decimal"/>
      <w:lvlText w:val="%1."/>
      <w:lvlJc w:val="left"/>
      <w:pPr>
        <w:tabs>
          <w:tab w:val="num" w:pos="643"/>
        </w:tabs>
        <w:ind w:left="643" w:hanging="360"/>
      </w:pPr>
    </w:lvl>
  </w:abstractNum>
  <w:abstractNum w:abstractNumId="250" w15:restartNumberingAfterBreak="0">
    <w:nsid w:val="00651E1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1" w15:restartNumberingAfterBreak="0">
    <w:nsid w:val="006520D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2" w15:restartNumberingAfterBreak="0">
    <w:nsid w:val="0066695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3" w15:restartNumberingAfterBreak="0">
    <w:nsid w:val="00670DF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4" w15:restartNumberingAfterBreak="0">
    <w:nsid w:val="0068505A"/>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69218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6" w15:restartNumberingAfterBreak="0">
    <w:nsid w:val="00692837"/>
    <w:multiLevelType w:val="singleLevel"/>
    <w:tmpl w:val="69986EBC"/>
    <w:lvl w:ilvl="0">
      <w:start w:val="1"/>
      <w:numFmt w:val="decimal"/>
      <w:lvlText w:val="%1."/>
      <w:lvlJc w:val="left"/>
      <w:pPr>
        <w:tabs>
          <w:tab w:val="num" w:pos="1209"/>
        </w:tabs>
        <w:ind w:left="1209" w:hanging="360"/>
      </w:pPr>
    </w:lvl>
  </w:abstractNum>
  <w:abstractNum w:abstractNumId="257" w15:restartNumberingAfterBreak="0">
    <w:nsid w:val="0069DD0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8" w15:restartNumberingAfterBreak="0">
    <w:nsid w:val="006AEAF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9" w15:restartNumberingAfterBreak="0">
    <w:nsid w:val="006B87E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0" w15:restartNumberingAfterBreak="0">
    <w:nsid w:val="006C0BD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6C0F1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2" w15:restartNumberingAfterBreak="0">
    <w:nsid w:val="006C7FBD"/>
    <w:multiLevelType w:val="singleLevel"/>
    <w:tmpl w:val="A7C4A930"/>
    <w:lvl w:ilvl="0">
      <w:start w:val="1"/>
      <w:numFmt w:val="decimal"/>
      <w:lvlText w:val="%1."/>
      <w:lvlJc w:val="left"/>
      <w:pPr>
        <w:tabs>
          <w:tab w:val="num" w:pos="1492"/>
        </w:tabs>
        <w:ind w:left="1492" w:hanging="360"/>
      </w:pPr>
    </w:lvl>
  </w:abstractNum>
  <w:abstractNum w:abstractNumId="263" w15:restartNumberingAfterBreak="0">
    <w:nsid w:val="006CF3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4" w15:restartNumberingAfterBreak="0">
    <w:nsid w:val="006D6DC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5" w15:restartNumberingAfterBreak="0">
    <w:nsid w:val="006F07D3"/>
    <w:multiLevelType w:val="singleLevel"/>
    <w:tmpl w:val="BF92FE48"/>
    <w:lvl w:ilvl="0">
      <w:start w:val="1"/>
      <w:numFmt w:val="decimal"/>
      <w:lvlText w:val="%1."/>
      <w:lvlJc w:val="left"/>
      <w:pPr>
        <w:tabs>
          <w:tab w:val="num" w:pos="1492"/>
        </w:tabs>
        <w:ind w:left="1492" w:hanging="360"/>
      </w:pPr>
    </w:lvl>
  </w:abstractNum>
  <w:abstractNum w:abstractNumId="266" w15:restartNumberingAfterBreak="0">
    <w:nsid w:val="006F15E1"/>
    <w:multiLevelType w:val="singleLevel"/>
    <w:tmpl w:val="DBC0D8D2"/>
    <w:lvl w:ilvl="0">
      <w:start w:val="1"/>
      <w:numFmt w:val="decimal"/>
      <w:lvlText w:val="%1."/>
      <w:lvlJc w:val="left"/>
      <w:pPr>
        <w:tabs>
          <w:tab w:val="num" w:pos="360"/>
        </w:tabs>
        <w:ind w:left="360" w:hanging="360"/>
      </w:pPr>
    </w:lvl>
  </w:abstractNum>
  <w:abstractNum w:abstractNumId="267" w15:restartNumberingAfterBreak="0">
    <w:nsid w:val="006F1BE2"/>
    <w:multiLevelType w:val="singleLevel"/>
    <w:tmpl w:val="69986EBC"/>
    <w:lvl w:ilvl="0">
      <w:start w:val="1"/>
      <w:numFmt w:val="decimal"/>
      <w:lvlText w:val="%1."/>
      <w:lvlJc w:val="left"/>
      <w:pPr>
        <w:tabs>
          <w:tab w:val="num" w:pos="1209"/>
        </w:tabs>
        <w:ind w:left="1209" w:hanging="360"/>
      </w:pPr>
    </w:lvl>
  </w:abstractNum>
  <w:abstractNum w:abstractNumId="268" w15:restartNumberingAfterBreak="0">
    <w:nsid w:val="00703C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9" w15:restartNumberingAfterBreak="0">
    <w:nsid w:val="0070D7E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732225"/>
    <w:multiLevelType w:val="singleLevel"/>
    <w:tmpl w:val="5C5CA07E"/>
    <w:lvl w:ilvl="0">
      <w:start w:val="1"/>
      <w:numFmt w:val="decimal"/>
      <w:lvlText w:val="%1."/>
      <w:lvlJc w:val="left"/>
      <w:pPr>
        <w:tabs>
          <w:tab w:val="num" w:pos="926"/>
        </w:tabs>
        <w:ind w:left="926" w:hanging="360"/>
      </w:pPr>
    </w:lvl>
  </w:abstractNum>
  <w:abstractNum w:abstractNumId="271" w15:restartNumberingAfterBreak="0">
    <w:nsid w:val="0073620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2" w15:restartNumberingAfterBreak="0">
    <w:nsid w:val="0074B5E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3" w15:restartNumberingAfterBreak="0">
    <w:nsid w:val="0074C5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4" w15:restartNumberingAfterBreak="0">
    <w:nsid w:val="007535F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5" w15:restartNumberingAfterBreak="0">
    <w:nsid w:val="00755FA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6" w15:restartNumberingAfterBreak="0">
    <w:nsid w:val="007586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7" w15:restartNumberingAfterBreak="0">
    <w:nsid w:val="0075CD6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78" w15:restartNumberingAfterBreak="0">
    <w:nsid w:val="00761C8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9" w15:restartNumberingAfterBreak="0">
    <w:nsid w:val="0076B4FA"/>
    <w:multiLevelType w:val="singleLevel"/>
    <w:tmpl w:val="69986EBC"/>
    <w:lvl w:ilvl="0">
      <w:start w:val="1"/>
      <w:numFmt w:val="decimal"/>
      <w:lvlText w:val="%1."/>
      <w:lvlJc w:val="left"/>
      <w:pPr>
        <w:tabs>
          <w:tab w:val="num" w:pos="1209"/>
        </w:tabs>
        <w:ind w:left="1209" w:hanging="360"/>
      </w:pPr>
    </w:lvl>
  </w:abstractNum>
  <w:abstractNum w:abstractNumId="280" w15:restartNumberingAfterBreak="0">
    <w:nsid w:val="00775A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1" w15:restartNumberingAfterBreak="0">
    <w:nsid w:val="007775D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2" w15:restartNumberingAfterBreak="0">
    <w:nsid w:val="0077CBC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3" w15:restartNumberingAfterBreak="0">
    <w:nsid w:val="00788502"/>
    <w:multiLevelType w:val="singleLevel"/>
    <w:tmpl w:val="69986EBC"/>
    <w:lvl w:ilvl="0">
      <w:start w:val="1"/>
      <w:numFmt w:val="decimal"/>
      <w:lvlText w:val="%1."/>
      <w:lvlJc w:val="left"/>
      <w:pPr>
        <w:tabs>
          <w:tab w:val="num" w:pos="1209"/>
        </w:tabs>
        <w:ind w:left="1209" w:hanging="360"/>
      </w:pPr>
    </w:lvl>
  </w:abstractNum>
  <w:abstractNum w:abstractNumId="284" w15:restartNumberingAfterBreak="0">
    <w:nsid w:val="00791C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5" w15:restartNumberingAfterBreak="0">
    <w:nsid w:val="00794729"/>
    <w:multiLevelType w:val="singleLevel"/>
    <w:tmpl w:val="69986EBC"/>
    <w:lvl w:ilvl="0">
      <w:start w:val="1"/>
      <w:numFmt w:val="decimal"/>
      <w:lvlText w:val="%1."/>
      <w:lvlJc w:val="left"/>
      <w:pPr>
        <w:tabs>
          <w:tab w:val="num" w:pos="1209"/>
        </w:tabs>
        <w:ind w:left="1209" w:hanging="360"/>
      </w:pPr>
    </w:lvl>
  </w:abstractNum>
  <w:abstractNum w:abstractNumId="286" w15:restartNumberingAfterBreak="0">
    <w:nsid w:val="0079D34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7" w15:restartNumberingAfterBreak="0">
    <w:nsid w:val="007A00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8" w15:restartNumberingAfterBreak="0">
    <w:nsid w:val="007A4E96"/>
    <w:multiLevelType w:val="singleLevel"/>
    <w:tmpl w:val="912CB6C0"/>
    <w:lvl w:ilvl="0">
      <w:start w:val="1"/>
      <w:numFmt w:val="decimal"/>
      <w:lvlText w:val="%1."/>
      <w:lvlJc w:val="left"/>
      <w:pPr>
        <w:tabs>
          <w:tab w:val="num" w:pos="643"/>
        </w:tabs>
        <w:ind w:left="643" w:hanging="360"/>
      </w:pPr>
    </w:lvl>
  </w:abstractNum>
  <w:abstractNum w:abstractNumId="289" w15:restartNumberingAfterBreak="0">
    <w:nsid w:val="007AA9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0" w15:restartNumberingAfterBreak="0">
    <w:nsid w:val="007B712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1" w15:restartNumberingAfterBreak="0">
    <w:nsid w:val="007BEFCC"/>
    <w:multiLevelType w:val="singleLevel"/>
    <w:tmpl w:val="BF92FE48"/>
    <w:lvl w:ilvl="0">
      <w:start w:val="1"/>
      <w:numFmt w:val="decimal"/>
      <w:lvlText w:val="%1."/>
      <w:lvlJc w:val="left"/>
      <w:pPr>
        <w:tabs>
          <w:tab w:val="num" w:pos="1492"/>
        </w:tabs>
        <w:ind w:left="1492" w:hanging="360"/>
      </w:pPr>
    </w:lvl>
  </w:abstractNum>
  <w:abstractNum w:abstractNumId="292" w15:restartNumberingAfterBreak="0">
    <w:nsid w:val="007C91D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3" w15:restartNumberingAfterBreak="0">
    <w:nsid w:val="007CBF3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4" w15:restartNumberingAfterBreak="0">
    <w:nsid w:val="007E2543"/>
    <w:multiLevelType w:val="singleLevel"/>
    <w:tmpl w:val="912CB6C0"/>
    <w:lvl w:ilvl="0">
      <w:start w:val="1"/>
      <w:numFmt w:val="decimal"/>
      <w:lvlText w:val="%1."/>
      <w:lvlJc w:val="left"/>
      <w:pPr>
        <w:tabs>
          <w:tab w:val="num" w:pos="643"/>
        </w:tabs>
        <w:ind w:left="643" w:hanging="360"/>
      </w:pPr>
    </w:lvl>
  </w:abstractNum>
  <w:abstractNum w:abstractNumId="295" w15:restartNumberingAfterBreak="0">
    <w:nsid w:val="007F37A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6" w15:restartNumberingAfterBreak="0">
    <w:nsid w:val="007F96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7" w15:restartNumberingAfterBreak="0">
    <w:nsid w:val="007FC7A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8" w15:restartNumberingAfterBreak="0">
    <w:nsid w:val="007FCBBE"/>
    <w:multiLevelType w:val="singleLevel"/>
    <w:tmpl w:val="5C5CA07E"/>
    <w:lvl w:ilvl="0">
      <w:start w:val="1"/>
      <w:numFmt w:val="decimal"/>
      <w:lvlText w:val="%1."/>
      <w:lvlJc w:val="left"/>
      <w:pPr>
        <w:tabs>
          <w:tab w:val="num" w:pos="926"/>
        </w:tabs>
        <w:ind w:left="926" w:hanging="360"/>
      </w:pPr>
    </w:lvl>
  </w:abstractNum>
  <w:abstractNum w:abstractNumId="299" w15:restartNumberingAfterBreak="0">
    <w:nsid w:val="00802CC4"/>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0" w15:restartNumberingAfterBreak="0">
    <w:nsid w:val="008162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1" w15:restartNumberingAfterBreak="0">
    <w:nsid w:val="00834B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2" w15:restartNumberingAfterBreak="0">
    <w:nsid w:val="0083CBB2"/>
    <w:multiLevelType w:val="singleLevel"/>
    <w:tmpl w:val="A7C4A930"/>
    <w:lvl w:ilvl="0">
      <w:start w:val="1"/>
      <w:numFmt w:val="decimal"/>
      <w:lvlText w:val="%1."/>
      <w:lvlJc w:val="left"/>
      <w:pPr>
        <w:tabs>
          <w:tab w:val="num" w:pos="1492"/>
        </w:tabs>
        <w:ind w:left="1492" w:hanging="360"/>
      </w:pPr>
    </w:lvl>
  </w:abstractNum>
  <w:abstractNum w:abstractNumId="303" w15:restartNumberingAfterBreak="0">
    <w:nsid w:val="00840A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4" w15:restartNumberingAfterBreak="0">
    <w:nsid w:val="0084681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5" w15:restartNumberingAfterBreak="0">
    <w:nsid w:val="0084950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84B56F"/>
    <w:multiLevelType w:val="singleLevel"/>
    <w:tmpl w:val="5C5CA07E"/>
    <w:lvl w:ilvl="0">
      <w:start w:val="1"/>
      <w:numFmt w:val="decimal"/>
      <w:lvlText w:val="%1."/>
      <w:lvlJc w:val="left"/>
      <w:pPr>
        <w:tabs>
          <w:tab w:val="num" w:pos="926"/>
        </w:tabs>
        <w:ind w:left="926" w:hanging="360"/>
      </w:pPr>
    </w:lvl>
  </w:abstractNum>
  <w:abstractNum w:abstractNumId="307" w15:restartNumberingAfterBreak="0">
    <w:nsid w:val="0084E8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8" w15:restartNumberingAfterBreak="0">
    <w:nsid w:val="00851B96"/>
    <w:multiLevelType w:val="singleLevel"/>
    <w:tmpl w:val="A7C4A930"/>
    <w:lvl w:ilvl="0">
      <w:start w:val="1"/>
      <w:numFmt w:val="decimal"/>
      <w:lvlText w:val="%1."/>
      <w:lvlJc w:val="left"/>
      <w:pPr>
        <w:tabs>
          <w:tab w:val="num" w:pos="1492"/>
        </w:tabs>
        <w:ind w:left="1492" w:hanging="360"/>
      </w:pPr>
    </w:lvl>
  </w:abstractNum>
  <w:abstractNum w:abstractNumId="309" w15:restartNumberingAfterBreak="0">
    <w:nsid w:val="008625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0" w15:restartNumberingAfterBreak="0">
    <w:nsid w:val="00875F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1" w15:restartNumberingAfterBreak="0">
    <w:nsid w:val="0088996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2" w15:restartNumberingAfterBreak="0">
    <w:nsid w:val="008902A5"/>
    <w:multiLevelType w:val="singleLevel"/>
    <w:tmpl w:val="912CB6C0"/>
    <w:lvl w:ilvl="0">
      <w:start w:val="1"/>
      <w:numFmt w:val="decimal"/>
      <w:lvlText w:val="%1."/>
      <w:lvlJc w:val="left"/>
      <w:pPr>
        <w:tabs>
          <w:tab w:val="num" w:pos="643"/>
        </w:tabs>
        <w:ind w:left="643" w:hanging="360"/>
      </w:pPr>
    </w:lvl>
  </w:abstractNum>
  <w:abstractNum w:abstractNumId="313" w15:restartNumberingAfterBreak="0">
    <w:nsid w:val="00896404"/>
    <w:multiLevelType w:val="singleLevel"/>
    <w:tmpl w:val="BF92FE48"/>
    <w:lvl w:ilvl="0">
      <w:start w:val="1"/>
      <w:numFmt w:val="decimal"/>
      <w:lvlText w:val="%1."/>
      <w:lvlJc w:val="left"/>
      <w:pPr>
        <w:tabs>
          <w:tab w:val="num" w:pos="1492"/>
        </w:tabs>
        <w:ind w:left="1492" w:hanging="360"/>
      </w:pPr>
    </w:lvl>
  </w:abstractNum>
  <w:abstractNum w:abstractNumId="314" w15:restartNumberingAfterBreak="0">
    <w:nsid w:val="008974CE"/>
    <w:multiLevelType w:val="singleLevel"/>
    <w:tmpl w:val="A7C4A930"/>
    <w:lvl w:ilvl="0">
      <w:start w:val="1"/>
      <w:numFmt w:val="decimal"/>
      <w:lvlText w:val="%1."/>
      <w:lvlJc w:val="left"/>
      <w:pPr>
        <w:tabs>
          <w:tab w:val="num" w:pos="1492"/>
        </w:tabs>
        <w:ind w:left="1492" w:hanging="360"/>
      </w:pPr>
    </w:lvl>
  </w:abstractNum>
  <w:abstractNum w:abstractNumId="315" w15:restartNumberingAfterBreak="0">
    <w:nsid w:val="008A7DB4"/>
    <w:multiLevelType w:val="singleLevel"/>
    <w:tmpl w:val="5C5CA07E"/>
    <w:lvl w:ilvl="0">
      <w:start w:val="1"/>
      <w:numFmt w:val="decimal"/>
      <w:lvlText w:val="%1."/>
      <w:lvlJc w:val="left"/>
      <w:pPr>
        <w:tabs>
          <w:tab w:val="num" w:pos="926"/>
        </w:tabs>
        <w:ind w:left="926" w:hanging="360"/>
      </w:pPr>
    </w:lvl>
  </w:abstractNum>
  <w:abstractNum w:abstractNumId="316" w15:restartNumberingAfterBreak="0">
    <w:nsid w:val="008B42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7" w15:restartNumberingAfterBreak="0">
    <w:nsid w:val="008B9C1B"/>
    <w:multiLevelType w:val="singleLevel"/>
    <w:tmpl w:val="912CB6C0"/>
    <w:lvl w:ilvl="0">
      <w:start w:val="1"/>
      <w:numFmt w:val="decimal"/>
      <w:lvlText w:val="%1."/>
      <w:lvlJc w:val="left"/>
      <w:pPr>
        <w:tabs>
          <w:tab w:val="num" w:pos="643"/>
        </w:tabs>
        <w:ind w:left="643" w:hanging="360"/>
      </w:pPr>
    </w:lvl>
  </w:abstractNum>
  <w:abstractNum w:abstractNumId="318" w15:restartNumberingAfterBreak="0">
    <w:nsid w:val="008C06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9" w15:restartNumberingAfterBreak="0">
    <w:nsid w:val="008C2C2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0" w15:restartNumberingAfterBreak="0">
    <w:nsid w:val="008C2C6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1" w15:restartNumberingAfterBreak="0">
    <w:nsid w:val="008CC6E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2" w15:restartNumberingAfterBreak="0">
    <w:nsid w:val="008D415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3" w15:restartNumberingAfterBreak="0">
    <w:nsid w:val="008D5A3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8DD8E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5" w15:restartNumberingAfterBreak="0">
    <w:nsid w:val="008DE4D1"/>
    <w:multiLevelType w:val="singleLevel"/>
    <w:tmpl w:val="5C5CA07E"/>
    <w:lvl w:ilvl="0">
      <w:start w:val="1"/>
      <w:numFmt w:val="decimal"/>
      <w:lvlText w:val="%1."/>
      <w:lvlJc w:val="left"/>
      <w:pPr>
        <w:tabs>
          <w:tab w:val="num" w:pos="926"/>
        </w:tabs>
        <w:ind w:left="926" w:hanging="360"/>
      </w:pPr>
    </w:lvl>
  </w:abstractNum>
  <w:abstractNum w:abstractNumId="326" w15:restartNumberingAfterBreak="0">
    <w:nsid w:val="008E35E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7" w15:restartNumberingAfterBreak="0">
    <w:nsid w:val="008E86F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8" w15:restartNumberingAfterBreak="0">
    <w:nsid w:val="008F016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9" w15:restartNumberingAfterBreak="0">
    <w:nsid w:val="00906F0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0" w15:restartNumberingAfterBreak="0">
    <w:nsid w:val="00911D8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1" w15:restartNumberingAfterBreak="0">
    <w:nsid w:val="0091852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32" w15:restartNumberingAfterBreak="0">
    <w:nsid w:val="0091B92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3" w15:restartNumberingAfterBreak="0">
    <w:nsid w:val="009265C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4" w15:restartNumberingAfterBreak="0">
    <w:nsid w:val="00927049"/>
    <w:multiLevelType w:val="singleLevel"/>
    <w:tmpl w:val="DBC0D8D2"/>
    <w:lvl w:ilvl="0">
      <w:start w:val="1"/>
      <w:numFmt w:val="decimal"/>
      <w:lvlText w:val="%1."/>
      <w:lvlJc w:val="left"/>
      <w:pPr>
        <w:tabs>
          <w:tab w:val="num" w:pos="360"/>
        </w:tabs>
        <w:ind w:left="360" w:hanging="360"/>
      </w:pPr>
    </w:lvl>
  </w:abstractNum>
  <w:abstractNum w:abstractNumId="335" w15:restartNumberingAfterBreak="0">
    <w:nsid w:val="00936EAD"/>
    <w:multiLevelType w:val="singleLevel"/>
    <w:tmpl w:val="912CB6C0"/>
    <w:lvl w:ilvl="0">
      <w:start w:val="1"/>
      <w:numFmt w:val="decimal"/>
      <w:lvlText w:val="%1."/>
      <w:lvlJc w:val="left"/>
      <w:pPr>
        <w:tabs>
          <w:tab w:val="num" w:pos="643"/>
        </w:tabs>
        <w:ind w:left="643" w:hanging="360"/>
      </w:pPr>
    </w:lvl>
  </w:abstractNum>
  <w:abstractNum w:abstractNumId="336" w15:restartNumberingAfterBreak="0">
    <w:nsid w:val="00937FE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7" w15:restartNumberingAfterBreak="0">
    <w:nsid w:val="0093A17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8" w15:restartNumberingAfterBreak="0">
    <w:nsid w:val="0093C242"/>
    <w:multiLevelType w:val="singleLevel"/>
    <w:tmpl w:val="DBC0D8D2"/>
    <w:lvl w:ilvl="0">
      <w:start w:val="1"/>
      <w:numFmt w:val="decimal"/>
      <w:lvlText w:val="%1."/>
      <w:lvlJc w:val="left"/>
      <w:pPr>
        <w:tabs>
          <w:tab w:val="num" w:pos="360"/>
        </w:tabs>
        <w:ind w:left="360" w:hanging="360"/>
      </w:pPr>
    </w:lvl>
  </w:abstractNum>
  <w:abstractNum w:abstractNumId="339" w15:restartNumberingAfterBreak="0">
    <w:nsid w:val="0094EF7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951D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41" w15:restartNumberingAfterBreak="0">
    <w:nsid w:val="0095625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2" w15:restartNumberingAfterBreak="0">
    <w:nsid w:val="0096BF4E"/>
    <w:multiLevelType w:val="singleLevel"/>
    <w:tmpl w:val="69986EBC"/>
    <w:lvl w:ilvl="0">
      <w:start w:val="1"/>
      <w:numFmt w:val="decimal"/>
      <w:lvlText w:val="%1."/>
      <w:lvlJc w:val="left"/>
      <w:pPr>
        <w:tabs>
          <w:tab w:val="num" w:pos="1209"/>
        </w:tabs>
        <w:ind w:left="1209" w:hanging="360"/>
      </w:pPr>
    </w:lvl>
  </w:abstractNum>
  <w:abstractNum w:abstractNumId="343" w15:restartNumberingAfterBreak="0">
    <w:nsid w:val="0097EC49"/>
    <w:multiLevelType w:val="singleLevel"/>
    <w:tmpl w:val="DBC0D8D2"/>
    <w:lvl w:ilvl="0">
      <w:start w:val="1"/>
      <w:numFmt w:val="decimal"/>
      <w:lvlText w:val="%1."/>
      <w:lvlJc w:val="left"/>
      <w:pPr>
        <w:tabs>
          <w:tab w:val="num" w:pos="360"/>
        </w:tabs>
        <w:ind w:left="360" w:hanging="360"/>
      </w:pPr>
    </w:lvl>
  </w:abstractNum>
  <w:abstractNum w:abstractNumId="344" w15:restartNumberingAfterBreak="0">
    <w:nsid w:val="0098820A"/>
    <w:multiLevelType w:val="singleLevel"/>
    <w:tmpl w:val="912CB6C0"/>
    <w:lvl w:ilvl="0">
      <w:start w:val="1"/>
      <w:numFmt w:val="decimal"/>
      <w:lvlText w:val="%1."/>
      <w:lvlJc w:val="left"/>
      <w:pPr>
        <w:tabs>
          <w:tab w:val="num" w:pos="643"/>
        </w:tabs>
        <w:ind w:left="643" w:hanging="360"/>
      </w:pPr>
    </w:lvl>
  </w:abstractNum>
  <w:abstractNum w:abstractNumId="345" w15:restartNumberingAfterBreak="0">
    <w:nsid w:val="009A419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9A453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7" w15:restartNumberingAfterBreak="0">
    <w:nsid w:val="009A47E3"/>
    <w:multiLevelType w:val="singleLevel"/>
    <w:tmpl w:val="5C5CA07E"/>
    <w:lvl w:ilvl="0">
      <w:start w:val="1"/>
      <w:numFmt w:val="decimal"/>
      <w:lvlText w:val="%1."/>
      <w:lvlJc w:val="left"/>
      <w:pPr>
        <w:tabs>
          <w:tab w:val="num" w:pos="926"/>
        </w:tabs>
        <w:ind w:left="926" w:hanging="360"/>
      </w:pPr>
    </w:lvl>
  </w:abstractNum>
  <w:abstractNum w:abstractNumId="348" w15:restartNumberingAfterBreak="0">
    <w:nsid w:val="009A91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49" w15:restartNumberingAfterBreak="0">
    <w:nsid w:val="009ACB7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0" w15:restartNumberingAfterBreak="0">
    <w:nsid w:val="009B30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1" w15:restartNumberingAfterBreak="0">
    <w:nsid w:val="009C69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2" w15:restartNumberingAfterBreak="0">
    <w:nsid w:val="009D2A5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3" w15:restartNumberingAfterBreak="0">
    <w:nsid w:val="009F775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4" w15:restartNumberingAfterBreak="0">
    <w:nsid w:val="00A0037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5" w15:restartNumberingAfterBreak="0">
    <w:nsid w:val="00A0C9B3"/>
    <w:multiLevelType w:val="singleLevel"/>
    <w:tmpl w:val="5C5CA07E"/>
    <w:lvl w:ilvl="0">
      <w:start w:val="1"/>
      <w:numFmt w:val="decimal"/>
      <w:lvlText w:val="%1."/>
      <w:lvlJc w:val="left"/>
      <w:pPr>
        <w:tabs>
          <w:tab w:val="num" w:pos="926"/>
        </w:tabs>
        <w:ind w:left="926" w:hanging="360"/>
      </w:pPr>
    </w:lvl>
  </w:abstractNum>
  <w:abstractNum w:abstractNumId="356" w15:restartNumberingAfterBreak="0">
    <w:nsid w:val="00A0E5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7" w15:restartNumberingAfterBreak="0">
    <w:nsid w:val="00A1455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8" w15:restartNumberingAfterBreak="0">
    <w:nsid w:val="00A15D0B"/>
    <w:multiLevelType w:val="singleLevel"/>
    <w:tmpl w:val="DBC0D8D2"/>
    <w:lvl w:ilvl="0">
      <w:start w:val="1"/>
      <w:numFmt w:val="decimal"/>
      <w:lvlText w:val="%1."/>
      <w:lvlJc w:val="left"/>
      <w:pPr>
        <w:tabs>
          <w:tab w:val="num" w:pos="360"/>
        </w:tabs>
        <w:ind w:left="360" w:hanging="360"/>
      </w:pPr>
    </w:lvl>
  </w:abstractNum>
  <w:abstractNum w:abstractNumId="359" w15:restartNumberingAfterBreak="0">
    <w:nsid w:val="00A18EC2"/>
    <w:multiLevelType w:val="singleLevel"/>
    <w:tmpl w:val="BF92FE48"/>
    <w:lvl w:ilvl="0">
      <w:start w:val="1"/>
      <w:numFmt w:val="decimal"/>
      <w:lvlText w:val="%1."/>
      <w:lvlJc w:val="left"/>
      <w:pPr>
        <w:tabs>
          <w:tab w:val="num" w:pos="1492"/>
        </w:tabs>
        <w:ind w:left="1492" w:hanging="360"/>
      </w:pPr>
    </w:lvl>
  </w:abstractNum>
  <w:abstractNum w:abstractNumId="360" w15:restartNumberingAfterBreak="0">
    <w:nsid w:val="00A2830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61" w15:restartNumberingAfterBreak="0">
    <w:nsid w:val="00A2BE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62" w15:restartNumberingAfterBreak="0">
    <w:nsid w:val="00A2E390"/>
    <w:multiLevelType w:val="singleLevel"/>
    <w:tmpl w:val="A7C4A930"/>
    <w:lvl w:ilvl="0">
      <w:start w:val="1"/>
      <w:numFmt w:val="decimal"/>
      <w:lvlText w:val="%1."/>
      <w:lvlJc w:val="left"/>
      <w:pPr>
        <w:tabs>
          <w:tab w:val="num" w:pos="1492"/>
        </w:tabs>
        <w:ind w:left="1492" w:hanging="360"/>
      </w:pPr>
    </w:lvl>
  </w:abstractNum>
  <w:abstractNum w:abstractNumId="363" w15:restartNumberingAfterBreak="0">
    <w:nsid w:val="00A31C7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4" w15:restartNumberingAfterBreak="0">
    <w:nsid w:val="00A32260"/>
    <w:multiLevelType w:val="singleLevel"/>
    <w:tmpl w:val="DBC0D8D2"/>
    <w:lvl w:ilvl="0">
      <w:start w:val="1"/>
      <w:numFmt w:val="decimal"/>
      <w:lvlText w:val="%1."/>
      <w:lvlJc w:val="left"/>
      <w:pPr>
        <w:tabs>
          <w:tab w:val="num" w:pos="360"/>
        </w:tabs>
        <w:ind w:left="360" w:hanging="360"/>
      </w:pPr>
    </w:lvl>
  </w:abstractNum>
  <w:abstractNum w:abstractNumId="365" w15:restartNumberingAfterBreak="0">
    <w:nsid w:val="00A452D2"/>
    <w:multiLevelType w:val="singleLevel"/>
    <w:tmpl w:val="5C5CA07E"/>
    <w:lvl w:ilvl="0">
      <w:start w:val="1"/>
      <w:numFmt w:val="decimal"/>
      <w:lvlText w:val="%1."/>
      <w:lvlJc w:val="left"/>
      <w:pPr>
        <w:tabs>
          <w:tab w:val="num" w:pos="926"/>
        </w:tabs>
        <w:ind w:left="926" w:hanging="360"/>
      </w:pPr>
    </w:lvl>
  </w:abstractNum>
  <w:abstractNum w:abstractNumId="366" w15:restartNumberingAfterBreak="0">
    <w:nsid w:val="00A4CA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7" w15:restartNumberingAfterBreak="0">
    <w:nsid w:val="00A58040"/>
    <w:multiLevelType w:val="singleLevel"/>
    <w:tmpl w:val="DBC0D8D2"/>
    <w:lvl w:ilvl="0">
      <w:start w:val="1"/>
      <w:numFmt w:val="decimal"/>
      <w:lvlText w:val="%1."/>
      <w:lvlJc w:val="left"/>
      <w:pPr>
        <w:tabs>
          <w:tab w:val="num" w:pos="360"/>
        </w:tabs>
        <w:ind w:left="360" w:hanging="360"/>
      </w:pPr>
    </w:lvl>
  </w:abstractNum>
  <w:abstractNum w:abstractNumId="368" w15:restartNumberingAfterBreak="0">
    <w:nsid w:val="00A5C0F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9" w15:restartNumberingAfterBreak="0">
    <w:nsid w:val="00A6B4A2"/>
    <w:multiLevelType w:val="singleLevel"/>
    <w:tmpl w:val="5C5CA07E"/>
    <w:lvl w:ilvl="0">
      <w:start w:val="1"/>
      <w:numFmt w:val="decimal"/>
      <w:lvlText w:val="%1."/>
      <w:lvlJc w:val="left"/>
      <w:pPr>
        <w:tabs>
          <w:tab w:val="num" w:pos="926"/>
        </w:tabs>
        <w:ind w:left="926" w:hanging="360"/>
      </w:pPr>
    </w:lvl>
  </w:abstractNum>
  <w:abstractNum w:abstractNumId="370" w15:restartNumberingAfterBreak="0">
    <w:nsid w:val="00A6EB7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1" w15:restartNumberingAfterBreak="0">
    <w:nsid w:val="00A723E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2" w15:restartNumberingAfterBreak="0">
    <w:nsid w:val="00A7BE12"/>
    <w:multiLevelType w:val="singleLevel"/>
    <w:tmpl w:val="D442933C"/>
    <w:lvl w:ilvl="0">
      <w:start w:val="1"/>
      <w:numFmt w:val="decimal"/>
      <w:lvlText w:val="%1."/>
      <w:lvlJc w:val="left"/>
      <w:pPr>
        <w:tabs>
          <w:tab w:val="num" w:pos="1492"/>
        </w:tabs>
        <w:ind w:left="1492" w:hanging="360"/>
      </w:pPr>
    </w:lvl>
  </w:abstractNum>
  <w:abstractNum w:abstractNumId="373" w15:restartNumberingAfterBreak="0">
    <w:nsid w:val="00A880C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4" w15:restartNumberingAfterBreak="0">
    <w:nsid w:val="00A8A58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5" w15:restartNumberingAfterBreak="0">
    <w:nsid w:val="00A91821"/>
    <w:multiLevelType w:val="singleLevel"/>
    <w:tmpl w:val="DBC0D8D2"/>
    <w:lvl w:ilvl="0">
      <w:start w:val="1"/>
      <w:numFmt w:val="decimal"/>
      <w:lvlText w:val="%1."/>
      <w:lvlJc w:val="left"/>
      <w:pPr>
        <w:tabs>
          <w:tab w:val="num" w:pos="360"/>
        </w:tabs>
        <w:ind w:left="360" w:hanging="360"/>
      </w:pPr>
    </w:lvl>
  </w:abstractNum>
  <w:abstractNum w:abstractNumId="376" w15:restartNumberingAfterBreak="0">
    <w:nsid w:val="00AA4A7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7" w15:restartNumberingAfterBreak="0">
    <w:nsid w:val="00AAEE7E"/>
    <w:multiLevelType w:val="singleLevel"/>
    <w:tmpl w:val="5C5CA07E"/>
    <w:lvl w:ilvl="0">
      <w:start w:val="1"/>
      <w:numFmt w:val="decimal"/>
      <w:lvlText w:val="%1."/>
      <w:lvlJc w:val="left"/>
      <w:pPr>
        <w:tabs>
          <w:tab w:val="num" w:pos="926"/>
        </w:tabs>
        <w:ind w:left="926" w:hanging="360"/>
      </w:pPr>
    </w:lvl>
  </w:abstractNum>
  <w:abstractNum w:abstractNumId="378" w15:restartNumberingAfterBreak="0">
    <w:nsid w:val="00AB6D6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9" w15:restartNumberingAfterBreak="0">
    <w:nsid w:val="00AB6F1D"/>
    <w:multiLevelType w:val="singleLevel"/>
    <w:tmpl w:val="69986EBC"/>
    <w:lvl w:ilvl="0">
      <w:start w:val="1"/>
      <w:numFmt w:val="decimal"/>
      <w:lvlText w:val="%1."/>
      <w:lvlJc w:val="left"/>
      <w:pPr>
        <w:tabs>
          <w:tab w:val="num" w:pos="1209"/>
        </w:tabs>
        <w:ind w:left="1209" w:hanging="360"/>
      </w:pPr>
    </w:lvl>
  </w:abstractNum>
  <w:abstractNum w:abstractNumId="380" w15:restartNumberingAfterBreak="0">
    <w:nsid w:val="00AC39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1" w15:restartNumberingAfterBreak="0">
    <w:nsid w:val="00AC51B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82" w15:restartNumberingAfterBreak="0">
    <w:nsid w:val="00AC9617"/>
    <w:multiLevelType w:val="singleLevel"/>
    <w:tmpl w:val="912CB6C0"/>
    <w:lvl w:ilvl="0">
      <w:start w:val="1"/>
      <w:numFmt w:val="decimal"/>
      <w:lvlText w:val="%1."/>
      <w:lvlJc w:val="left"/>
      <w:pPr>
        <w:tabs>
          <w:tab w:val="num" w:pos="643"/>
        </w:tabs>
        <w:ind w:left="643" w:hanging="360"/>
      </w:pPr>
    </w:lvl>
  </w:abstractNum>
  <w:abstractNum w:abstractNumId="383" w15:restartNumberingAfterBreak="0">
    <w:nsid w:val="00AE9A75"/>
    <w:multiLevelType w:val="singleLevel"/>
    <w:tmpl w:val="912CB6C0"/>
    <w:lvl w:ilvl="0">
      <w:start w:val="1"/>
      <w:numFmt w:val="decimal"/>
      <w:lvlText w:val="%1."/>
      <w:lvlJc w:val="left"/>
      <w:pPr>
        <w:tabs>
          <w:tab w:val="num" w:pos="643"/>
        </w:tabs>
        <w:ind w:left="643" w:hanging="360"/>
      </w:pPr>
    </w:lvl>
  </w:abstractNum>
  <w:abstractNum w:abstractNumId="384" w15:restartNumberingAfterBreak="0">
    <w:nsid w:val="00AED5A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AF5DE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B0A33E"/>
    <w:multiLevelType w:val="singleLevel"/>
    <w:tmpl w:val="912CB6C0"/>
    <w:lvl w:ilvl="0">
      <w:start w:val="1"/>
      <w:numFmt w:val="decimal"/>
      <w:lvlText w:val="%1."/>
      <w:lvlJc w:val="left"/>
      <w:pPr>
        <w:tabs>
          <w:tab w:val="num" w:pos="643"/>
        </w:tabs>
        <w:ind w:left="643" w:hanging="360"/>
      </w:pPr>
    </w:lvl>
  </w:abstractNum>
  <w:abstractNum w:abstractNumId="387" w15:restartNumberingAfterBreak="0">
    <w:nsid w:val="00B0A5C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8" w15:restartNumberingAfterBreak="0">
    <w:nsid w:val="00B11203"/>
    <w:multiLevelType w:val="singleLevel"/>
    <w:tmpl w:val="5C5CA07E"/>
    <w:lvl w:ilvl="0">
      <w:start w:val="1"/>
      <w:numFmt w:val="decimal"/>
      <w:lvlText w:val="%1."/>
      <w:lvlJc w:val="left"/>
      <w:pPr>
        <w:tabs>
          <w:tab w:val="num" w:pos="926"/>
        </w:tabs>
        <w:ind w:left="926" w:hanging="360"/>
      </w:pPr>
    </w:lvl>
  </w:abstractNum>
  <w:abstractNum w:abstractNumId="389" w15:restartNumberingAfterBreak="0">
    <w:nsid w:val="00B1AC0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0" w15:restartNumberingAfterBreak="0">
    <w:nsid w:val="00B25516"/>
    <w:multiLevelType w:val="singleLevel"/>
    <w:tmpl w:val="DBC0D8D2"/>
    <w:lvl w:ilvl="0">
      <w:start w:val="1"/>
      <w:numFmt w:val="decimal"/>
      <w:lvlText w:val="%1."/>
      <w:lvlJc w:val="left"/>
      <w:pPr>
        <w:tabs>
          <w:tab w:val="num" w:pos="360"/>
        </w:tabs>
        <w:ind w:left="360" w:hanging="360"/>
      </w:pPr>
    </w:lvl>
  </w:abstractNum>
  <w:abstractNum w:abstractNumId="391" w15:restartNumberingAfterBreak="0">
    <w:nsid w:val="00B44F5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2" w15:restartNumberingAfterBreak="0">
    <w:nsid w:val="00B463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3" w15:restartNumberingAfterBreak="0">
    <w:nsid w:val="00B529B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4" w15:restartNumberingAfterBreak="0">
    <w:nsid w:val="00B52BC8"/>
    <w:multiLevelType w:val="singleLevel"/>
    <w:tmpl w:val="BF92FE48"/>
    <w:lvl w:ilvl="0">
      <w:start w:val="1"/>
      <w:numFmt w:val="decimal"/>
      <w:lvlText w:val="%1."/>
      <w:lvlJc w:val="left"/>
      <w:pPr>
        <w:tabs>
          <w:tab w:val="num" w:pos="1492"/>
        </w:tabs>
        <w:ind w:left="1492" w:hanging="360"/>
      </w:pPr>
    </w:lvl>
  </w:abstractNum>
  <w:abstractNum w:abstractNumId="395" w15:restartNumberingAfterBreak="0">
    <w:nsid w:val="00B52EA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6" w15:restartNumberingAfterBreak="0">
    <w:nsid w:val="00B5631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7" w15:restartNumberingAfterBreak="0">
    <w:nsid w:val="00B5A36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8" w15:restartNumberingAfterBreak="0">
    <w:nsid w:val="00B60C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9" w15:restartNumberingAfterBreak="0">
    <w:nsid w:val="00B6A1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0" w15:restartNumberingAfterBreak="0">
    <w:nsid w:val="00B6C3B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B80270"/>
    <w:multiLevelType w:val="singleLevel"/>
    <w:tmpl w:val="DBC0D8D2"/>
    <w:lvl w:ilvl="0">
      <w:start w:val="1"/>
      <w:numFmt w:val="decimal"/>
      <w:lvlText w:val="%1."/>
      <w:lvlJc w:val="left"/>
      <w:pPr>
        <w:tabs>
          <w:tab w:val="num" w:pos="360"/>
        </w:tabs>
        <w:ind w:left="360" w:hanging="360"/>
      </w:pPr>
    </w:lvl>
  </w:abstractNum>
  <w:abstractNum w:abstractNumId="402" w15:restartNumberingAfterBreak="0">
    <w:nsid w:val="00B8353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3" w15:restartNumberingAfterBreak="0">
    <w:nsid w:val="00B880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B913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5" w15:restartNumberingAfterBreak="0">
    <w:nsid w:val="00B9634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06" w15:restartNumberingAfterBreak="0">
    <w:nsid w:val="00B99FD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7" w15:restartNumberingAfterBreak="0">
    <w:nsid w:val="00BA5829"/>
    <w:multiLevelType w:val="singleLevel"/>
    <w:tmpl w:val="A7C4A930"/>
    <w:lvl w:ilvl="0">
      <w:start w:val="1"/>
      <w:numFmt w:val="decimal"/>
      <w:lvlText w:val="%1."/>
      <w:lvlJc w:val="left"/>
      <w:pPr>
        <w:tabs>
          <w:tab w:val="num" w:pos="1492"/>
        </w:tabs>
        <w:ind w:left="1492" w:hanging="360"/>
      </w:pPr>
    </w:lvl>
  </w:abstractNum>
  <w:abstractNum w:abstractNumId="408" w15:restartNumberingAfterBreak="0">
    <w:nsid w:val="00BB4C6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9" w15:restartNumberingAfterBreak="0">
    <w:nsid w:val="00BB7B3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0" w15:restartNumberingAfterBreak="0">
    <w:nsid w:val="00BBBC67"/>
    <w:multiLevelType w:val="singleLevel"/>
    <w:tmpl w:val="912CB6C0"/>
    <w:lvl w:ilvl="0">
      <w:start w:val="1"/>
      <w:numFmt w:val="decimal"/>
      <w:lvlText w:val="%1."/>
      <w:lvlJc w:val="left"/>
      <w:pPr>
        <w:tabs>
          <w:tab w:val="num" w:pos="643"/>
        </w:tabs>
        <w:ind w:left="643" w:hanging="360"/>
      </w:pPr>
    </w:lvl>
  </w:abstractNum>
  <w:abstractNum w:abstractNumId="411" w15:restartNumberingAfterBreak="0">
    <w:nsid w:val="00BBBF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2" w15:restartNumberingAfterBreak="0">
    <w:nsid w:val="00BC4E1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3" w15:restartNumberingAfterBreak="0">
    <w:nsid w:val="00BCA46B"/>
    <w:multiLevelType w:val="singleLevel"/>
    <w:tmpl w:val="DBC0D8D2"/>
    <w:lvl w:ilvl="0">
      <w:start w:val="1"/>
      <w:numFmt w:val="decimal"/>
      <w:lvlText w:val="%1."/>
      <w:lvlJc w:val="left"/>
      <w:pPr>
        <w:tabs>
          <w:tab w:val="num" w:pos="360"/>
        </w:tabs>
        <w:ind w:left="360" w:hanging="360"/>
      </w:pPr>
    </w:lvl>
  </w:abstractNum>
  <w:abstractNum w:abstractNumId="414" w15:restartNumberingAfterBreak="0">
    <w:nsid w:val="00BCA4E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5" w15:restartNumberingAfterBreak="0">
    <w:nsid w:val="00BCEA64"/>
    <w:multiLevelType w:val="singleLevel"/>
    <w:tmpl w:val="912CB6C0"/>
    <w:lvl w:ilvl="0">
      <w:start w:val="1"/>
      <w:numFmt w:val="decimal"/>
      <w:lvlText w:val="%1."/>
      <w:lvlJc w:val="left"/>
      <w:pPr>
        <w:tabs>
          <w:tab w:val="num" w:pos="643"/>
        </w:tabs>
        <w:ind w:left="643" w:hanging="360"/>
      </w:pPr>
    </w:lvl>
  </w:abstractNum>
  <w:abstractNum w:abstractNumId="416" w15:restartNumberingAfterBreak="0">
    <w:nsid w:val="00BCF30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7" w15:restartNumberingAfterBreak="0">
    <w:nsid w:val="00BCF8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8" w15:restartNumberingAfterBreak="0">
    <w:nsid w:val="00BDAB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9" w15:restartNumberingAfterBreak="0">
    <w:nsid w:val="00BE810B"/>
    <w:multiLevelType w:val="singleLevel"/>
    <w:tmpl w:val="DBC0D8D2"/>
    <w:lvl w:ilvl="0">
      <w:start w:val="1"/>
      <w:numFmt w:val="decimal"/>
      <w:lvlText w:val="%1."/>
      <w:lvlJc w:val="left"/>
      <w:pPr>
        <w:tabs>
          <w:tab w:val="num" w:pos="360"/>
        </w:tabs>
        <w:ind w:left="360" w:hanging="360"/>
      </w:pPr>
    </w:lvl>
  </w:abstractNum>
  <w:abstractNum w:abstractNumId="420" w15:restartNumberingAfterBreak="0">
    <w:nsid w:val="00BEC0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1" w15:restartNumberingAfterBreak="0">
    <w:nsid w:val="00BF84D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2" w15:restartNumberingAfterBreak="0">
    <w:nsid w:val="00BFD2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3" w15:restartNumberingAfterBreak="0">
    <w:nsid w:val="00BFD3B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4" w15:restartNumberingAfterBreak="0">
    <w:nsid w:val="00C0505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5" w15:restartNumberingAfterBreak="0">
    <w:nsid w:val="00C09B9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6" w15:restartNumberingAfterBreak="0">
    <w:nsid w:val="00C0C0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27" w15:restartNumberingAfterBreak="0">
    <w:nsid w:val="00C188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8" w15:restartNumberingAfterBreak="0">
    <w:nsid w:val="00C29BC5"/>
    <w:multiLevelType w:val="singleLevel"/>
    <w:tmpl w:val="DBC0D8D2"/>
    <w:lvl w:ilvl="0">
      <w:start w:val="1"/>
      <w:numFmt w:val="decimal"/>
      <w:lvlText w:val="%1."/>
      <w:lvlJc w:val="left"/>
      <w:pPr>
        <w:tabs>
          <w:tab w:val="num" w:pos="360"/>
        </w:tabs>
        <w:ind w:left="360" w:hanging="360"/>
      </w:pPr>
    </w:lvl>
  </w:abstractNum>
  <w:abstractNum w:abstractNumId="429" w15:restartNumberingAfterBreak="0">
    <w:nsid w:val="00C32AB3"/>
    <w:multiLevelType w:val="singleLevel"/>
    <w:tmpl w:val="5C5CA07E"/>
    <w:lvl w:ilvl="0">
      <w:start w:val="1"/>
      <w:numFmt w:val="decimal"/>
      <w:lvlText w:val="%1."/>
      <w:lvlJc w:val="left"/>
      <w:pPr>
        <w:tabs>
          <w:tab w:val="num" w:pos="926"/>
        </w:tabs>
        <w:ind w:left="926" w:hanging="360"/>
      </w:pPr>
    </w:lvl>
  </w:abstractNum>
  <w:abstractNum w:abstractNumId="430" w15:restartNumberingAfterBreak="0">
    <w:nsid w:val="00C3A4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1" w15:restartNumberingAfterBreak="0">
    <w:nsid w:val="00C3B1E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32" w15:restartNumberingAfterBreak="0">
    <w:nsid w:val="00C3B74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3" w15:restartNumberingAfterBreak="0">
    <w:nsid w:val="00C4F1F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4" w15:restartNumberingAfterBreak="0">
    <w:nsid w:val="00C56CF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5" w15:restartNumberingAfterBreak="0">
    <w:nsid w:val="00C5E2F6"/>
    <w:multiLevelType w:val="singleLevel"/>
    <w:tmpl w:val="912CB6C0"/>
    <w:lvl w:ilvl="0">
      <w:start w:val="1"/>
      <w:numFmt w:val="decimal"/>
      <w:lvlText w:val="%1."/>
      <w:lvlJc w:val="left"/>
      <w:pPr>
        <w:tabs>
          <w:tab w:val="num" w:pos="643"/>
        </w:tabs>
        <w:ind w:left="643" w:hanging="360"/>
      </w:pPr>
    </w:lvl>
  </w:abstractNum>
  <w:abstractNum w:abstractNumId="436" w15:restartNumberingAfterBreak="0">
    <w:nsid w:val="00C64E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7" w15:restartNumberingAfterBreak="0">
    <w:nsid w:val="00C7A82E"/>
    <w:multiLevelType w:val="singleLevel"/>
    <w:tmpl w:val="69986EBC"/>
    <w:lvl w:ilvl="0">
      <w:start w:val="1"/>
      <w:numFmt w:val="decimal"/>
      <w:lvlText w:val="%1."/>
      <w:lvlJc w:val="left"/>
      <w:pPr>
        <w:tabs>
          <w:tab w:val="num" w:pos="1209"/>
        </w:tabs>
        <w:ind w:left="1209" w:hanging="360"/>
      </w:pPr>
    </w:lvl>
  </w:abstractNum>
  <w:abstractNum w:abstractNumId="438" w15:restartNumberingAfterBreak="0">
    <w:nsid w:val="00C7FF2C"/>
    <w:multiLevelType w:val="singleLevel"/>
    <w:tmpl w:val="912CB6C0"/>
    <w:lvl w:ilvl="0">
      <w:start w:val="1"/>
      <w:numFmt w:val="decimal"/>
      <w:lvlText w:val="%1."/>
      <w:lvlJc w:val="left"/>
      <w:pPr>
        <w:tabs>
          <w:tab w:val="num" w:pos="643"/>
        </w:tabs>
        <w:ind w:left="643" w:hanging="360"/>
      </w:pPr>
    </w:lvl>
  </w:abstractNum>
  <w:abstractNum w:abstractNumId="439" w15:restartNumberingAfterBreak="0">
    <w:nsid w:val="00C81B5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0" w15:restartNumberingAfterBreak="0">
    <w:nsid w:val="00C864D8"/>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C881CB"/>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2" w15:restartNumberingAfterBreak="0">
    <w:nsid w:val="00C951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3" w15:restartNumberingAfterBreak="0">
    <w:nsid w:val="00C951A1"/>
    <w:multiLevelType w:val="singleLevel"/>
    <w:tmpl w:val="2FC64500"/>
    <w:lvl w:ilvl="0">
      <w:start w:val="1"/>
      <w:numFmt w:val="decimal"/>
      <w:lvlText w:val="%1."/>
      <w:lvlJc w:val="left"/>
      <w:pPr>
        <w:tabs>
          <w:tab w:val="num" w:pos="1492"/>
        </w:tabs>
        <w:ind w:left="1492" w:hanging="360"/>
      </w:pPr>
    </w:lvl>
  </w:abstractNum>
  <w:abstractNum w:abstractNumId="444" w15:restartNumberingAfterBreak="0">
    <w:nsid w:val="00CA143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5" w15:restartNumberingAfterBreak="0">
    <w:nsid w:val="00CA2940"/>
    <w:multiLevelType w:val="singleLevel"/>
    <w:tmpl w:val="BF92FE48"/>
    <w:lvl w:ilvl="0">
      <w:start w:val="1"/>
      <w:numFmt w:val="decimal"/>
      <w:lvlText w:val="%1."/>
      <w:lvlJc w:val="left"/>
      <w:pPr>
        <w:tabs>
          <w:tab w:val="num" w:pos="1492"/>
        </w:tabs>
        <w:ind w:left="1492" w:hanging="360"/>
      </w:pPr>
    </w:lvl>
  </w:abstractNum>
  <w:abstractNum w:abstractNumId="446" w15:restartNumberingAfterBreak="0">
    <w:nsid w:val="00CB4419"/>
    <w:multiLevelType w:val="singleLevel"/>
    <w:tmpl w:val="912CB6C0"/>
    <w:lvl w:ilvl="0">
      <w:start w:val="1"/>
      <w:numFmt w:val="decimal"/>
      <w:lvlText w:val="%1."/>
      <w:lvlJc w:val="left"/>
      <w:pPr>
        <w:tabs>
          <w:tab w:val="num" w:pos="643"/>
        </w:tabs>
        <w:ind w:left="643" w:hanging="360"/>
      </w:pPr>
    </w:lvl>
  </w:abstractNum>
  <w:abstractNum w:abstractNumId="447" w15:restartNumberingAfterBreak="0">
    <w:nsid w:val="00CB5870"/>
    <w:multiLevelType w:val="singleLevel"/>
    <w:tmpl w:val="69986EBC"/>
    <w:lvl w:ilvl="0">
      <w:start w:val="1"/>
      <w:numFmt w:val="decimal"/>
      <w:lvlText w:val="%1."/>
      <w:lvlJc w:val="left"/>
      <w:pPr>
        <w:tabs>
          <w:tab w:val="num" w:pos="1209"/>
        </w:tabs>
        <w:ind w:left="1209" w:hanging="360"/>
      </w:pPr>
    </w:lvl>
  </w:abstractNum>
  <w:abstractNum w:abstractNumId="448" w15:restartNumberingAfterBreak="0">
    <w:nsid w:val="00CB8442"/>
    <w:multiLevelType w:val="singleLevel"/>
    <w:tmpl w:val="912CB6C0"/>
    <w:lvl w:ilvl="0">
      <w:start w:val="1"/>
      <w:numFmt w:val="decimal"/>
      <w:lvlText w:val="%1."/>
      <w:lvlJc w:val="left"/>
      <w:pPr>
        <w:tabs>
          <w:tab w:val="num" w:pos="643"/>
        </w:tabs>
        <w:ind w:left="643" w:hanging="360"/>
      </w:pPr>
    </w:lvl>
  </w:abstractNum>
  <w:abstractNum w:abstractNumId="449" w15:restartNumberingAfterBreak="0">
    <w:nsid w:val="00CBCF6A"/>
    <w:multiLevelType w:val="singleLevel"/>
    <w:tmpl w:val="69986EBC"/>
    <w:lvl w:ilvl="0">
      <w:start w:val="1"/>
      <w:numFmt w:val="decimal"/>
      <w:lvlText w:val="%1."/>
      <w:lvlJc w:val="left"/>
      <w:pPr>
        <w:tabs>
          <w:tab w:val="num" w:pos="1209"/>
        </w:tabs>
        <w:ind w:left="1209" w:hanging="360"/>
      </w:pPr>
    </w:lvl>
  </w:abstractNum>
  <w:abstractNum w:abstractNumId="450" w15:restartNumberingAfterBreak="0">
    <w:nsid w:val="00CBDA0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1" w15:restartNumberingAfterBreak="0">
    <w:nsid w:val="00CBF5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2" w15:restartNumberingAfterBreak="0">
    <w:nsid w:val="00CC0014"/>
    <w:multiLevelType w:val="singleLevel"/>
    <w:tmpl w:val="69986EBC"/>
    <w:lvl w:ilvl="0">
      <w:start w:val="1"/>
      <w:numFmt w:val="decimal"/>
      <w:lvlText w:val="%1."/>
      <w:lvlJc w:val="left"/>
      <w:pPr>
        <w:tabs>
          <w:tab w:val="num" w:pos="1209"/>
        </w:tabs>
        <w:ind w:left="1209" w:hanging="360"/>
      </w:pPr>
    </w:lvl>
  </w:abstractNum>
  <w:abstractNum w:abstractNumId="453" w15:restartNumberingAfterBreak="0">
    <w:nsid w:val="00CC7846"/>
    <w:multiLevelType w:val="singleLevel"/>
    <w:tmpl w:val="2FC64500"/>
    <w:lvl w:ilvl="0">
      <w:start w:val="1"/>
      <w:numFmt w:val="decimal"/>
      <w:lvlText w:val="%1."/>
      <w:lvlJc w:val="left"/>
      <w:pPr>
        <w:tabs>
          <w:tab w:val="num" w:pos="1492"/>
        </w:tabs>
        <w:ind w:left="1492" w:hanging="360"/>
      </w:pPr>
    </w:lvl>
  </w:abstractNum>
  <w:abstractNum w:abstractNumId="454" w15:restartNumberingAfterBreak="0">
    <w:nsid w:val="00CE3D7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5" w15:restartNumberingAfterBreak="0">
    <w:nsid w:val="00CE846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56" w15:restartNumberingAfterBreak="0">
    <w:nsid w:val="00CEC43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7" w15:restartNumberingAfterBreak="0">
    <w:nsid w:val="00CF6BC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8" w15:restartNumberingAfterBreak="0">
    <w:nsid w:val="00D06070"/>
    <w:multiLevelType w:val="singleLevel"/>
    <w:tmpl w:val="DBC0D8D2"/>
    <w:lvl w:ilvl="0">
      <w:start w:val="1"/>
      <w:numFmt w:val="decimal"/>
      <w:lvlText w:val="%1."/>
      <w:lvlJc w:val="left"/>
      <w:pPr>
        <w:tabs>
          <w:tab w:val="num" w:pos="360"/>
        </w:tabs>
        <w:ind w:left="360" w:hanging="360"/>
      </w:pPr>
    </w:lvl>
  </w:abstractNum>
  <w:abstractNum w:abstractNumId="459" w15:restartNumberingAfterBreak="0">
    <w:nsid w:val="00D0E32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0" w15:restartNumberingAfterBreak="0">
    <w:nsid w:val="00D0EC4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1" w15:restartNumberingAfterBreak="0">
    <w:nsid w:val="00D127A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00D2C0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63" w15:restartNumberingAfterBreak="0">
    <w:nsid w:val="00D2D6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4" w15:restartNumberingAfterBreak="0">
    <w:nsid w:val="00D3102C"/>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00D3171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6" w15:restartNumberingAfterBreak="0">
    <w:nsid w:val="00D33690"/>
    <w:multiLevelType w:val="singleLevel"/>
    <w:tmpl w:val="DBC0D8D2"/>
    <w:lvl w:ilvl="0">
      <w:start w:val="1"/>
      <w:numFmt w:val="decimal"/>
      <w:lvlText w:val="%1."/>
      <w:lvlJc w:val="left"/>
      <w:pPr>
        <w:tabs>
          <w:tab w:val="num" w:pos="360"/>
        </w:tabs>
        <w:ind w:left="360" w:hanging="360"/>
      </w:pPr>
    </w:lvl>
  </w:abstractNum>
  <w:abstractNum w:abstractNumId="467" w15:restartNumberingAfterBreak="0">
    <w:nsid w:val="00D41EF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8" w15:restartNumberingAfterBreak="0">
    <w:nsid w:val="00D43CDE"/>
    <w:multiLevelType w:val="singleLevel"/>
    <w:tmpl w:val="DBC0D8D2"/>
    <w:lvl w:ilvl="0">
      <w:start w:val="1"/>
      <w:numFmt w:val="decimal"/>
      <w:lvlText w:val="%1."/>
      <w:lvlJc w:val="left"/>
      <w:pPr>
        <w:tabs>
          <w:tab w:val="num" w:pos="360"/>
        </w:tabs>
        <w:ind w:left="360" w:hanging="360"/>
      </w:pPr>
    </w:lvl>
  </w:abstractNum>
  <w:abstractNum w:abstractNumId="469" w15:restartNumberingAfterBreak="0">
    <w:nsid w:val="00D454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0" w15:restartNumberingAfterBreak="0">
    <w:nsid w:val="00D538A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1" w15:restartNumberingAfterBreak="0">
    <w:nsid w:val="00D54330"/>
    <w:multiLevelType w:val="singleLevel"/>
    <w:tmpl w:val="DBC0D8D2"/>
    <w:lvl w:ilvl="0">
      <w:start w:val="1"/>
      <w:numFmt w:val="decimal"/>
      <w:lvlText w:val="%1."/>
      <w:lvlJc w:val="left"/>
      <w:pPr>
        <w:tabs>
          <w:tab w:val="num" w:pos="360"/>
        </w:tabs>
        <w:ind w:left="360" w:hanging="360"/>
      </w:pPr>
    </w:lvl>
  </w:abstractNum>
  <w:abstractNum w:abstractNumId="472" w15:restartNumberingAfterBreak="0">
    <w:nsid w:val="00D5C940"/>
    <w:multiLevelType w:val="singleLevel"/>
    <w:tmpl w:val="BF92FE48"/>
    <w:lvl w:ilvl="0">
      <w:start w:val="1"/>
      <w:numFmt w:val="decimal"/>
      <w:lvlText w:val="%1."/>
      <w:lvlJc w:val="left"/>
      <w:pPr>
        <w:tabs>
          <w:tab w:val="num" w:pos="1492"/>
        </w:tabs>
        <w:ind w:left="1492" w:hanging="360"/>
      </w:pPr>
    </w:lvl>
  </w:abstractNum>
  <w:abstractNum w:abstractNumId="473" w15:restartNumberingAfterBreak="0">
    <w:nsid w:val="00D68F0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4" w15:restartNumberingAfterBreak="0">
    <w:nsid w:val="00D6B10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5" w15:restartNumberingAfterBreak="0">
    <w:nsid w:val="00D6FD1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6" w15:restartNumberingAfterBreak="0">
    <w:nsid w:val="00D718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7" w15:restartNumberingAfterBreak="0">
    <w:nsid w:val="00D7232F"/>
    <w:multiLevelType w:val="singleLevel"/>
    <w:tmpl w:val="DBC0D8D2"/>
    <w:lvl w:ilvl="0">
      <w:start w:val="1"/>
      <w:numFmt w:val="decimal"/>
      <w:lvlText w:val="%1."/>
      <w:lvlJc w:val="left"/>
      <w:pPr>
        <w:tabs>
          <w:tab w:val="num" w:pos="360"/>
        </w:tabs>
        <w:ind w:left="360" w:hanging="360"/>
      </w:pPr>
    </w:lvl>
  </w:abstractNum>
  <w:abstractNum w:abstractNumId="478" w15:restartNumberingAfterBreak="0">
    <w:nsid w:val="00D7AC51"/>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9" w15:restartNumberingAfterBreak="0">
    <w:nsid w:val="00D7B34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80" w15:restartNumberingAfterBreak="0">
    <w:nsid w:val="00D7BB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1" w15:restartNumberingAfterBreak="0">
    <w:nsid w:val="00D7F8C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2" w15:restartNumberingAfterBreak="0">
    <w:nsid w:val="00D826AA"/>
    <w:multiLevelType w:val="singleLevel"/>
    <w:tmpl w:val="A7C4A930"/>
    <w:lvl w:ilvl="0">
      <w:start w:val="1"/>
      <w:numFmt w:val="decimal"/>
      <w:lvlText w:val="%1."/>
      <w:lvlJc w:val="left"/>
      <w:pPr>
        <w:tabs>
          <w:tab w:val="num" w:pos="1492"/>
        </w:tabs>
        <w:ind w:left="1492" w:hanging="360"/>
      </w:pPr>
    </w:lvl>
  </w:abstractNum>
  <w:abstractNum w:abstractNumId="483" w15:restartNumberingAfterBreak="0">
    <w:nsid w:val="00D92A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4" w15:restartNumberingAfterBreak="0">
    <w:nsid w:val="00D9392D"/>
    <w:multiLevelType w:val="singleLevel"/>
    <w:tmpl w:val="912CB6C0"/>
    <w:lvl w:ilvl="0">
      <w:start w:val="1"/>
      <w:numFmt w:val="decimal"/>
      <w:lvlText w:val="%1."/>
      <w:lvlJc w:val="left"/>
      <w:pPr>
        <w:tabs>
          <w:tab w:val="num" w:pos="643"/>
        </w:tabs>
        <w:ind w:left="643" w:hanging="360"/>
      </w:pPr>
    </w:lvl>
  </w:abstractNum>
  <w:abstractNum w:abstractNumId="485" w15:restartNumberingAfterBreak="0">
    <w:nsid w:val="00D9C7A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6" w15:restartNumberingAfterBreak="0">
    <w:nsid w:val="00D9CF2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7" w15:restartNumberingAfterBreak="0">
    <w:nsid w:val="00DA56F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88" w15:restartNumberingAfterBreak="0">
    <w:nsid w:val="00DA5802"/>
    <w:multiLevelType w:val="singleLevel"/>
    <w:tmpl w:val="5C5CA07E"/>
    <w:lvl w:ilvl="0">
      <w:start w:val="1"/>
      <w:numFmt w:val="decimal"/>
      <w:lvlText w:val="%1."/>
      <w:lvlJc w:val="left"/>
      <w:pPr>
        <w:tabs>
          <w:tab w:val="num" w:pos="926"/>
        </w:tabs>
        <w:ind w:left="926" w:hanging="360"/>
      </w:pPr>
    </w:lvl>
  </w:abstractNum>
  <w:abstractNum w:abstractNumId="489" w15:restartNumberingAfterBreak="0">
    <w:nsid w:val="00DABE5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0" w15:restartNumberingAfterBreak="0">
    <w:nsid w:val="00DB088B"/>
    <w:multiLevelType w:val="singleLevel"/>
    <w:tmpl w:val="5C5CA07E"/>
    <w:lvl w:ilvl="0">
      <w:start w:val="1"/>
      <w:numFmt w:val="decimal"/>
      <w:lvlText w:val="%1."/>
      <w:lvlJc w:val="left"/>
      <w:pPr>
        <w:tabs>
          <w:tab w:val="num" w:pos="926"/>
        </w:tabs>
        <w:ind w:left="926" w:hanging="360"/>
      </w:pPr>
    </w:lvl>
  </w:abstractNum>
  <w:abstractNum w:abstractNumId="491" w15:restartNumberingAfterBreak="0">
    <w:nsid w:val="00DC89B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2" w15:restartNumberingAfterBreak="0">
    <w:nsid w:val="00DCA73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3" w15:restartNumberingAfterBreak="0">
    <w:nsid w:val="00DD0B9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4" w15:restartNumberingAfterBreak="0">
    <w:nsid w:val="00DD236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5" w15:restartNumberingAfterBreak="0">
    <w:nsid w:val="00DE347E"/>
    <w:multiLevelType w:val="singleLevel"/>
    <w:tmpl w:val="5C5CA07E"/>
    <w:lvl w:ilvl="0">
      <w:start w:val="1"/>
      <w:numFmt w:val="decimal"/>
      <w:lvlText w:val="%1."/>
      <w:lvlJc w:val="left"/>
      <w:pPr>
        <w:tabs>
          <w:tab w:val="num" w:pos="926"/>
        </w:tabs>
        <w:ind w:left="926" w:hanging="360"/>
      </w:pPr>
    </w:lvl>
  </w:abstractNum>
  <w:abstractNum w:abstractNumId="496" w15:restartNumberingAfterBreak="0">
    <w:nsid w:val="00DE35B9"/>
    <w:multiLevelType w:val="singleLevel"/>
    <w:tmpl w:val="DBC0D8D2"/>
    <w:lvl w:ilvl="0">
      <w:start w:val="1"/>
      <w:numFmt w:val="decimal"/>
      <w:lvlText w:val="%1."/>
      <w:lvlJc w:val="left"/>
      <w:pPr>
        <w:tabs>
          <w:tab w:val="num" w:pos="360"/>
        </w:tabs>
        <w:ind w:left="360" w:hanging="360"/>
      </w:pPr>
    </w:lvl>
  </w:abstractNum>
  <w:abstractNum w:abstractNumId="497" w15:restartNumberingAfterBreak="0">
    <w:nsid w:val="00DEBE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98" w15:restartNumberingAfterBreak="0">
    <w:nsid w:val="00DEC14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99" w15:restartNumberingAfterBreak="0">
    <w:nsid w:val="00E0A2B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00" w15:restartNumberingAfterBreak="0">
    <w:nsid w:val="00E1470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01" w15:restartNumberingAfterBreak="0">
    <w:nsid w:val="00E1BD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2" w15:restartNumberingAfterBreak="0">
    <w:nsid w:val="00E1E2A0"/>
    <w:multiLevelType w:val="singleLevel"/>
    <w:tmpl w:val="DBC0D8D2"/>
    <w:lvl w:ilvl="0">
      <w:start w:val="1"/>
      <w:numFmt w:val="decimal"/>
      <w:lvlText w:val="%1."/>
      <w:lvlJc w:val="left"/>
      <w:pPr>
        <w:tabs>
          <w:tab w:val="num" w:pos="360"/>
        </w:tabs>
        <w:ind w:left="360" w:hanging="360"/>
      </w:pPr>
    </w:lvl>
  </w:abstractNum>
  <w:abstractNum w:abstractNumId="503" w15:restartNumberingAfterBreak="0">
    <w:nsid w:val="00E3D3C2"/>
    <w:multiLevelType w:val="singleLevel"/>
    <w:tmpl w:val="69986EBC"/>
    <w:lvl w:ilvl="0">
      <w:start w:val="1"/>
      <w:numFmt w:val="decimal"/>
      <w:lvlText w:val="%1."/>
      <w:lvlJc w:val="left"/>
      <w:pPr>
        <w:tabs>
          <w:tab w:val="num" w:pos="1209"/>
        </w:tabs>
        <w:ind w:left="1209" w:hanging="360"/>
      </w:pPr>
    </w:lvl>
  </w:abstractNum>
  <w:abstractNum w:abstractNumId="504" w15:restartNumberingAfterBreak="0">
    <w:nsid w:val="00E3D7CA"/>
    <w:multiLevelType w:val="singleLevel"/>
    <w:tmpl w:val="69986EBC"/>
    <w:lvl w:ilvl="0">
      <w:start w:val="1"/>
      <w:numFmt w:val="decimal"/>
      <w:lvlText w:val="%1."/>
      <w:lvlJc w:val="left"/>
      <w:pPr>
        <w:tabs>
          <w:tab w:val="num" w:pos="1209"/>
        </w:tabs>
        <w:ind w:left="1209" w:hanging="360"/>
      </w:pPr>
    </w:lvl>
  </w:abstractNum>
  <w:abstractNum w:abstractNumId="505" w15:restartNumberingAfterBreak="0">
    <w:nsid w:val="00E45A2B"/>
    <w:multiLevelType w:val="singleLevel"/>
    <w:tmpl w:val="BF92FE48"/>
    <w:lvl w:ilvl="0">
      <w:start w:val="1"/>
      <w:numFmt w:val="decimal"/>
      <w:lvlText w:val="%1."/>
      <w:lvlJc w:val="left"/>
      <w:pPr>
        <w:tabs>
          <w:tab w:val="num" w:pos="1492"/>
        </w:tabs>
        <w:ind w:left="1492" w:hanging="360"/>
      </w:pPr>
    </w:lvl>
  </w:abstractNum>
  <w:abstractNum w:abstractNumId="506" w15:restartNumberingAfterBreak="0">
    <w:nsid w:val="00E45C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07" w15:restartNumberingAfterBreak="0">
    <w:nsid w:val="00E4664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08" w15:restartNumberingAfterBreak="0">
    <w:nsid w:val="00E523C9"/>
    <w:multiLevelType w:val="singleLevel"/>
    <w:tmpl w:val="1786E198"/>
    <w:lvl w:ilvl="0">
      <w:start w:val="1"/>
      <w:numFmt w:val="decimal"/>
      <w:lvlText w:val="%1."/>
      <w:lvlJc w:val="left"/>
      <w:pPr>
        <w:tabs>
          <w:tab w:val="num" w:pos="1492"/>
        </w:tabs>
        <w:ind w:left="1492" w:hanging="360"/>
      </w:pPr>
    </w:lvl>
  </w:abstractNum>
  <w:abstractNum w:abstractNumId="509" w15:restartNumberingAfterBreak="0">
    <w:nsid w:val="00E5BD0A"/>
    <w:multiLevelType w:val="singleLevel"/>
    <w:tmpl w:val="912CB6C0"/>
    <w:lvl w:ilvl="0">
      <w:start w:val="1"/>
      <w:numFmt w:val="decimal"/>
      <w:lvlText w:val="%1."/>
      <w:lvlJc w:val="left"/>
      <w:pPr>
        <w:tabs>
          <w:tab w:val="num" w:pos="643"/>
        </w:tabs>
        <w:ind w:left="643" w:hanging="360"/>
      </w:pPr>
    </w:lvl>
  </w:abstractNum>
  <w:abstractNum w:abstractNumId="510" w15:restartNumberingAfterBreak="0">
    <w:nsid w:val="00E643D0"/>
    <w:multiLevelType w:val="singleLevel"/>
    <w:tmpl w:val="5C5CA07E"/>
    <w:lvl w:ilvl="0">
      <w:start w:val="1"/>
      <w:numFmt w:val="decimal"/>
      <w:lvlText w:val="%1."/>
      <w:lvlJc w:val="left"/>
      <w:pPr>
        <w:tabs>
          <w:tab w:val="num" w:pos="926"/>
        </w:tabs>
        <w:ind w:left="926" w:hanging="360"/>
      </w:pPr>
    </w:lvl>
  </w:abstractNum>
  <w:abstractNum w:abstractNumId="511" w15:restartNumberingAfterBreak="0">
    <w:nsid w:val="00E69696"/>
    <w:multiLevelType w:val="singleLevel"/>
    <w:tmpl w:val="69986EBC"/>
    <w:lvl w:ilvl="0">
      <w:start w:val="1"/>
      <w:numFmt w:val="decimal"/>
      <w:lvlText w:val="%1."/>
      <w:lvlJc w:val="left"/>
      <w:pPr>
        <w:tabs>
          <w:tab w:val="num" w:pos="1209"/>
        </w:tabs>
        <w:ind w:left="1209" w:hanging="360"/>
      </w:pPr>
    </w:lvl>
  </w:abstractNum>
  <w:abstractNum w:abstractNumId="512" w15:restartNumberingAfterBreak="0">
    <w:nsid w:val="00E6CDA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13" w15:restartNumberingAfterBreak="0">
    <w:nsid w:val="00E7DC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4" w15:restartNumberingAfterBreak="0">
    <w:nsid w:val="00E8A5A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15" w15:restartNumberingAfterBreak="0">
    <w:nsid w:val="00E8AFC5"/>
    <w:multiLevelType w:val="singleLevel"/>
    <w:tmpl w:val="912CB6C0"/>
    <w:lvl w:ilvl="0">
      <w:start w:val="1"/>
      <w:numFmt w:val="decimal"/>
      <w:lvlText w:val="%1."/>
      <w:lvlJc w:val="left"/>
      <w:pPr>
        <w:tabs>
          <w:tab w:val="num" w:pos="643"/>
        </w:tabs>
        <w:ind w:left="643" w:hanging="360"/>
      </w:pPr>
    </w:lvl>
  </w:abstractNum>
  <w:abstractNum w:abstractNumId="516" w15:restartNumberingAfterBreak="0">
    <w:nsid w:val="00E91880"/>
    <w:multiLevelType w:val="singleLevel"/>
    <w:tmpl w:val="69986EBC"/>
    <w:lvl w:ilvl="0">
      <w:start w:val="1"/>
      <w:numFmt w:val="decimal"/>
      <w:lvlText w:val="%1."/>
      <w:lvlJc w:val="left"/>
      <w:pPr>
        <w:tabs>
          <w:tab w:val="num" w:pos="1209"/>
        </w:tabs>
        <w:ind w:left="1209" w:hanging="360"/>
      </w:pPr>
    </w:lvl>
  </w:abstractNum>
  <w:abstractNum w:abstractNumId="517" w15:restartNumberingAfterBreak="0">
    <w:nsid w:val="00E9DD0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18" w15:restartNumberingAfterBreak="0">
    <w:nsid w:val="00EBAE1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9" w15:restartNumberingAfterBreak="0">
    <w:nsid w:val="00ED04F9"/>
    <w:multiLevelType w:val="singleLevel"/>
    <w:tmpl w:val="912CB6C0"/>
    <w:lvl w:ilvl="0">
      <w:start w:val="1"/>
      <w:numFmt w:val="decimal"/>
      <w:lvlText w:val="%1."/>
      <w:lvlJc w:val="left"/>
      <w:pPr>
        <w:tabs>
          <w:tab w:val="num" w:pos="643"/>
        </w:tabs>
        <w:ind w:left="643" w:hanging="360"/>
      </w:pPr>
    </w:lvl>
  </w:abstractNum>
  <w:abstractNum w:abstractNumId="520" w15:restartNumberingAfterBreak="0">
    <w:nsid w:val="00EDBBE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1" w15:restartNumberingAfterBreak="0">
    <w:nsid w:val="00EE3C3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22" w15:restartNumberingAfterBreak="0">
    <w:nsid w:val="00EE9BE5"/>
    <w:multiLevelType w:val="singleLevel"/>
    <w:tmpl w:val="912CB6C0"/>
    <w:lvl w:ilvl="0">
      <w:start w:val="1"/>
      <w:numFmt w:val="decimal"/>
      <w:lvlText w:val="%1."/>
      <w:lvlJc w:val="left"/>
      <w:pPr>
        <w:tabs>
          <w:tab w:val="num" w:pos="643"/>
        </w:tabs>
        <w:ind w:left="643" w:hanging="360"/>
      </w:pPr>
    </w:lvl>
  </w:abstractNum>
  <w:abstractNum w:abstractNumId="523" w15:restartNumberingAfterBreak="0">
    <w:nsid w:val="00EF9B2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4" w15:restartNumberingAfterBreak="0">
    <w:nsid w:val="00EFC003"/>
    <w:multiLevelType w:val="singleLevel"/>
    <w:tmpl w:val="DBC0D8D2"/>
    <w:lvl w:ilvl="0">
      <w:start w:val="1"/>
      <w:numFmt w:val="decimal"/>
      <w:lvlText w:val="%1."/>
      <w:lvlJc w:val="left"/>
      <w:pPr>
        <w:tabs>
          <w:tab w:val="num" w:pos="360"/>
        </w:tabs>
        <w:ind w:left="360" w:hanging="360"/>
      </w:pPr>
    </w:lvl>
  </w:abstractNum>
  <w:abstractNum w:abstractNumId="525" w15:restartNumberingAfterBreak="0">
    <w:nsid w:val="00F0626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6" w15:restartNumberingAfterBreak="0">
    <w:nsid w:val="00F0AF9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27" w15:restartNumberingAfterBreak="0">
    <w:nsid w:val="00F17E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28" w15:restartNumberingAfterBreak="0">
    <w:nsid w:val="00F1F30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9" w15:restartNumberingAfterBreak="0">
    <w:nsid w:val="00F2EA4D"/>
    <w:multiLevelType w:val="singleLevel"/>
    <w:tmpl w:val="5C5CA07E"/>
    <w:lvl w:ilvl="0">
      <w:start w:val="1"/>
      <w:numFmt w:val="decimal"/>
      <w:lvlText w:val="%1."/>
      <w:lvlJc w:val="left"/>
      <w:pPr>
        <w:tabs>
          <w:tab w:val="num" w:pos="926"/>
        </w:tabs>
        <w:ind w:left="926" w:hanging="360"/>
      </w:pPr>
    </w:lvl>
  </w:abstractNum>
  <w:abstractNum w:abstractNumId="530" w15:restartNumberingAfterBreak="0">
    <w:nsid w:val="00F45719"/>
    <w:multiLevelType w:val="singleLevel"/>
    <w:tmpl w:val="DBC0D8D2"/>
    <w:lvl w:ilvl="0">
      <w:start w:val="1"/>
      <w:numFmt w:val="decimal"/>
      <w:lvlText w:val="%1."/>
      <w:lvlJc w:val="left"/>
      <w:pPr>
        <w:tabs>
          <w:tab w:val="num" w:pos="360"/>
        </w:tabs>
        <w:ind w:left="360" w:hanging="360"/>
      </w:pPr>
    </w:lvl>
  </w:abstractNum>
  <w:abstractNum w:abstractNumId="531" w15:restartNumberingAfterBreak="0">
    <w:nsid w:val="00F470B1"/>
    <w:multiLevelType w:val="singleLevel"/>
    <w:tmpl w:val="A02096A8"/>
    <w:lvl w:ilvl="0">
      <w:start w:val="1"/>
      <w:numFmt w:val="decimal"/>
      <w:lvlText w:val="%1."/>
      <w:lvlJc w:val="left"/>
      <w:pPr>
        <w:tabs>
          <w:tab w:val="num" w:pos="1492"/>
        </w:tabs>
        <w:ind w:left="1492" w:hanging="360"/>
      </w:pPr>
    </w:lvl>
  </w:abstractNum>
  <w:abstractNum w:abstractNumId="532" w15:restartNumberingAfterBreak="0">
    <w:nsid w:val="00F4BFD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33" w15:restartNumberingAfterBreak="0">
    <w:nsid w:val="00F5CE1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534" w15:restartNumberingAfterBreak="0">
    <w:nsid w:val="00F62C2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35" w15:restartNumberingAfterBreak="0">
    <w:nsid w:val="00F6A1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6" w15:restartNumberingAfterBreak="0">
    <w:nsid w:val="00F8173D"/>
    <w:multiLevelType w:val="singleLevel"/>
    <w:tmpl w:val="DBC0D8D2"/>
    <w:lvl w:ilvl="0">
      <w:start w:val="1"/>
      <w:numFmt w:val="decimal"/>
      <w:lvlText w:val="%1."/>
      <w:lvlJc w:val="left"/>
      <w:pPr>
        <w:tabs>
          <w:tab w:val="num" w:pos="360"/>
        </w:tabs>
        <w:ind w:left="360" w:hanging="360"/>
      </w:pPr>
    </w:lvl>
  </w:abstractNum>
  <w:abstractNum w:abstractNumId="537" w15:restartNumberingAfterBreak="0">
    <w:nsid w:val="00F885B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8" w15:restartNumberingAfterBreak="0">
    <w:nsid w:val="00F92056"/>
    <w:multiLevelType w:val="singleLevel"/>
    <w:tmpl w:val="69986EBC"/>
    <w:lvl w:ilvl="0">
      <w:start w:val="1"/>
      <w:numFmt w:val="decimal"/>
      <w:lvlText w:val="%1."/>
      <w:lvlJc w:val="left"/>
      <w:pPr>
        <w:tabs>
          <w:tab w:val="num" w:pos="1209"/>
        </w:tabs>
        <w:ind w:left="1209" w:hanging="360"/>
      </w:pPr>
    </w:lvl>
  </w:abstractNum>
  <w:abstractNum w:abstractNumId="539" w15:restartNumberingAfterBreak="0">
    <w:nsid w:val="00F97369"/>
    <w:multiLevelType w:val="singleLevel"/>
    <w:tmpl w:val="912CB6C0"/>
    <w:lvl w:ilvl="0">
      <w:start w:val="1"/>
      <w:numFmt w:val="decimal"/>
      <w:lvlText w:val="%1."/>
      <w:lvlJc w:val="left"/>
      <w:pPr>
        <w:tabs>
          <w:tab w:val="num" w:pos="643"/>
        </w:tabs>
        <w:ind w:left="643" w:hanging="360"/>
      </w:pPr>
    </w:lvl>
  </w:abstractNum>
  <w:abstractNum w:abstractNumId="540" w15:restartNumberingAfterBreak="0">
    <w:nsid w:val="00F9BDE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1" w15:restartNumberingAfterBreak="0">
    <w:nsid w:val="00FA2CAD"/>
    <w:multiLevelType w:val="singleLevel"/>
    <w:tmpl w:val="69986EBC"/>
    <w:lvl w:ilvl="0">
      <w:start w:val="1"/>
      <w:numFmt w:val="decimal"/>
      <w:lvlText w:val="%1."/>
      <w:lvlJc w:val="left"/>
      <w:pPr>
        <w:tabs>
          <w:tab w:val="num" w:pos="1209"/>
        </w:tabs>
        <w:ind w:left="1209" w:hanging="360"/>
      </w:pPr>
    </w:lvl>
  </w:abstractNum>
  <w:abstractNum w:abstractNumId="542" w15:restartNumberingAfterBreak="0">
    <w:nsid w:val="00FB6FB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3" w15:restartNumberingAfterBreak="0">
    <w:nsid w:val="00FB951C"/>
    <w:multiLevelType w:val="singleLevel"/>
    <w:tmpl w:val="DBC0D8D2"/>
    <w:lvl w:ilvl="0">
      <w:start w:val="1"/>
      <w:numFmt w:val="decimal"/>
      <w:lvlText w:val="%1."/>
      <w:lvlJc w:val="left"/>
      <w:pPr>
        <w:tabs>
          <w:tab w:val="num" w:pos="360"/>
        </w:tabs>
        <w:ind w:left="360" w:hanging="360"/>
      </w:pPr>
    </w:lvl>
  </w:abstractNum>
  <w:abstractNum w:abstractNumId="544" w15:restartNumberingAfterBreak="0">
    <w:nsid w:val="00FC94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545" w15:restartNumberingAfterBreak="0">
    <w:nsid w:val="00FD85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46" w15:restartNumberingAfterBreak="0">
    <w:nsid w:val="00FDC579"/>
    <w:multiLevelType w:val="singleLevel"/>
    <w:tmpl w:val="912CB6C0"/>
    <w:lvl w:ilvl="0">
      <w:start w:val="1"/>
      <w:numFmt w:val="decimal"/>
      <w:lvlText w:val="%1."/>
      <w:lvlJc w:val="left"/>
      <w:pPr>
        <w:tabs>
          <w:tab w:val="num" w:pos="643"/>
        </w:tabs>
        <w:ind w:left="643" w:hanging="360"/>
      </w:pPr>
    </w:lvl>
  </w:abstractNum>
  <w:abstractNum w:abstractNumId="547" w15:restartNumberingAfterBreak="0">
    <w:nsid w:val="00FE1271"/>
    <w:multiLevelType w:val="singleLevel"/>
    <w:tmpl w:val="5C5CA07E"/>
    <w:lvl w:ilvl="0">
      <w:start w:val="1"/>
      <w:numFmt w:val="decimal"/>
      <w:lvlText w:val="%1."/>
      <w:lvlJc w:val="left"/>
      <w:pPr>
        <w:tabs>
          <w:tab w:val="num" w:pos="926"/>
        </w:tabs>
        <w:ind w:left="926" w:hanging="360"/>
      </w:pPr>
    </w:lvl>
  </w:abstractNum>
  <w:abstractNum w:abstractNumId="548" w15:restartNumberingAfterBreak="0">
    <w:nsid w:val="00FEBE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9" w15:restartNumberingAfterBreak="0">
    <w:nsid w:val="00FED84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5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5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55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6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56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6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2133860327">
    <w:abstractNumId w:val="9"/>
  </w:num>
  <w:num w:numId="2" w16cid:durableId="764426592">
    <w:abstractNumId w:val="7"/>
  </w:num>
  <w:num w:numId="3" w16cid:durableId="1680572088">
    <w:abstractNumId w:val="6"/>
  </w:num>
  <w:num w:numId="4" w16cid:durableId="71776844">
    <w:abstractNumId w:val="5"/>
  </w:num>
  <w:num w:numId="5" w16cid:durableId="841429425">
    <w:abstractNumId w:val="4"/>
  </w:num>
  <w:num w:numId="6" w16cid:durableId="25184525">
    <w:abstractNumId w:val="8"/>
  </w:num>
  <w:num w:numId="7" w16cid:durableId="2117747374">
    <w:abstractNumId w:val="3"/>
  </w:num>
  <w:num w:numId="8" w16cid:durableId="1906528519">
    <w:abstractNumId w:val="2"/>
  </w:num>
  <w:num w:numId="9" w16cid:durableId="685250532">
    <w:abstractNumId w:val="1"/>
  </w:num>
  <w:num w:numId="10" w16cid:durableId="1430590204">
    <w:abstractNumId w:val="0"/>
  </w:num>
  <w:num w:numId="11" w16cid:durableId="1850287719">
    <w:abstractNumId w:val="553"/>
  </w:num>
  <w:num w:numId="12" w16cid:durableId="1031685089">
    <w:abstractNumId w:val="561"/>
  </w:num>
  <w:num w:numId="13" w16cid:durableId="439491779">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82143">
    <w:abstractNumId w:val="559"/>
  </w:num>
  <w:num w:numId="15" w16cid:durableId="1425303559">
    <w:abstractNumId w:val="554"/>
  </w:num>
  <w:num w:numId="16" w16cid:durableId="420882783">
    <w:abstractNumId w:val="551"/>
  </w:num>
  <w:num w:numId="17" w16cid:durableId="580213357">
    <w:abstractNumId w:val="555"/>
  </w:num>
  <w:num w:numId="18" w16cid:durableId="34895086">
    <w:abstractNumId w:val="552"/>
  </w:num>
  <w:num w:numId="19" w16cid:durableId="471872832">
    <w:abstractNumId w:val="557"/>
  </w:num>
  <w:num w:numId="20" w16cid:durableId="664632283">
    <w:abstractNumId w:val="556"/>
  </w:num>
  <w:num w:numId="21" w16cid:durableId="140462322">
    <w:abstractNumId w:val="558"/>
  </w:num>
  <w:num w:numId="22" w16cid:durableId="816998631">
    <w:abstractNumId w:val="560"/>
  </w:num>
  <w:num w:numId="23" w16cid:durableId="1175874123">
    <w:abstractNumId w:val="562"/>
  </w:num>
  <w:num w:numId="24" w16cid:durableId="1286278234">
    <w:abstractNumId w:val="550"/>
  </w:num>
  <w:num w:numId="25" w16cid:durableId="1025792375">
    <w:abstractNumId w:val="245"/>
  </w:num>
  <w:num w:numId="26" w16cid:durableId="1291862766">
    <w:abstractNumId w:val="112"/>
  </w:num>
  <w:num w:numId="27" w16cid:durableId="1069156174">
    <w:abstractNumId w:val="197"/>
  </w:num>
  <w:num w:numId="28" w16cid:durableId="1705904843">
    <w:abstractNumId w:val="91"/>
  </w:num>
  <w:num w:numId="29" w16cid:durableId="1206408641">
    <w:abstractNumId w:val="206"/>
  </w:num>
  <w:num w:numId="30" w16cid:durableId="481771143">
    <w:abstractNumId w:val="140"/>
  </w:num>
  <w:num w:numId="31" w16cid:durableId="1325820425">
    <w:abstractNumId w:val="470"/>
  </w:num>
  <w:num w:numId="32" w16cid:durableId="1446535892">
    <w:abstractNumId w:val="375"/>
  </w:num>
  <w:num w:numId="33" w16cid:durableId="1087535515">
    <w:abstractNumId w:val="515"/>
  </w:num>
  <w:num w:numId="34" w16cid:durableId="1612081601">
    <w:abstractNumId w:val="134"/>
  </w:num>
  <w:num w:numId="35" w16cid:durableId="2034845030">
    <w:abstractNumId w:val="220"/>
  </w:num>
  <w:num w:numId="36" w16cid:durableId="116726531">
    <w:abstractNumId w:val="97"/>
  </w:num>
  <w:num w:numId="37" w16cid:durableId="1150949991">
    <w:abstractNumId w:val="35"/>
  </w:num>
  <w:num w:numId="38" w16cid:durableId="2045518026">
    <w:abstractNumId w:val="255"/>
  </w:num>
  <w:num w:numId="39" w16cid:durableId="568803995">
    <w:abstractNumId w:val="439"/>
  </w:num>
  <w:num w:numId="40" w16cid:durableId="1434744930">
    <w:abstractNumId w:val="93"/>
  </w:num>
  <w:num w:numId="41" w16cid:durableId="667833828">
    <w:abstractNumId w:val="194"/>
  </w:num>
  <w:num w:numId="42" w16cid:durableId="689258042">
    <w:abstractNumId w:val="192"/>
  </w:num>
  <w:num w:numId="43" w16cid:durableId="416554953">
    <w:abstractNumId w:val="53"/>
  </w:num>
  <w:num w:numId="44" w16cid:durableId="422578935">
    <w:abstractNumId w:val="28"/>
  </w:num>
  <w:num w:numId="45" w16cid:durableId="1088694934">
    <w:abstractNumId w:val="542"/>
  </w:num>
  <w:num w:numId="46" w16cid:durableId="1840268965">
    <w:abstractNumId w:val="455"/>
  </w:num>
  <w:num w:numId="47" w16cid:durableId="1914312861">
    <w:abstractNumId w:val="343"/>
  </w:num>
  <w:num w:numId="48" w16cid:durableId="582178398">
    <w:abstractNumId w:val="312"/>
  </w:num>
  <w:num w:numId="49" w16cid:durableId="1272319804">
    <w:abstractNumId w:val="315"/>
  </w:num>
  <w:num w:numId="50" w16cid:durableId="1266572163">
    <w:abstractNumId w:val="279"/>
  </w:num>
  <w:num w:numId="51" w16cid:durableId="1322074533">
    <w:abstractNumId w:val="44"/>
  </w:num>
  <w:num w:numId="52" w16cid:durableId="1875849076">
    <w:abstractNumId w:val="491"/>
  </w:num>
  <w:num w:numId="53" w16cid:durableId="295181755">
    <w:abstractNumId w:val="133"/>
  </w:num>
  <w:num w:numId="54" w16cid:durableId="981422476">
    <w:abstractNumId w:val="295"/>
  </w:num>
  <w:num w:numId="55" w16cid:durableId="1832520480">
    <w:abstractNumId w:val="360"/>
  </w:num>
  <w:num w:numId="56" w16cid:durableId="123234089">
    <w:abstractNumId w:val="126"/>
  </w:num>
  <w:num w:numId="57" w16cid:durableId="617567221">
    <w:abstractNumId w:val="481"/>
  </w:num>
  <w:num w:numId="58" w16cid:durableId="841164513">
    <w:abstractNumId w:val="307"/>
  </w:num>
  <w:num w:numId="59" w16cid:durableId="88353371">
    <w:abstractNumId w:val="10"/>
  </w:num>
  <w:num w:numId="60" w16cid:durableId="1177109317">
    <w:abstractNumId w:val="454"/>
  </w:num>
  <w:num w:numId="61" w16cid:durableId="1418746821">
    <w:abstractNumId w:val="400"/>
  </w:num>
  <w:num w:numId="62" w16cid:durableId="680591982">
    <w:abstractNumId w:val="502"/>
  </w:num>
  <w:num w:numId="63" w16cid:durableId="21320667">
    <w:abstractNumId w:val="446"/>
  </w:num>
  <w:num w:numId="64" w16cid:durableId="838886525">
    <w:abstractNumId w:val="11"/>
  </w:num>
  <w:num w:numId="65" w16cid:durableId="21248751">
    <w:abstractNumId w:val="516"/>
  </w:num>
  <w:num w:numId="66" w16cid:durableId="1452044492">
    <w:abstractNumId w:val="394"/>
  </w:num>
  <w:num w:numId="67" w16cid:durableId="103884099">
    <w:abstractNumId w:val="47"/>
  </w:num>
  <w:num w:numId="68" w16cid:durableId="155877087">
    <w:abstractNumId w:val="403"/>
  </w:num>
  <w:num w:numId="69" w16cid:durableId="1437016404">
    <w:abstractNumId w:val="41"/>
  </w:num>
  <w:num w:numId="70" w16cid:durableId="553004033">
    <w:abstractNumId w:val="168"/>
  </w:num>
  <w:num w:numId="71" w16cid:durableId="311492921">
    <w:abstractNumId w:val="280"/>
  </w:num>
  <w:num w:numId="72" w16cid:durableId="1154565318">
    <w:abstractNumId w:val="230"/>
  </w:num>
  <w:num w:numId="73" w16cid:durableId="401219948">
    <w:abstractNumId w:val="111"/>
  </w:num>
  <w:num w:numId="74" w16cid:durableId="1641112697">
    <w:abstractNumId w:val="241"/>
  </w:num>
  <w:num w:numId="75" w16cid:durableId="160044">
    <w:abstractNumId w:val="345"/>
  </w:num>
  <w:num w:numId="76" w16cid:durableId="1978799293">
    <w:abstractNumId w:val="38"/>
  </w:num>
  <w:num w:numId="77" w16cid:durableId="1434201937">
    <w:abstractNumId w:val="367"/>
  </w:num>
  <w:num w:numId="78" w16cid:durableId="1270814981">
    <w:abstractNumId w:val="509"/>
  </w:num>
  <w:num w:numId="79" w16cid:durableId="1792438810">
    <w:abstractNumId w:val="219"/>
  </w:num>
  <w:num w:numId="80" w16cid:durableId="2070616456">
    <w:abstractNumId w:val="170"/>
  </w:num>
  <w:num w:numId="81" w16cid:durableId="919294788">
    <w:abstractNumId w:val="243"/>
  </w:num>
  <w:num w:numId="82" w16cid:durableId="1298759510">
    <w:abstractNumId w:val="215"/>
  </w:num>
  <w:num w:numId="83" w16cid:durableId="265501846">
    <w:abstractNumId w:val="154"/>
  </w:num>
  <w:num w:numId="84" w16cid:durableId="1129204927">
    <w:abstractNumId w:val="66"/>
  </w:num>
  <w:num w:numId="85" w16cid:durableId="1137334255">
    <w:abstractNumId w:val="257"/>
  </w:num>
  <w:num w:numId="86" w16cid:durableId="811794804">
    <w:abstractNumId w:val="520"/>
  </w:num>
  <w:num w:numId="87" w16cid:durableId="453259467">
    <w:abstractNumId w:val="462"/>
  </w:num>
  <w:num w:numId="88" w16cid:durableId="1579242420">
    <w:abstractNumId w:val="319"/>
  </w:num>
  <w:num w:numId="89" w16cid:durableId="723529855">
    <w:abstractNumId w:val="416"/>
  </w:num>
  <w:num w:numId="90" w16cid:durableId="1338801447">
    <w:abstractNumId w:val="275"/>
  </w:num>
  <w:num w:numId="91" w16cid:durableId="613949786">
    <w:abstractNumId w:val="75"/>
  </w:num>
  <w:num w:numId="92" w16cid:durableId="939341502">
    <w:abstractNumId w:val="247"/>
  </w:num>
  <w:num w:numId="93" w16cid:durableId="2048601203">
    <w:abstractNumId w:val="233"/>
  </w:num>
  <w:num w:numId="94" w16cid:durableId="1751077842">
    <w:abstractNumId w:val="155"/>
  </w:num>
  <w:num w:numId="95" w16cid:durableId="66191413">
    <w:abstractNumId w:val="538"/>
  </w:num>
  <w:num w:numId="96" w16cid:durableId="11227341">
    <w:abstractNumId w:val="163"/>
  </w:num>
  <w:num w:numId="97" w16cid:durableId="1585333931">
    <w:abstractNumId w:val="211"/>
  </w:num>
  <w:num w:numId="98" w16cid:durableId="924920043">
    <w:abstractNumId w:val="16"/>
  </w:num>
  <w:num w:numId="99" w16cid:durableId="1385638834">
    <w:abstractNumId w:val="242"/>
  </w:num>
  <w:num w:numId="100" w16cid:durableId="1961062685">
    <w:abstractNumId w:val="88"/>
  </w:num>
  <w:num w:numId="101" w16cid:durableId="764232135">
    <w:abstractNumId w:val="402"/>
  </w:num>
  <w:num w:numId="102" w16cid:durableId="201747285">
    <w:abstractNumId w:val="129"/>
  </w:num>
  <w:num w:numId="103" w16cid:durableId="915214396">
    <w:abstractNumId w:val="104"/>
  </w:num>
  <w:num w:numId="104" w16cid:durableId="285044783">
    <w:abstractNumId w:val="324"/>
  </w:num>
  <w:num w:numId="105" w16cid:durableId="110368334">
    <w:abstractNumId w:val="483"/>
  </w:num>
  <w:num w:numId="106" w16cid:durableId="745610066">
    <w:abstractNumId w:val="480"/>
  </w:num>
  <w:num w:numId="107" w16cid:durableId="309134498">
    <w:abstractNumId w:val="530"/>
  </w:num>
  <w:num w:numId="108" w16cid:durableId="1952324049">
    <w:abstractNumId w:val="317"/>
  </w:num>
  <w:num w:numId="109" w16cid:durableId="1630159649">
    <w:abstractNumId w:val="325"/>
  </w:num>
  <w:num w:numId="110" w16cid:durableId="1704210965">
    <w:abstractNumId w:val="447"/>
  </w:num>
  <w:num w:numId="111" w16cid:durableId="1524242747">
    <w:abstractNumId w:val="472"/>
  </w:num>
  <w:num w:numId="112" w16cid:durableId="885528224">
    <w:abstractNumId w:val="90"/>
  </w:num>
  <w:num w:numId="113" w16cid:durableId="1102723692">
    <w:abstractNumId w:val="84"/>
  </w:num>
  <w:num w:numId="114" w16cid:durableId="588008914">
    <w:abstractNumId w:val="108"/>
  </w:num>
  <w:num w:numId="115" w16cid:durableId="1513297117">
    <w:abstractNumId w:val="160"/>
  </w:num>
  <w:num w:numId="116" w16cid:durableId="575868453">
    <w:abstractNumId w:val="14"/>
  </w:num>
  <w:num w:numId="117" w16cid:durableId="840777814">
    <w:abstractNumId w:val="15"/>
  </w:num>
  <w:num w:numId="118" w16cid:durableId="975645991">
    <w:abstractNumId w:val="405"/>
  </w:num>
  <w:num w:numId="119" w16cid:durableId="83766347">
    <w:abstractNumId w:val="350"/>
  </w:num>
  <w:num w:numId="120" w16cid:durableId="1614095156">
    <w:abstractNumId w:val="527"/>
  </w:num>
  <w:num w:numId="121" w16cid:durableId="1830486241">
    <w:abstractNumId w:val="225"/>
  </w:num>
  <w:num w:numId="122" w16cid:durableId="763497405">
    <w:abstractNumId w:val="419"/>
  </w:num>
  <w:num w:numId="123" w16cid:durableId="45682901">
    <w:abstractNumId w:val="179"/>
  </w:num>
  <w:num w:numId="124" w16cid:durableId="1454325342">
    <w:abstractNumId w:val="96"/>
  </w:num>
  <w:num w:numId="125" w16cid:durableId="251940621">
    <w:abstractNumId w:val="205"/>
  </w:num>
  <w:num w:numId="126" w16cid:durableId="1417046733">
    <w:abstractNumId w:val="36"/>
  </w:num>
  <w:num w:numId="127" w16cid:durableId="781073314">
    <w:abstractNumId w:val="86"/>
  </w:num>
  <w:num w:numId="128" w16cid:durableId="708262792">
    <w:abstractNumId w:val="49"/>
  </w:num>
  <w:num w:numId="129" w16cid:durableId="704914403">
    <w:abstractNumId w:val="374"/>
  </w:num>
  <w:num w:numId="130" w16cid:durableId="1270820615">
    <w:abstractNumId w:val="127"/>
  </w:num>
  <w:num w:numId="131" w16cid:durableId="1742484502">
    <w:abstractNumId w:val="544"/>
  </w:num>
  <w:num w:numId="132" w16cid:durableId="1709448955">
    <w:abstractNumId w:val="217"/>
  </w:num>
  <w:num w:numId="133" w16cid:durableId="929463323">
    <w:abstractNumId w:val="25"/>
  </w:num>
  <w:num w:numId="134" w16cid:durableId="2090417942">
    <w:abstractNumId w:val="141"/>
  </w:num>
  <w:num w:numId="135" w16cid:durableId="812524984">
    <w:abstractNumId w:val="272"/>
  </w:num>
  <w:num w:numId="136" w16cid:durableId="712459081">
    <w:abstractNumId w:val="145"/>
  </w:num>
  <w:num w:numId="137" w16cid:durableId="1920480258">
    <w:abstractNumId w:val="401"/>
  </w:num>
  <w:num w:numId="138" w16cid:durableId="582111350">
    <w:abstractNumId w:val="185"/>
  </w:num>
  <w:num w:numId="139" w16cid:durableId="1632130203">
    <w:abstractNumId w:val="365"/>
  </w:num>
  <w:num w:numId="140" w16cid:durableId="1266841236">
    <w:abstractNumId w:val="511"/>
  </w:num>
  <w:num w:numId="141" w16cid:durableId="527109972">
    <w:abstractNumId w:val="291"/>
  </w:num>
  <w:num w:numId="142" w16cid:durableId="917178398">
    <w:abstractNumId w:val="218"/>
  </w:num>
  <w:num w:numId="143" w16cid:durableId="2094739463">
    <w:abstractNumId w:val="427"/>
  </w:num>
  <w:num w:numId="144" w16cid:durableId="1057049252">
    <w:abstractNumId w:val="414"/>
  </w:num>
  <w:num w:numId="145" w16cid:durableId="968705868">
    <w:abstractNumId w:val="404"/>
  </w:num>
  <w:num w:numId="146" w16cid:durableId="105390969">
    <w:abstractNumId w:val="65"/>
  </w:num>
  <w:num w:numId="147" w16cid:durableId="1120566049">
    <w:abstractNumId w:val="234"/>
  </w:num>
  <w:num w:numId="148" w16cid:durableId="895891666">
    <w:abstractNumId w:val="239"/>
  </w:num>
  <w:num w:numId="149" w16cid:durableId="1478914743">
    <w:abstractNumId w:val="259"/>
  </w:num>
  <w:num w:numId="150" w16cid:durableId="1024987364">
    <w:abstractNumId w:val="476"/>
  </w:num>
  <w:num w:numId="151" w16cid:durableId="408158498">
    <w:abstractNumId w:val="346"/>
  </w:num>
  <w:num w:numId="152" w16cid:durableId="450395576">
    <w:abstractNumId w:val="390"/>
  </w:num>
  <w:num w:numId="153" w16cid:durableId="366292823">
    <w:abstractNumId w:val="522"/>
  </w:num>
  <w:num w:numId="154" w16cid:durableId="1749420476">
    <w:abstractNumId w:val="19"/>
  </w:num>
  <w:num w:numId="155" w16cid:durableId="1069427081">
    <w:abstractNumId w:val="79"/>
  </w:num>
  <w:num w:numId="156" w16cid:durableId="1417631589">
    <w:abstractNumId w:val="314"/>
  </w:num>
  <w:num w:numId="157" w16cid:durableId="1509754623">
    <w:abstractNumId w:val="136"/>
  </w:num>
  <w:num w:numId="158" w16cid:durableId="866795885">
    <w:abstractNumId w:val="339"/>
  </w:num>
  <w:num w:numId="159" w16cid:durableId="1249387973">
    <w:abstractNumId w:val="139"/>
  </w:num>
  <w:num w:numId="160" w16cid:durableId="1984575152">
    <w:abstractNumId w:val="172"/>
  </w:num>
  <w:num w:numId="161" w16cid:durableId="1373265374">
    <w:abstractNumId w:val="131"/>
  </w:num>
  <w:num w:numId="162" w16cid:durableId="900947136">
    <w:abstractNumId w:val="40"/>
  </w:num>
  <w:num w:numId="163" w16cid:durableId="2037193631">
    <w:abstractNumId w:val="61"/>
  </w:num>
  <w:num w:numId="164" w16cid:durableId="1940093445">
    <w:abstractNumId w:val="341"/>
  </w:num>
  <w:num w:numId="165" w16cid:durableId="387732013">
    <w:abstractNumId w:val="167"/>
  </w:num>
  <w:num w:numId="166" w16cid:durableId="1887444754">
    <w:abstractNumId w:val="305"/>
  </w:num>
  <w:num w:numId="167" w16cid:durableId="295717303">
    <w:abstractNumId w:val="195"/>
  </w:num>
  <w:num w:numId="168" w16cid:durableId="1731687441">
    <w:abstractNumId w:val="254"/>
  </w:num>
  <w:num w:numId="169" w16cid:durableId="733117852">
    <w:abstractNumId w:val="440"/>
  </w:num>
  <w:num w:numId="170" w16cid:durableId="1146511909">
    <w:abstractNumId w:val="42"/>
  </w:num>
  <w:num w:numId="171" w16cid:durableId="319038357">
    <w:abstractNumId w:val="227"/>
  </w:num>
  <w:num w:numId="172" w16cid:durableId="1094547293">
    <w:abstractNumId w:val="152"/>
  </w:num>
  <w:num w:numId="173" w16cid:durableId="259024072">
    <w:abstractNumId w:val="513"/>
  </w:num>
  <w:num w:numId="174" w16cid:durableId="352536964">
    <w:abstractNumId w:val="371"/>
  </w:num>
  <w:num w:numId="175" w16cid:durableId="1261182718">
    <w:abstractNumId w:val="184"/>
  </w:num>
  <w:num w:numId="176" w16cid:durableId="1392269129">
    <w:abstractNumId w:val="73"/>
  </w:num>
  <w:num w:numId="177" w16cid:durableId="386801687">
    <w:abstractNumId w:val="282"/>
  </w:num>
  <w:num w:numId="178" w16cid:durableId="211507809">
    <w:abstractNumId w:val="99"/>
  </w:num>
  <w:num w:numId="179" w16cid:durableId="406153252">
    <w:abstractNumId w:val="149"/>
  </w:num>
  <w:num w:numId="180" w16cid:durableId="1904440432">
    <w:abstractNumId w:val="304"/>
  </w:num>
  <w:num w:numId="181" w16cid:durableId="2054424607">
    <w:abstractNumId w:val="485"/>
  </w:num>
  <w:num w:numId="182" w16cid:durableId="1783263245">
    <w:abstractNumId w:val="138"/>
  </w:num>
  <w:num w:numId="183" w16cid:durableId="1191451938">
    <w:abstractNumId w:val="539"/>
  </w:num>
  <w:num w:numId="184" w16cid:durableId="1768650653">
    <w:abstractNumId w:val="94"/>
  </w:num>
  <w:num w:numId="185" w16cid:durableId="76102542">
    <w:abstractNumId w:val="256"/>
  </w:num>
  <w:num w:numId="186" w16cid:durableId="1586495598">
    <w:abstractNumId w:val="445"/>
  </w:num>
  <w:num w:numId="187" w16cid:durableId="717701859">
    <w:abstractNumId w:val="76"/>
  </w:num>
  <w:num w:numId="188" w16cid:durableId="1682927895">
    <w:abstractNumId w:val="271"/>
  </w:num>
  <w:num w:numId="189" w16cid:durableId="1175924889">
    <w:abstractNumId w:val="260"/>
  </w:num>
  <w:num w:numId="190" w16cid:durableId="923881484">
    <w:abstractNumId w:val="353"/>
  </w:num>
  <w:num w:numId="191" w16cid:durableId="1408303487">
    <w:abstractNumId w:val="176"/>
  </w:num>
  <w:num w:numId="192" w16cid:durableId="791630740">
    <w:abstractNumId w:val="157"/>
  </w:num>
  <w:num w:numId="193" w16cid:durableId="1645433237">
    <w:abstractNumId w:val="533"/>
  </w:num>
  <w:num w:numId="194" w16cid:durableId="1669015143">
    <w:abstractNumId w:val="223"/>
  </w:num>
  <w:num w:numId="195" w16cid:durableId="828643690">
    <w:abstractNumId w:val="268"/>
  </w:num>
  <w:num w:numId="196" w16cid:durableId="990059894">
    <w:abstractNumId w:val="128"/>
  </w:num>
  <w:num w:numId="197" w16cid:durableId="753861637">
    <w:abstractNumId w:val="338"/>
  </w:num>
  <w:num w:numId="198" w16cid:durableId="1576279778">
    <w:abstractNumId w:val="294"/>
  </w:num>
  <w:num w:numId="199" w16cid:durableId="1829518371">
    <w:abstractNumId w:val="488"/>
  </w:num>
  <w:num w:numId="200" w16cid:durableId="1050346741">
    <w:abstractNumId w:val="64"/>
  </w:num>
  <w:num w:numId="201" w16cid:durableId="137192750">
    <w:abstractNumId w:val="161"/>
  </w:num>
  <w:num w:numId="202" w16cid:durableId="140270767">
    <w:abstractNumId w:val="85"/>
  </w:num>
  <w:num w:numId="203" w16cid:durableId="1253515472">
    <w:abstractNumId w:val="420"/>
  </w:num>
  <w:num w:numId="204" w16cid:durableId="566887085">
    <w:abstractNumId w:val="166"/>
  </w:num>
  <w:num w:numId="205" w16cid:durableId="138042163">
    <w:abstractNumId w:val="193"/>
  </w:num>
  <w:num w:numId="206" w16cid:durableId="1776710386">
    <w:abstractNumId w:val="63"/>
  </w:num>
  <w:num w:numId="207" w16cid:durableId="998390446">
    <w:abstractNumId w:val="501"/>
  </w:num>
  <w:num w:numId="208" w16cid:durableId="1997368873">
    <w:abstractNumId w:val="278"/>
  </w:num>
  <w:num w:numId="209" w16cid:durableId="1746874066">
    <w:abstractNumId w:val="412"/>
  </w:num>
  <w:num w:numId="210" w16cid:durableId="1315450969">
    <w:abstractNumId w:val="39"/>
  </w:num>
  <w:num w:numId="211" w16cid:durableId="317422811">
    <w:abstractNumId w:val="83"/>
  </w:num>
  <w:num w:numId="212" w16cid:durableId="1129516248">
    <w:abstractNumId w:val="428"/>
  </w:num>
  <w:num w:numId="213" w16cid:durableId="459110969">
    <w:abstractNumId w:val="288"/>
  </w:num>
  <w:num w:numId="214" w16cid:durableId="173494400">
    <w:abstractNumId w:val="355"/>
  </w:num>
  <w:num w:numId="215" w16cid:durableId="1507745616">
    <w:abstractNumId w:val="23"/>
  </w:num>
  <w:num w:numId="216" w16cid:durableId="1757748624">
    <w:abstractNumId w:val="453"/>
  </w:num>
  <w:num w:numId="217" w16cid:durableId="1273705943">
    <w:abstractNumId w:val="399"/>
  </w:num>
  <w:num w:numId="218" w16cid:durableId="770591594">
    <w:abstractNumId w:val="357"/>
  </w:num>
  <w:num w:numId="219" w16cid:durableId="1980259998">
    <w:abstractNumId w:val="333"/>
  </w:num>
  <w:num w:numId="220" w16cid:durableId="1959799641">
    <w:abstractNumId w:val="263"/>
  </w:num>
  <w:num w:numId="221" w16cid:durableId="1251935195">
    <w:abstractNumId w:val="150"/>
  </w:num>
  <w:num w:numId="222" w16cid:durableId="11803015">
    <w:abstractNumId w:val="187"/>
  </w:num>
  <w:num w:numId="223" w16cid:durableId="1206599397">
    <w:abstractNumId w:val="196"/>
  </w:num>
  <w:num w:numId="224" w16cid:durableId="1447624857">
    <w:abstractNumId w:val="514"/>
  </w:num>
  <w:num w:numId="225" w16cid:durableId="1481769010">
    <w:abstractNumId w:val="540"/>
  </w:num>
  <w:num w:numId="226" w16cid:durableId="1716656444">
    <w:abstractNumId w:val="124"/>
  </w:num>
  <w:num w:numId="227" w16cid:durableId="1717201172">
    <w:abstractNumId w:val="125"/>
  </w:num>
  <w:num w:numId="228" w16cid:durableId="1936864610">
    <w:abstractNumId w:val="448"/>
  </w:num>
  <w:num w:numId="229" w16cid:durableId="1376544716">
    <w:abstractNumId w:val="495"/>
  </w:num>
  <w:num w:numId="230" w16cid:durableId="1709452728">
    <w:abstractNumId w:val="541"/>
  </w:num>
  <w:num w:numId="231" w16cid:durableId="1473599134">
    <w:abstractNumId w:val="201"/>
  </w:num>
  <w:num w:numId="232" w16cid:durableId="1031031329">
    <w:abstractNumId w:val="406"/>
  </w:num>
  <w:num w:numId="233" w16cid:durableId="639458242">
    <w:abstractNumId w:val="434"/>
  </w:num>
  <w:num w:numId="234" w16cid:durableId="401606855">
    <w:abstractNumId w:val="340"/>
  </w:num>
  <w:num w:numId="235" w16cid:durableId="557327818">
    <w:abstractNumId w:val="236"/>
  </w:num>
  <w:num w:numId="236" w16cid:durableId="1254586230">
    <w:abstractNumId w:val="521"/>
  </w:num>
  <w:num w:numId="237" w16cid:durableId="697194765">
    <w:abstractNumId w:val="517"/>
  </w:num>
  <w:num w:numId="238" w16cid:durableId="444230952">
    <w:abstractNumId w:val="310"/>
  </w:num>
  <w:num w:numId="239" w16cid:durableId="1652559392">
    <w:abstractNumId w:val="499"/>
  </w:num>
  <w:num w:numId="240" w16cid:durableId="2005619736">
    <w:abstractNumId w:val="87"/>
  </w:num>
  <w:num w:numId="241" w16cid:durableId="2027553863">
    <w:abstractNumId w:val="82"/>
  </w:num>
  <w:num w:numId="242" w16cid:durableId="474958299">
    <w:abstractNumId w:val="413"/>
  </w:num>
  <w:num w:numId="243" w16cid:durableId="58945720">
    <w:abstractNumId w:val="59"/>
  </w:num>
  <w:num w:numId="244" w16cid:durableId="424889573">
    <w:abstractNumId w:val="270"/>
  </w:num>
  <w:num w:numId="245" w16cid:durableId="646058655">
    <w:abstractNumId w:val="189"/>
  </w:num>
  <w:num w:numId="246" w16cid:durableId="1490320862">
    <w:abstractNumId w:val="362"/>
  </w:num>
  <w:num w:numId="247" w16cid:durableId="1753316320">
    <w:abstractNumId w:val="433"/>
  </w:num>
  <w:num w:numId="248" w16cid:durableId="1688286470">
    <w:abstractNumId w:val="378"/>
  </w:num>
  <w:num w:numId="249" w16cid:durableId="1952472368">
    <w:abstractNumId w:val="486"/>
  </w:num>
  <w:num w:numId="250" w16cid:durableId="53242801">
    <w:abstractNumId w:val="24"/>
  </w:num>
  <w:num w:numId="251" w16cid:durableId="760876528">
    <w:abstractNumId w:val="105"/>
  </w:num>
  <w:num w:numId="252" w16cid:durableId="1184712052">
    <w:abstractNumId w:val="498"/>
  </w:num>
  <w:num w:numId="253" w16cid:durableId="862478627">
    <w:abstractNumId w:val="121"/>
  </w:num>
  <w:num w:numId="254" w16cid:durableId="711808137">
    <w:abstractNumId w:val="422"/>
  </w:num>
  <w:num w:numId="255" w16cid:durableId="316736644">
    <w:abstractNumId w:val="323"/>
  </w:num>
  <w:num w:numId="256" w16cid:durableId="1338919754">
    <w:abstractNumId w:val="130"/>
  </w:num>
  <w:num w:numId="257" w16cid:durableId="1912542983">
    <w:abstractNumId w:val="135"/>
  </w:num>
  <w:num w:numId="258" w16cid:durableId="2027291629">
    <w:abstractNumId w:val="221"/>
  </w:num>
  <w:num w:numId="259" w16cid:durableId="196816728">
    <w:abstractNumId w:val="510"/>
  </w:num>
  <w:num w:numId="260" w16cid:durableId="1754358241">
    <w:abstractNumId w:val="267"/>
  </w:num>
  <w:num w:numId="261" w16cid:durableId="552159539">
    <w:abstractNumId w:val="313"/>
  </w:num>
  <w:num w:numId="262" w16cid:durableId="2142919636">
    <w:abstractNumId w:val="144"/>
  </w:num>
  <w:num w:numId="263" w16cid:durableId="1195269548">
    <w:abstractNumId w:val="117"/>
  </w:num>
  <w:num w:numId="264" w16cid:durableId="1527480214">
    <w:abstractNumId w:val="122"/>
  </w:num>
  <w:num w:numId="265" w16cid:durableId="824049816">
    <w:abstractNumId w:val="246"/>
  </w:num>
  <w:num w:numId="266" w16cid:durableId="1423523236">
    <w:abstractNumId w:val="534"/>
  </w:num>
  <w:num w:numId="267" w16cid:durableId="1797942705">
    <w:abstractNumId w:val="487"/>
  </w:num>
  <w:num w:numId="268" w16cid:durableId="1236167980">
    <w:abstractNumId w:val="293"/>
  </w:num>
  <w:num w:numId="269" w16cid:durableId="2136243484">
    <w:abstractNumId w:val="13"/>
  </w:num>
  <w:num w:numId="270" w16cid:durableId="1452552269">
    <w:abstractNumId w:val="494"/>
  </w:num>
  <w:num w:numId="271" w16cid:durableId="101461470">
    <w:abstractNumId w:val="376"/>
  </w:num>
  <w:num w:numId="272" w16cid:durableId="2044671576">
    <w:abstractNumId w:val="200"/>
  </w:num>
  <w:num w:numId="273" w16cid:durableId="1571696342">
    <w:abstractNumId w:val="415"/>
  </w:num>
  <w:num w:numId="274" w16cid:durableId="702365426">
    <w:abstractNumId w:val="80"/>
  </w:num>
  <w:num w:numId="275" w16cid:durableId="880283029">
    <w:abstractNumId w:val="27"/>
  </w:num>
  <w:num w:numId="276" w16cid:durableId="1515530176">
    <w:abstractNumId w:val="302"/>
  </w:num>
  <w:num w:numId="277" w16cid:durableId="1326131318">
    <w:abstractNumId w:val="289"/>
  </w:num>
  <w:num w:numId="278" w16cid:durableId="1626546165">
    <w:abstractNumId w:val="123"/>
  </w:num>
  <w:num w:numId="279" w16cid:durableId="1036198344">
    <w:abstractNumId w:val="297"/>
  </w:num>
  <w:num w:numId="280" w16cid:durableId="1764957609">
    <w:abstractNumId w:val="235"/>
  </w:num>
  <w:num w:numId="281" w16cid:durableId="1394502944">
    <w:abstractNumId w:val="507"/>
  </w:num>
  <w:num w:numId="282" w16cid:durableId="1419904506">
    <w:abstractNumId w:val="326"/>
  </w:num>
  <w:num w:numId="283" w16cid:durableId="1500536693">
    <w:abstractNumId w:val="29"/>
  </w:num>
  <w:num w:numId="284" w16cid:durableId="2073848981">
    <w:abstractNumId w:val="474"/>
  </w:num>
  <w:num w:numId="285" w16cid:durableId="712578965">
    <w:abstractNumId w:val="475"/>
  </w:num>
  <w:num w:numId="286" w16cid:durableId="1531534178">
    <w:abstractNumId w:val="132"/>
  </w:num>
  <w:num w:numId="287" w16cid:durableId="968708747">
    <w:abstractNumId w:val="95"/>
  </w:num>
  <w:num w:numId="288" w16cid:durableId="717095920">
    <w:abstractNumId w:val="249"/>
  </w:num>
  <w:num w:numId="289" w16cid:durableId="14231499">
    <w:abstractNumId w:val="208"/>
  </w:num>
  <w:num w:numId="290" w16cid:durableId="1136488898">
    <w:abstractNumId w:val="342"/>
  </w:num>
  <w:num w:numId="291" w16cid:durableId="904923319">
    <w:abstractNumId w:val="203"/>
  </w:num>
  <w:num w:numId="292" w16cid:durableId="1238320723">
    <w:abstractNumId w:val="229"/>
  </w:num>
  <w:num w:numId="293" w16cid:durableId="1168053577">
    <w:abstractNumId w:val="465"/>
  </w:num>
  <w:num w:numId="294" w16cid:durableId="1431699909">
    <w:abstractNumId w:val="214"/>
  </w:num>
  <w:num w:numId="295" w16cid:durableId="1270696025">
    <w:abstractNumId w:val="436"/>
  </w:num>
  <w:num w:numId="296" w16cid:durableId="549152235">
    <w:abstractNumId w:val="284"/>
  </w:num>
  <w:num w:numId="297" w16cid:durableId="2113356784">
    <w:abstractNumId w:val="548"/>
  </w:num>
  <w:num w:numId="298" w16cid:durableId="1718704551">
    <w:abstractNumId w:val="348"/>
  </w:num>
  <w:num w:numId="299" w16cid:durableId="1082219532">
    <w:abstractNumId w:val="463"/>
  </w:num>
  <w:num w:numId="300" w16cid:durableId="1421565618">
    <w:abstractNumId w:val="418"/>
  </w:num>
  <w:num w:numId="301" w16cid:durableId="507911968">
    <w:abstractNumId w:val="417"/>
  </w:num>
  <w:num w:numId="302" w16cid:durableId="1643148405">
    <w:abstractNumId w:val="458"/>
  </w:num>
  <w:num w:numId="303" w16cid:durableId="721097328">
    <w:abstractNumId w:val="383"/>
  </w:num>
  <w:num w:numId="304" w16cid:durableId="1319070681">
    <w:abstractNumId w:val="306"/>
  </w:num>
  <w:num w:numId="305" w16cid:durableId="1593931801">
    <w:abstractNumId w:val="285"/>
  </w:num>
  <w:num w:numId="306" w16cid:durableId="1520898126">
    <w:abstractNumId w:val="505"/>
  </w:num>
  <w:num w:numId="307" w16cid:durableId="332074323">
    <w:abstractNumId w:val="408"/>
  </w:num>
  <w:num w:numId="308" w16cid:durableId="1079719857">
    <w:abstractNumId w:val="286"/>
  </w:num>
  <w:num w:numId="309" w16cid:durableId="1012999191">
    <w:abstractNumId w:val="370"/>
  </w:num>
  <w:num w:numId="310" w16cid:durableId="1452286124">
    <w:abstractNumId w:val="300"/>
  </w:num>
  <w:num w:numId="311" w16cid:durableId="1022972542">
    <w:abstractNumId w:val="397"/>
  </w:num>
  <w:num w:numId="312" w16cid:durableId="616570166">
    <w:abstractNumId w:val="316"/>
  </w:num>
  <w:num w:numId="313" w16cid:durableId="439489770">
    <w:abstractNumId w:val="354"/>
  </w:num>
  <w:num w:numId="314" w16cid:durableId="1892761820">
    <w:abstractNumId w:val="479"/>
  </w:num>
  <w:num w:numId="315" w16cid:durableId="850414908">
    <w:abstractNumId w:val="352"/>
  </w:num>
  <w:num w:numId="316" w16cid:durableId="1890992876">
    <w:abstractNumId w:val="209"/>
  </w:num>
  <w:num w:numId="317" w16cid:durableId="142621477">
    <w:abstractNumId w:val="471"/>
  </w:num>
  <w:num w:numId="318" w16cid:durableId="821774533">
    <w:abstractNumId w:val="386"/>
  </w:num>
  <w:num w:numId="319" w16cid:durableId="168716664">
    <w:abstractNumId w:val="210"/>
  </w:num>
  <w:num w:numId="320" w16cid:durableId="20009642">
    <w:abstractNumId w:val="437"/>
  </w:num>
  <w:num w:numId="321" w16cid:durableId="1105344877">
    <w:abstractNumId w:val="407"/>
  </w:num>
  <w:num w:numId="322" w16cid:durableId="639848265">
    <w:abstractNumId w:val="489"/>
  </w:num>
  <w:num w:numId="323" w16cid:durableId="1699430463">
    <w:abstractNumId w:val="328"/>
  </w:num>
  <w:num w:numId="324" w16cid:durableId="242032906">
    <w:abstractNumId w:val="506"/>
  </w:num>
  <w:num w:numId="325" w16cid:durableId="1778407139">
    <w:abstractNumId w:val="425"/>
  </w:num>
  <w:num w:numId="326" w16cid:durableId="794103877">
    <w:abstractNumId w:val="228"/>
  </w:num>
  <w:num w:numId="327" w16cid:durableId="1001733608">
    <w:abstractNumId w:val="320"/>
  </w:num>
  <w:num w:numId="328" w16cid:durableId="345056125">
    <w:abstractNumId w:val="251"/>
  </w:num>
  <w:num w:numId="329" w16cid:durableId="1628856997">
    <w:abstractNumId w:val="442"/>
  </w:num>
  <w:num w:numId="330" w16cid:durableId="999503984">
    <w:abstractNumId w:val="180"/>
  </w:num>
  <w:num w:numId="331" w16cid:durableId="1021587539">
    <w:abstractNumId w:val="351"/>
  </w:num>
  <w:num w:numId="332" w16cid:durableId="530193790">
    <w:abstractNumId w:val="181"/>
  </w:num>
  <w:num w:numId="333" w16cid:durableId="1945456057">
    <w:abstractNumId w:val="71"/>
  </w:num>
  <w:num w:numId="334" w16cid:durableId="1657955428">
    <w:abstractNumId w:val="490"/>
  </w:num>
  <w:num w:numId="335" w16cid:durableId="1596550905">
    <w:abstractNumId w:val="503"/>
  </w:num>
  <w:num w:numId="336" w16cid:durableId="1049960336">
    <w:abstractNumId w:val="103"/>
  </w:num>
  <w:num w:numId="337" w16cid:durableId="2085377201">
    <w:abstractNumId w:val="43"/>
  </w:num>
  <w:num w:numId="338" w16cid:durableId="1245142481">
    <w:abstractNumId w:val="424"/>
  </w:num>
  <w:num w:numId="339" w16cid:durableId="1993408852">
    <w:abstractNumId w:val="392"/>
  </w:num>
  <w:num w:numId="340" w16cid:durableId="505287833">
    <w:abstractNumId w:val="287"/>
  </w:num>
  <w:num w:numId="341" w16cid:durableId="993416633">
    <w:abstractNumId w:val="198"/>
  </w:num>
  <w:num w:numId="342" w16cid:durableId="1193884991">
    <w:abstractNumId w:val="426"/>
  </w:num>
  <w:num w:numId="343" w16cid:durableId="2124687767">
    <w:abstractNumId w:val="500"/>
  </w:num>
  <w:num w:numId="344" w16cid:durableId="570390140">
    <w:abstractNumId w:val="432"/>
  </w:num>
  <w:num w:numId="345" w16cid:durableId="306251557">
    <w:abstractNumId w:val="156"/>
  </w:num>
  <w:num w:numId="346" w16cid:durableId="744497885">
    <w:abstractNumId w:val="523"/>
  </w:num>
  <w:num w:numId="347" w16cid:durableId="1225802132">
    <w:abstractNumId w:val="466"/>
  </w:num>
  <w:num w:numId="348" w16cid:durableId="1594048295">
    <w:abstractNumId w:val="173"/>
  </w:num>
  <w:num w:numId="349" w16cid:durableId="1992707568">
    <w:abstractNumId w:val="18"/>
  </w:num>
  <w:num w:numId="350" w16cid:durableId="496772461">
    <w:abstractNumId w:val="226"/>
  </w:num>
  <w:num w:numId="351" w16cid:durableId="157422641">
    <w:abstractNumId w:val="359"/>
  </w:num>
  <w:num w:numId="352" w16cid:durableId="1869022184">
    <w:abstractNumId w:val="100"/>
  </w:num>
  <w:num w:numId="353" w16cid:durableId="1623464981">
    <w:abstractNumId w:val="281"/>
  </w:num>
  <w:num w:numId="354" w16cid:durableId="1244946660">
    <w:abstractNumId w:val="77"/>
  </w:num>
  <w:num w:numId="355" w16cid:durableId="1209534100">
    <w:abstractNumId w:val="52"/>
  </w:num>
  <w:num w:numId="356" w16cid:durableId="708141952">
    <w:abstractNumId w:val="81"/>
  </w:num>
  <w:num w:numId="357" w16cid:durableId="769815011">
    <w:abstractNumId w:val="431"/>
  </w:num>
  <w:num w:numId="358" w16cid:durableId="918172551">
    <w:abstractNumId w:val="395"/>
  </w:num>
  <w:num w:numId="359" w16cid:durableId="311760302">
    <w:abstractNumId w:val="450"/>
  </w:num>
  <w:num w:numId="360" w16cid:durableId="317076774">
    <w:abstractNumId w:val="34"/>
  </w:num>
  <w:num w:numId="361" w16cid:durableId="1117717369">
    <w:abstractNumId w:val="332"/>
  </w:num>
  <w:num w:numId="362" w16cid:durableId="1247880155">
    <w:abstractNumId w:val="22"/>
  </w:num>
  <w:num w:numId="363" w16cid:durableId="2090152106">
    <w:abstractNumId w:val="484"/>
  </w:num>
  <w:num w:numId="364" w16cid:durableId="897128529">
    <w:abstractNumId w:val="347"/>
  </w:num>
  <w:num w:numId="365" w16cid:durableId="1897617491">
    <w:abstractNumId w:val="452"/>
  </w:num>
  <w:num w:numId="366" w16cid:durableId="840311790">
    <w:abstractNumId w:val="308"/>
  </w:num>
  <w:num w:numId="367" w16cid:durableId="1941596867">
    <w:abstractNumId w:val="261"/>
  </w:num>
  <w:num w:numId="368" w16cid:durableId="1110853817">
    <w:abstractNumId w:val="56"/>
  </w:num>
  <w:num w:numId="369" w16cid:durableId="244342377">
    <w:abstractNumId w:val="67"/>
  </w:num>
  <w:num w:numId="370" w16cid:durableId="1254586726">
    <w:abstractNumId w:val="216"/>
  </w:num>
  <w:num w:numId="371" w16cid:durableId="1040596063">
    <w:abstractNumId w:val="17"/>
  </w:num>
  <w:num w:numId="372" w16cid:durableId="188836863">
    <w:abstractNumId w:val="473"/>
  </w:num>
  <w:num w:numId="373" w16cid:durableId="1587227925">
    <w:abstractNumId w:val="78"/>
  </w:num>
  <w:num w:numId="374" w16cid:durableId="328020855">
    <w:abstractNumId w:val="336"/>
  </w:num>
  <w:num w:numId="375" w16cid:durableId="58024076">
    <w:abstractNumId w:val="70"/>
  </w:num>
  <w:num w:numId="376" w16cid:durableId="1766538714">
    <w:abstractNumId w:val="296"/>
  </w:num>
  <w:num w:numId="377" w16cid:durableId="315883630">
    <w:abstractNumId w:val="536"/>
  </w:num>
  <w:num w:numId="378" w16cid:durableId="288518357">
    <w:abstractNumId w:val="146"/>
  </w:num>
  <w:num w:numId="379" w16cid:durableId="574970558">
    <w:abstractNumId w:val="57"/>
  </w:num>
  <w:num w:numId="380" w16cid:durableId="2137792609">
    <w:abstractNumId w:val="114"/>
  </w:num>
  <w:num w:numId="381" w16cid:durableId="2040354859">
    <w:abstractNumId w:val="262"/>
  </w:num>
  <w:num w:numId="382" w16cid:durableId="705179158">
    <w:abstractNumId w:val="250"/>
  </w:num>
  <w:num w:numId="383" w16cid:durableId="173151627">
    <w:abstractNumId w:val="366"/>
  </w:num>
  <w:num w:numId="384" w16cid:durableId="2067989598">
    <w:abstractNumId w:val="528"/>
  </w:num>
  <w:num w:numId="385" w16cid:durableId="908685062">
    <w:abstractNumId w:val="331"/>
  </w:num>
  <w:num w:numId="386" w16cid:durableId="1820614493">
    <w:abstractNumId w:val="171"/>
  </w:num>
  <w:num w:numId="387" w16cid:durableId="1099064389">
    <w:abstractNumId w:val="164"/>
  </w:num>
  <w:num w:numId="388" w16cid:durableId="814760420">
    <w:abstractNumId w:val="207"/>
  </w:num>
  <w:num w:numId="389" w16cid:durableId="310449988">
    <w:abstractNumId w:val="423"/>
  </w:num>
  <w:num w:numId="390" w16cid:durableId="553200437">
    <w:abstractNumId w:val="32"/>
  </w:num>
  <w:num w:numId="391" w16cid:durableId="1248030619">
    <w:abstractNumId w:val="493"/>
  </w:num>
  <w:num w:numId="392" w16cid:durableId="1877546143">
    <w:abstractNumId w:val="222"/>
  </w:num>
  <w:num w:numId="393" w16cid:durableId="2030989706">
    <w:abstractNumId w:val="546"/>
  </w:num>
  <w:num w:numId="394" w16cid:durableId="870385564">
    <w:abstractNumId w:val="72"/>
  </w:num>
  <w:num w:numId="395" w16cid:durableId="1873572572">
    <w:abstractNumId w:val="504"/>
  </w:num>
  <w:num w:numId="396" w16cid:durableId="971784016">
    <w:abstractNumId w:val="74"/>
  </w:num>
  <w:num w:numId="397" w16cid:durableId="106193417">
    <w:abstractNumId w:val="158"/>
  </w:num>
  <w:num w:numId="398" w16cid:durableId="1476340541">
    <w:abstractNumId w:val="224"/>
  </w:num>
  <w:num w:numId="399" w16cid:durableId="247085295">
    <w:abstractNumId w:val="363"/>
  </w:num>
  <w:num w:numId="400" w16cid:durableId="664666822">
    <w:abstractNumId w:val="327"/>
  </w:num>
  <w:num w:numId="401" w16cid:durableId="630016858">
    <w:abstractNumId w:val="106"/>
  </w:num>
  <w:num w:numId="402" w16cid:durableId="114060219">
    <w:abstractNumId w:val="231"/>
  </w:num>
  <w:num w:numId="403" w16cid:durableId="42947249">
    <w:abstractNumId w:val="237"/>
  </w:num>
  <w:num w:numId="404" w16cid:durableId="1140610754">
    <w:abstractNumId w:val="191"/>
  </w:num>
  <w:num w:numId="405" w16cid:durableId="1641224292">
    <w:abstractNumId w:val="460"/>
  </w:num>
  <w:num w:numId="406" w16cid:durableId="1133451762">
    <w:abstractNumId w:val="238"/>
  </w:num>
  <w:num w:numId="407" w16cid:durableId="934677032">
    <w:abstractNumId w:val="119"/>
  </w:num>
  <w:num w:numId="408" w16cid:durableId="1905867901">
    <w:abstractNumId w:val="101"/>
  </w:num>
  <w:num w:numId="409" w16cid:durableId="670107127">
    <w:abstractNumId w:val="429"/>
  </w:num>
  <w:num w:numId="410" w16cid:durableId="642085285">
    <w:abstractNumId w:val="379"/>
  </w:num>
  <w:num w:numId="411" w16cid:durableId="2045786588">
    <w:abstractNumId w:val="109"/>
  </w:num>
  <w:num w:numId="412" w16cid:durableId="2033727539">
    <w:abstractNumId w:val="89"/>
  </w:num>
  <w:num w:numId="413" w16cid:durableId="1994524930">
    <w:abstractNumId w:val="545"/>
  </w:num>
  <w:num w:numId="414" w16cid:durableId="368839017">
    <w:abstractNumId w:val="337"/>
  </w:num>
  <w:num w:numId="415" w16cid:durableId="76027075">
    <w:abstractNumId w:val="330"/>
  </w:num>
  <w:num w:numId="416" w16cid:durableId="2018732483">
    <w:abstractNumId w:val="497"/>
  </w:num>
  <w:num w:numId="417" w16cid:durableId="1600720652">
    <w:abstractNumId w:val="492"/>
  </w:num>
  <w:num w:numId="418" w16cid:durableId="1235968614">
    <w:abstractNumId w:val="361"/>
  </w:num>
  <w:num w:numId="419" w16cid:durableId="402994831">
    <w:abstractNumId w:val="212"/>
  </w:num>
  <w:num w:numId="420" w16cid:durableId="1829126959">
    <w:abstractNumId w:val="269"/>
  </w:num>
  <w:num w:numId="421" w16cid:durableId="925116243">
    <w:abstractNumId w:val="110"/>
  </w:num>
  <w:num w:numId="422" w16cid:durableId="160313871">
    <w:abstractNumId w:val="358"/>
  </w:num>
  <w:num w:numId="423" w16cid:durableId="2110352792">
    <w:abstractNumId w:val="344"/>
  </w:num>
  <w:num w:numId="424" w16cid:durableId="56325245">
    <w:abstractNumId w:val="37"/>
  </w:num>
  <w:num w:numId="425" w16cid:durableId="197355012">
    <w:abstractNumId w:val="159"/>
  </w:num>
  <w:num w:numId="426" w16cid:durableId="1414201370">
    <w:abstractNumId w:val="482"/>
  </w:num>
  <w:num w:numId="427" w16cid:durableId="1361322265">
    <w:abstractNumId w:val="322"/>
  </w:num>
  <w:num w:numId="428" w16cid:durableId="2442828">
    <w:abstractNumId w:val="518"/>
  </w:num>
  <w:num w:numId="429" w16cid:durableId="493303631">
    <w:abstractNumId w:val="303"/>
  </w:num>
  <w:num w:numId="430" w16cid:durableId="1056658099">
    <w:abstractNumId w:val="116"/>
  </w:num>
  <w:num w:numId="431" w16cid:durableId="73163819">
    <w:abstractNumId w:val="396"/>
  </w:num>
  <w:num w:numId="432" w16cid:durableId="1895578652">
    <w:abstractNumId w:val="430"/>
  </w:num>
  <w:num w:numId="433" w16cid:durableId="1381247653">
    <w:abstractNumId w:val="21"/>
  </w:num>
  <w:num w:numId="434" w16cid:durableId="234046527">
    <w:abstractNumId w:val="162"/>
  </w:num>
  <w:num w:numId="435" w16cid:durableId="605693312">
    <w:abstractNumId w:val="60"/>
  </w:num>
  <w:num w:numId="436" w16cid:durableId="532575462">
    <w:abstractNumId w:val="107"/>
  </w:num>
  <w:num w:numId="437" w16cid:durableId="1232740542">
    <w:abstractNumId w:val="266"/>
  </w:num>
  <w:num w:numId="438" w16cid:durableId="58477671">
    <w:abstractNumId w:val="410"/>
  </w:num>
  <w:num w:numId="439" w16cid:durableId="2112822343">
    <w:abstractNumId w:val="188"/>
  </w:num>
  <w:num w:numId="440" w16cid:durableId="2130009782">
    <w:abstractNumId w:val="449"/>
  </w:num>
  <w:num w:numId="441" w16cid:durableId="1583566809">
    <w:abstractNumId w:val="443"/>
  </w:num>
  <w:num w:numId="442" w16cid:durableId="1337343488">
    <w:abstractNumId w:val="273"/>
  </w:num>
  <w:num w:numId="443" w16cid:durableId="1006327069">
    <w:abstractNumId w:val="535"/>
  </w:num>
  <w:num w:numId="444" w16cid:durableId="1588880925">
    <w:abstractNumId w:val="469"/>
  </w:num>
  <w:num w:numId="445" w16cid:durableId="371736180">
    <w:abstractNumId w:val="45"/>
  </w:num>
  <w:num w:numId="446" w16cid:durableId="662003179">
    <w:abstractNumId w:val="391"/>
  </w:num>
  <w:num w:numId="447" w16cid:durableId="751008201">
    <w:abstractNumId w:val="525"/>
  </w:num>
  <w:num w:numId="448" w16cid:durableId="1828672357">
    <w:abstractNumId w:val="349"/>
  </w:num>
  <w:num w:numId="449" w16cid:durableId="1630553047">
    <w:abstractNumId w:val="389"/>
  </w:num>
  <w:num w:numId="450" w16cid:durableId="462382810">
    <w:abstractNumId w:val="153"/>
  </w:num>
  <w:num w:numId="451" w16cid:durableId="1317151067">
    <w:abstractNumId w:val="20"/>
  </w:num>
  <w:num w:numId="452" w16cid:durableId="8608739">
    <w:abstractNumId w:val="468"/>
  </w:num>
  <w:num w:numId="453" w16cid:durableId="1065178436">
    <w:abstractNumId w:val="519"/>
  </w:num>
  <w:num w:numId="454" w16cid:durableId="371462736">
    <w:abstractNumId w:val="48"/>
  </w:num>
  <w:num w:numId="455" w16cid:durableId="1575042184">
    <w:abstractNumId w:val="137"/>
  </w:num>
  <w:num w:numId="456" w16cid:durableId="1906722219">
    <w:abstractNumId w:val="265"/>
  </w:num>
  <w:num w:numId="457" w16cid:durableId="1146699180">
    <w:abstractNumId w:val="384"/>
  </w:num>
  <w:num w:numId="458" w16cid:durableId="278800165">
    <w:abstractNumId w:val="175"/>
  </w:num>
  <w:num w:numId="459" w16cid:durableId="28655178">
    <w:abstractNumId w:val="318"/>
  </w:num>
  <w:num w:numId="460" w16cid:durableId="1649356876">
    <w:abstractNumId w:val="252"/>
  </w:num>
  <w:num w:numId="461" w16cid:durableId="1121801394">
    <w:abstractNumId w:val="190"/>
  </w:num>
  <w:num w:numId="462" w16cid:durableId="1219970999">
    <w:abstractNumId w:val="387"/>
  </w:num>
  <w:num w:numId="463" w16cid:durableId="1194346611">
    <w:abstractNumId w:val="178"/>
  </w:num>
  <w:num w:numId="464" w16cid:durableId="92240699">
    <w:abstractNumId w:val="51"/>
  </w:num>
  <w:num w:numId="465" w16cid:durableId="1205871542">
    <w:abstractNumId w:val="373"/>
  </w:num>
  <w:num w:numId="466" w16cid:durableId="1938707913">
    <w:abstractNumId w:val="321"/>
  </w:num>
  <w:num w:numId="467" w16cid:durableId="1256209181">
    <w:abstractNumId w:val="364"/>
  </w:num>
  <w:num w:numId="468" w16cid:durableId="1681812784">
    <w:abstractNumId w:val="382"/>
  </w:num>
  <w:num w:numId="469" w16cid:durableId="462893188">
    <w:abstractNumId w:val="388"/>
  </w:num>
  <w:num w:numId="470" w16cid:durableId="652879435">
    <w:abstractNumId w:val="283"/>
  </w:num>
  <w:num w:numId="471" w16cid:durableId="9457517">
    <w:abstractNumId w:val="46"/>
  </w:num>
  <w:num w:numId="472" w16cid:durableId="698548600">
    <w:abstractNumId w:val="183"/>
  </w:num>
  <w:num w:numId="473" w16cid:durableId="2062896365">
    <w:abstractNumId w:val="33"/>
  </w:num>
  <w:num w:numId="474" w16cid:durableId="2077900305">
    <w:abstractNumId w:val="532"/>
  </w:num>
  <w:num w:numId="475" w16cid:durableId="1393427426">
    <w:abstractNumId w:val="457"/>
  </w:num>
  <w:num w:numId="476" w16cid:durableId="766073880">
    <w:abstractNumId w:val="248"/>
  </w:num>
  <w:num w:numId="477" w16cid:durableId="1508207736">
    <w:abstractNumId w:val="526"/>
  </w:num>
  <w:num w:numId="478" w16cid:durableId="726025842">
    <w:abstractNumId w:val="169"/>
  </w:num>
  <w:num w:numId="479" w16cid:durableId="172648706">
    <w:abstractNumId w:val="115"/>
  </w:num>
  <w:num w:numId="480" w16cid:durableId="382562034">
    <w:abstractNumId w:val="329"/>
  </w:num>
  <w:num w:numId="481" w16cid:durableId="1647125781">
    <w:abstractNumId w:val="151"/>
  </w:num>
  <w:num w:numId="482" w16cid:durableId="170949165">
    <w:abstractNumId w:val="496"/>
  </w:num>
  <w:num w:numId="483" w16cid:durableId="96829421">
    <w:abstractNumId w:val="120"/>
  </w:num>
  <w:num w:numId="484" w16cid:durableId="735669340">
    <w:abstractNumId w:val="369"/>
  </w:num>
  <w:num w:numId="485" w16cid:durableId="35542693">
    <w:abstractNumId w:val="165"/>
  </w:num>
  <w:num w:numId="486" w16cid:durableId="247617172">
    <w:abstractNumId w:val="372"/>
  </w:num>
  <w:num w:numId="487" w16cid:durableId="1444419983">
    <w:abstractNumId w:val="311"/>
  </w:num>
  <w:num w:numId="488" w16cid:durableId="1805737825">
    <w:abstractNumId w:val="199"/>
  </w:num>
  <w:num w:numId="489" w16cid:durableId="5593846">
    <w:abstractNumId w:val="118"/>
  </w:num>
  <w:num w:numId="490" w16cid:durableId="606624393">
    <w:abstractNumId w:val="258"/>
  </w:num>
  <w:num w:numId="491" w16cid:durableId="1896891555">
    <w:abstractNumId w:val="356"/>
  </w:num>
  <w:num w:numId="492" w16cid:durableId="1398624862">
    <w:abstractNumId w:val="459"/>
  </w:num>
  <w:num w:numId="493" w16cid:durableId="871302419">
    <w:abstractNumId w:val="274"/>
  </w:num>
  <w:num w:numId="494" w16cid:durableId="1645231460">
    <w:abstractNumId w:val="50"/>
  </w:num>
  <w:num w:numId="495" w16cid:durableId="1962883857">
    <w:abstractNumId w:val="54"/>
  </w:num>
  <w:num w:numId="496" w16cid:durableId="1562672506">
    <w:abstractNumId w:val="381"/>
  </w:num>
  <w:num w:numId="497" w16cid:durableId="686175309">
    <w:abstractNumId w:val="334"/>
  </w:num>
  <w:num w:numId="498" w16cid:durableId="1983344385">
    <w:abstractNumId w:val="202"/>
  </w:num>
  <w:num w:numId="499" w16cid:durableId="43679520">
    <w:abstractNumId w:val="377"/>
  </w:num>
  <w:num w:numId="500" w16cid:durableId="991103110">
    <w:abstractNumId w:val="143"/>
  </w:num>
  <w:num w:numId="501" w16cid:durableId="1579512464">
    <w:abstractNumId w:val="240"/>
  </w:num>
  <w:num w:numId="502" w16cid:durableId="1302074115">
    <w:abstractNumId w:val="69"/>
  </w:num>
  <w:num w:numId="503" w16cid:durableId="1834443121">
    <w:abstractNumId w:val="30"/>
  </w:num>
  <w:num w:numId="504" w16cid:durableId="1081682189">
    <w:abstractNumId w:val="398"/>
  </w:num>
  <w:num w:numId="505" w16cid:durableId="361830753">
    <w:abstractNumId w:val="512"/>
  </w:num>
  <w:num w:numId="506" w16cid:durableId="90783043">
    <w:abstractNumId w:val="380"/>
  </w:num>
  <w:num w:numId="507" w16cid:durableId="991522498">
    <w:abstractNumId w:val="393"/>
  </w:num>
  <w:num w:numId="508" w16cid:durableId="342636296">
    <w:abstractNumId w:val="456"/>
  </w:num>
  <w:num w:numId="509" w16cid:durableId="928852960">
    <w:abstractNumId w:val="368"/>
  </w:num>
  <w:num w:numId="510" w16cid:durableId="1507089066">
    <w:abstractNumId w:val="276"/>
  </w:num>
  <w:num w:numId="511" w16cid:durableId="1892571727">
    <w:abstractNumId w:val="186"/>
  </w:num>
  <w:num w:numId="512" w16cid:durableId="600375645">
    <w:abstractNumId w:val="543"/>
  </w:num>
  <w:num w:numId="513" w16cid:durableId="606811042">
    <w:abstractNumId w:val="335"/>
  </w:num>
  <w:num w:numId="514" w16cid:durableId="531308619">
    <w:abstractNumId w:val="298"/>
  </w:num>
  <w:num w:numId="515" w16cid:durableId="1550649403">
    <w:abstractNumId w:val="58"/>
  </w:num>
  <w:num w:numId="516" w16cid:durableId="772095289">
    <w:abstractNumId w:val="177"/>
  </w:num>
  <w:num w:numId="517" w16cid:durableId="1341154898">
    <w:abstractNumId w:val="55"/>
  </w:num>
  <w:num w:numId="518" w16cid:durableId="1944998489">
    <w:abstractNumId w:val="411"/>
  </w:num>
  <w:num w:numId="519" w16cid:durableId="565338646">
    <w:abstractNumId w:val="264"/>
  </w:num>
  <w:num w:numId="520" w16cid:durableId="1158305352">
    <w:abstractNumId w:val="102"/>
  </w:num>
  <w:num w:numId="521" w16cid:durableId="1638795976">
    <w:abstractNumId w:val="26"/>
  </w:num>
  <w:num w:numId="522" w16cid:durableId="1368020509">
    <w:abstractNumId w:val="549"/>
  </w:num>
  <w:num w:numId="523" w16cid:durableId="414862279">
    <w:abstractNumId w:val="98"/>
  </w:num>
  <w:num w:numId="524" w16cid:durableId="1598514007">
    <w:abstractNumId w:val="147"/>
  </w:num>
  <w:num w:numId="525" w16cid:durableId="977564987">
    <w:abstractNumId w:val="467"/>
  </w:num>
  <w:num w:numId="526" w16cid:durableId="1177118863">
    <w:abstractNumId w:val="92"/>
  </w:num>
  <w:num w:numId="527" w16cid:durableId="1040857346">
    <w:abstractNumId w:val="524"/>
  </w:num>
  <w:num w:numId="528" w16cid:durableId="117770956">
    <w:abstractNumId w:val="438"/>
  </w:num>
  <w:num w:numId="529" w16cid:durableId="825629346">
    <w:abstractNumId w:val="174"/>
  </w:num>
  <w:num w:numId="530" w16cid:durableId="119694942">
    <w:abstractNumId w:val="68"/>
  </w:num>
  <w:num w:numId="531" w16cid:durableId="735132831">
    <w:abstractNumId w:val="508"/>
  </w:num>
  <w:num w:numId="532" w16cid:durableId="1228147831">
    <w:abstractNumId w:val="461"/>
  </w:num>
  <w:num w:numId="533" w16cid:durableId="417530247">
    <w:abstractNumId w:val="537"/>
  </w:num>
  <w:num w:numId="534" w16cid:durableId="773591858">
    <w:abstractNumId w:val="421"/>
  </w:num>
  <w:num w:numId="535" w16cid:durableId="1120877410">
    <w:abstractNumId w:val="31"/>
  </w:num>
  <w:num w:numId="536" w16cid:durableId="1376811466">
    <w:abstractNumId w:val="444"/>
  </w:num>
  <w:num w:numId="537" w16cid:durableId="1098596702">
    <w:abstractNumId w:val="204"/>
  </w:num>
  <w:num w:numId="538" w16cid:durableId="1953973013">
    <w:abstractNumId w:val="409"/>
  </w:num>
  <w:num w:numId="539" w16cid:durableId="418529116">
    <w:abstractNumId w:val="213"/>
  </w:num>
  <w:num w:numId="540" w16cid:durableId="285477475">
    <w:abstractNumId w:val="290"/>
  </w:num>
  <w:num w:numId="541" w16cid:durableId="1910995439">
    <w:abstractNumId w:val="113"/>
  </w:num>
  <w:num w:numId="542" w16cid:durableId="447041967">
    <w:abstractNumId w:val="182"/>
  </w:num>
  <w:num w:numId="543" w16cid:durableId="1845123134">
    <w:abstractNumId w:val="435"/>
  </w:num>
  <w:num w:numId="544" w16cid:durableId="155730055">
    <w:abstractNumId w:val="529"/>
  </w:num>
  <w:num w:numId="545" w16cid:durableId="1020469853">
    <w:abstractNumId w:val="148"/>
  </w:num>
  <w:num w:numId="546" w16cid:durableId="742987375">
    <w:abstractNumId w:val="62"/>
  </w:num>
  <w:num w:numId="547" w16cid:durableId="849180133">
    <w:abstractNumId w:val="385"/>
  </w:num>
  <w:num w:numId="548" w16cid:durableId="198246604">
    <w:abstractNumId w:val="309"/>
  </w:num>
  <w:num w:numId="549" w16cid:durableId="2040037094">
    <w:abstractNumId w:val="451"/>
  </w:num>
  <w:num w:numId="550" w16cid:durableId="1240019258">
    <w:abstractNumId w:val="301"/>
  </w:num>
  <w:num w:numId="551" w16cid:durableId="948390153">
    <w:abstractNumId w:val="253"/>
  </w:num>
  <w:num w:numId="552" w16cid:durableId="1435326837">
    <w:abstractNumId w:val="244"/>
  </w:num>
  <w:num w:numId="553" w16cid:durableId="1970697217">
    <w:abstractNumId w:val="292"/>
  </w:num>
  <w:num w:numId="554" w16cid:durableId="1446539748">
    <w:abstractNumId w:val="277"/>
  </w:num>
  <w:num w:numId="555" w16cid:durableId="2135170294">
    <w:abstractNumId w:val="441"/>
  </w:num>
  <w:num w:numId="556" w16cid:durableId="354885175">
    <w:abstractNumId w:val="12"/>
  </w:num>
  <w:num w:numId="557" w16cid:durableId="1326205179">
    <w:abstractNumId w:val="477"/>
  </w:num>
  <w:num w:numId="558" w16cid:durableId="481459781">
    <w:abstractNumId w:val="232"/>
  </w:num>
  <w:num w:numId="559" w16cid:durableId="1974173314">
    <w:abstractNumId w:val="547"/>
  </w:num>
  <w:num w:numId="560" w16cid:durableId="1519389649">
    <w:abstractNumId w:val="142"/>
  </w:num>
  <w:num w:numId="561" w16cid:durableId="1193346272">
    <w:abstractNumId w:val="531"/>
  </w:num>
  <w:num w:numId="562" w16cid:durableId="710425276">
    <w:abstractNumId w:val="478"/>
  </w:num>
  <w:num w:numId="563" w16cid:durableId="2021270054">
    <w:abstractNumId w:val="464"/>
  </w:num>
  <w:num w:numId="564" w16cid:durableId="321082290">
    <w:abstractNumId w:val="299"/>
  </w:num>
  <w:num w:numId="565" w16cid:durableId="1051925938">
    <w:abstractNumId w:val="5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B0F71"/>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4F1D25"/>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6C03"/>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6C1BA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55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555"/>
      </w:numPr>
    </w:pPr>
  </w:style>
  <w:style w:type="numbering" w:customStyle="1" w:styleId="TabellenlisteIQTIGPunkte">
    <w:name w:val="Tabellenliste_IQTIG_Punkte"/>
    <w:uiPriority w:val="99"/>
    <w:rsid w:val="00A67A9A"/>
    <w:pPr>
      <w:numPr>
        <w:numId w:val="56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56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56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30.xml"/><Relationship Id="rId84" Type="http://schemas.openxmlformats.org/officeDocument/2006/relationships/theme" Target="theme/theme1.xml"/><Relationship Id="rId16" Type="http://schemas.openxmlformats.org/officeDocument/2006/relationships/footer" Target="footer4.xml"/><Relationship Id="rId11" Type="http://schemas.openxmlformats.org/officeDocument/2006/relationships/header" Target="header3.xml"/><Relationship Id="rId32" Type="http://schemas.openxmlformats.org/officeDocument/2006/relationships/footer" Target="footer12.xml"/><Relationship Id="rId37" Type="http://schemas.openxmlformats.org/officeDocument/2006/relationships/header" Target="header16.xml"/><Relationship Id="rId53" Type="http://schemas.openxmlformats.org/officeDocument/2006/relationships/header" Target="header24.xml"/><Relationship Id="rId58" Type="http://schemas.openxmlformats.org/officeDocument/2006/relationships/footer" Target="footer25.xml"/><Relationship Id="rId74" Type="http://schemas.openxmlformats.org/officeDocument/2006/relationships/footer" Target="footer33.xml"/><Relationship Id="rId79" Type="http://schemas.openxmlformats.org/officeDocument/2006/relationships/hyperlink" Target="mailto:info@iqtig.org" TargetMode="External"/><Relationship Id="rId5" Type="http://schemas.openxmlformats.org/officeDocument/2006/relationships/webSettings" Target="webSettings.xml"/><Relationship Id="rId61" Type="http://schemas.openxmlformats.org/officeDocument/2006/relationships/header" Target="header28.xml"/><Relationship Id="rId82" Type="http://schemas.openxmlformats.org/officeDocument/2006/relationships/footer" Target="footer36.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header" Target="header32.xml"/><Relationship Id="rId77" Type="http://schemas.openxmlformats.org/officeDocument/2006/relationships/header" Target="header36.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footer" Target="footer32.xml"/><Relationship Id="rId80" Type="http://schemas.openxmlformats.org/officeDocument/2006/relationships/hyperlink" Target="https://iqtig.or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footer" Target="footer31.xml"/><Relationship Id="rId75" Type="http://schemas.openxmlformats.org/officeDocument/2006/relationships/header" Target="header35.xm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5.xml"/><Relationship Id="rId81" Type="http://schemas.openxmlformats.org/officeDocument/2006/relationships/header" Target="header37.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3.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footer" Target="footer8.xml"/><Relationship Id="rId40" Type="http://schemas.openxmlformats.org/officeDocument/2006/relationships/footer" Target="footer16.xml"/><Relationship Id="rId45" Type="http://schemas.openxmlformats.org/officeDocument/2006/relationships/header" Target="header20.xml"/><Relationship Id="rId66" Type="http://schemas.openxmlformats.org/officeDocument/2006/relationships/footer" Target="footer29.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181</Pages>
  <Words>40014</Words>
  <Characters>252094</Characters>
  <Application>Microsoft Office Word</Application>
  <DocSecurity>0</DocSecurity>
  <Lines>2100</Lines>
  <Paragraphs>583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291525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HSMDEF-HSM-IMPL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2026-05-21T09:22:00Z</dcterms:created>
  <dcterms:modified xsi:type="dcterms:W3CDTF">2026-05-21T09:23:00Z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HSMDEF-HSM-IMPL</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